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00" w:rsidRDefault="00F410CC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云计算中心</w:t>
      </w:r>
      <w:r>
        <w:rPr>
          <w:rFonts w:ascii="方正小标宋_GBK" w:eastAsia="方正小标宋_GBK" w:hint="eastAsia"/>
          <w:sz w:val="32"/>
          <w:szCs w:val="32"/>
        </w:rPr>
        <w:t>2</w:t>
      </w:r>
      <w:r>
        <w:rPr>
          <w:rFonts w:ascii="方正小标宋_GBK" w:eastAsia="方正小标宋_GBK" w:hint="eastAsia"/>
          <w:sz w:val="32"/>
          <w:szCs w:val="32"/>
        </w:rPr>
        <w:t>号路延伸段（一期）绿化工程中</w:t>
      </w:r>
      <w:r>
        <w:rPr>
          <w:rFonts w:ascii="方正小标宋_GBK" w:eastAsia="方正小标宋_GBK" w:hint="eastAsia"/>
          <w:sz w:val="32"/>
          <w:szCs w:val="32"/>
        </w:rPr>
        <w:t>选</w:t>
      </w:r>
      <w:r>
        <w:rPr>
          <w:rFonts w:ascii="方正小标宋_GBK" w:eastAsia="方正小标宋_GBK" w:hint="eastAsia"/>
          <w:sz w:val="32"/>
          <w:szCs w:val="32"/>
        </w:rPr>
        <w:t>候选人公示</w:t>
      </w:r>
    </w:p>
    <w:p w:rsidR="00D02600" w:rsidRDefault="00F410CC">
      <w:pPr>
        <w:jc w:val="center"/>
        <w:rPr>
          <w:rFonts w:ascii="方正小标宋_GBK" w:eastAsia="方正小标宋_GBK"/>
          <w:sz w:val="30"/>
          <w:szCs w:val="30"/>
        </w:rPr>
      </w:pPr>
      <w:r>
        <w:rPr>
          <w:rFonts w:ascii="方正小标宋_GBK" w:eastAsia="方正小标宋_GBK" w:hint="eastAsia"/>
          <w:sz w:val="32"/>
          <w:szCs w:val="32"/>
        </w:rPr>
        <w:t>（公示期：</w:t>
      </w:r>
      <w:r>
        <w:rPr>
          <w:rFonts w:ascii="方正小标宋_GBK" w:eastAsia="方正小标宋_GBK" w:hint="eastAsia"/>
          <w:sz w:val="32"/>
          <w:szCs w:val="32"/>
        </w:rPr>
        <w:t>202</w:t>
      </w:r>
      <w:r>
        <w:rPr>
          <w:rFonts w:ascii="方正小标宋_GBK" w:eastAsia="方正小标宋_GBK" w:hint="eastAsia"/>
          <w:sz w:val="32"/>
          <w:szCs w:val="32"/>
        </w:rPr>
        <w:t>1</w:t>
      </w:r>
      <w:r>
        <w:rPr>
          <w:rFonts w:ascii="方正小标宋_GBK" w:eastAsia="方正小标宋_GBK" w:hint="eastAsia"/>
          <w:sz w:val="32"/>
          <w:szCs w:val="32"/>
        </w:rPr>
        <w:t>年</w:t>
      </w:r>
      <w:r>
        <w:rPr>
          <w:rFonts w:ascii="方正小标宋_GBK" w:eastAsia="方正小标宋_GBK" w:hint="eastAsia"/>
          <w:sz w:val="32"/>
          <w:szCs w:val="32"/>
        </w:rPr>
        <w:t>2</w:t>
      </w:r>
      <w:r>
        <w:rPr>
          <w:rFonts w:ascii="方正小标宋_GBK" w:eastAsia="方正小标宋_GBK" w:hint="eastAsia"/>
          <w:sz w:val="32"/>
          <w:szCs w:val="32"/>
        </w:rPr>
        <w:t>月</w:t>
      </w:r>
      <w:r>
        <w:rPr>
          <w:rFonts w:ascii="方正小标宋_GBK" w:eastAsia="方正小标宋_GBK"/>
          <w:sz w:val="32"/>
          <w:szCs w:val="32"/>
        </w:rPr>
        <w:t>8</w:t>
      </w:r>
      <w:r>
        <w:rPr>
          <w:rFonts w:ascii="方正小标宋_GBK" w:eastAsia="方正小标宋_GBK" w:hint="eastAsia"/>
          <w:sz w:val="32"/>
          <w:szCs w:val="32"/>
        </w:rPr>
        <w:t>日至</w:t>
      </w:r>
      <w:r>
        <w:rPr>
          <w:rFonts w:ascii="方正小标宋_GBK" w:eastAsia="方正小标宋_GBK" w:hint="eastAsia"/>
          <w:sz w:val="32"/>
          <w:szCs w:val="32"/>
        </w:rPr>
        <w:t>202</w:t>
      </w:r>
      <w:r>
        <w:rPr>
          <w:rFonts w:ascii="方正小标宋_GBK" w:eastAsia="方正小标宋_GBK" w:hint="eastAsia"/>
          <w:sz w:val="32"/>
          <w:szCs w:val="32"/>
        </w:rPr>
        <w:t>1</w:t>
      </w:r>
      <w:r>
        <w:rPr>
          <w:rFonts w:ascii="方正小标宋_GBK" w:eastAsia="方正小标宋_GBK" w:hint="eastAsia"/>
          <w:sz w:val="32"/>
          <w:szCs w:val="32"/>
        </w:rPr>
        <w:t>年</w:t>
      </w:r>
      <w:r>
        <w:rPr>
          <w:rFonts w:ascii="方正小标宋_GBK" w:eastAsia="方正小标宋_GBK" w:hint="eastAsia"/>
          <w:sz w:val="32"/>
          <w:szCs w:val="32"/>
        </w:rPr>
        <w:t>2</w:t>
      </w:r>
      <w:r>
        <w:rPr>
          <w:rFonts w:ascii="方正小标宋_GBK" w:eastAsia="方正小标宋_GBK" w:hint="eastAsia"/>
          <w:sz w:val="32"/>
          <w:szCs w:val="32"/>
        </w:rPr>
        <w:t>月</w:t>
      </w:r>
      <w:r>
        <w:rPr>
          <w:rFonts w:ascii="方正小标宋_GBK" w:eastAsia="方正小标宋_GBK"/>
          <w:sz w:val="32"/>
          <w:szCs w:val="32"/>
        </w:rPr>
        <w:t>10</w:t>
      </w:r>
      <w:r>
        <w:rPr>
          <w:rFonts w:ascii="方正小标宋_GBK" w:eastAsia="方正小标宋_GBK" w:hint="eastAsia"/>
          <w:sz w:val="32"/>
          <w:szCs w:val="32"/>
        </w:rPr>
        <w:t>日）</w:t>
      </w:r>
    </w:p>
    <w:tbl>
      <w:tblPr>
        <w:tblpPr w:leftFromText="180" w:rightFromText="180" w:vertAnchor="text" w:horzAnchor="margin" w:tblpXSpec="center" w:tblpY="227"/>
        <w:tblW w:w="10160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418"/>
        <w:gridCol w:w="1276"/>
        <w:gridCol w:w="669"/>
        <w:gridCol w:w="1032"/>
        <w:gridCol w:w="283"/>
        <w:gridCol w:w="792"/>
        <w:gridCol w:w="1180"/>
      </w:tblGrid>
      <w:tr w:rsidR="00D02600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项目标段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云计算中心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号路延伸段（一期）绿化工程　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最高限价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2410155.23</w:t>
            </w:r>
            <w:r>
              <w:rPr>
                <w:rFonts w:ascii="宋体" w:hAnsi="宋体" w:cs="宋体" w:hint="eastAsia"/>
                <w:snapToGrid w:val="0"/>
                <w:szCs w:val="21"/>
              </w:rPr>
              <w:t>元</w:t>
            </w:r>
          </w:p>
        </w:tc>
      </w:tr>
      <w:tr w:rsidR="00D02600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项目编码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D0260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D02600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02600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比选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公告编号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D0260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D02600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02600">
        <w:trPr>
          <w:trHeight w:val="6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比选人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重庆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两江新区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水土高新技术产业园建设投资有限公司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比选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人联系电话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023-60313543</w:t>
            </w:r>
          </w:p>
        </w:tc>
      </w:tr>
      <w:tr w:rsidR="00D02600">
        <w:trPr>
          <w:trHeight w:val="72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比选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代理机构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重庆圣讯建设工程咨询有限公司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比选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代理机构联系电话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023-86592336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 w:rsidR="00D02600">
        <w:trPr>
          <w:trHeight w:val="69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候选人</w:t>
            </w:r>
          </w:p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排序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比选申请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报价（元）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工期</w:t>
            </w:r>
          </w:p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（日历天）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质量</w:t>
            </w:r>
          </w:p>
        </w:tc>
        <w:tc>
          <w:tcPr>
            <w:tcW w:w="3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Cs w:val="21"/>
              </w:rPr>
              <w:t>拟任项目负责人</w:t>
            </w:r>
          </w:p>
        </w:tc>
      </w:tr>
      <w:tr w:rsidR="00D02600">
        <w:trPr>
          <w:trHeight w:val="69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00" w:rsidRDefault="00D026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2600" w:rsidRDefault="00D026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00" w:rsidRDefault="00D026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600" w:rsidRDefault="00D026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600" w:rsidRDefault="00D026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Cs w:val="21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证书名称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Cs w:val="21"/>
              </w:rPr>
              <w:t>证书编号</w:t>
            </w:r>
          </w:p>
        </w:tc>
      </w:tr>
      <w:tr w:rsidR="00D02600">
        <w:trPr>
          <w:trHeight w:val="87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/>
                <w:kern w:val="0"/>
                <w:szCs w:val="21"/>
              </w:rPr>
              <w:t>第一</w:t>
            </w:r>
            <w:r>
              <w:rPr>
                <w:rFonts w:ascii="宋体" w:eastAsia="宋体" w:hAnsi="宋体" w:cs="Calibri"/>
                <w:kern w:val="0"/>
                <w:szCs w:val="21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重庆三阳建设工程有限公司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1894701.39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合格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张跃平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二级建造师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02408644</w:t>
            </w:r>
          </w:p>
        </w:tc>
      </w:tr>
      <w:tr w:rsidR="00D02600">
        <w:trPr>
          <w:trHeight w:val="87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/>
                <w:kern w:val="0"/>
                <w:szCs w:val="21"/>
              </w:rPr>
              <w:t>第二名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重庆景峰园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林工程有限公司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1982838.16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合格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孔杰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二级建造师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02365092</w:t>
            </w:r>
          </w:p>
        </w:tc>
      </w:tr>
      <w:tr w:rsidR="00D02600">
        <w:trPr>
          <w:trHeight w:val="87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/>
                <w:kern w:val="0"/>
                <w:szCs w:val="21"/>
              </w:rPr>
              <w:t>第三名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重庆渝宜建设工程有限公司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2371676.20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合格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Calibri" w:hint="eastAsia"/>
                <w:kern w:val="0"/>
                <w:szCs w:val="21"/>
              </w:rPr>
              <w:t>涂山燕</w:t>
            </w:r>
            <w:proofErr w:type="gram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二级建造师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01034706</w:t>
            </w:r>
          </w:p>
        </w:tc>
      </w:tr>
      <w:tr w:rsidR="00D02600">
        <w:trPr>
          <w:trHeight w:val="43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候选人响应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比选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文件要求的资格能力条件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600" w:rsidRDefault="00F410CC">
            <w:pPr>
              <w:widowControl/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第一中标候选人：</w:t>
            </w:r>
            <w:r>
              <w:rPr>
                <w:rFonts w:ascii="宋体" w:hAnsi="宋体" w:hint="eastAsia"/>
                <w:szCs w:val="21"/>
              </w:rPr>
              <w:t>重庆三阳建设工程有限公司</w:t>
            </w:r>
            <w:r>
              <w:rPr>
                <w:rFonts w:hint="eastAsia"/>
                <w:b/>
                <w:bCs/>
              </w:rPr>
              <w:t xml:space="preserve">  </w:t>
            </w:r>
          </w:p>
          <w:p w:rsidR="00D02600" w:rsidRDefault="00F410CC">
            <w:pPr>
              <w:widowControl/>
              <w:spacing w:line="36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企业</w:t>
            </w:r>
            <w:r>
              <w:rPr>
                <w:rFonts w:hint="eastAsia"/>
              </w:rPr>
              <w:t>资质：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市政公用工程施工总承包三级</w:t>
            </w:r>
            <w:r>
              <w:rPr>
                <w:rFonts w:hint="eastAsia"/>
              </w:rPr>
              <w:t xml:space="preserve">              </w:t>
            </w:r>
          </w:p>
          <w:p w:rsidR="00D02600" w:rsidRDefault="00F410CC">
            <w:pPr>
              <w:widowControl/>
              <w:spacing w:line="36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企业业绩：</w:t>
            </w:r>
            <w:proofErr w:type="gramStart"/>
            <w:r>
              <w:rPr>
                <w:rFonts w:hint="eastAsia"/>
              </w:rPr>
              <w:t>阳新县富池镇</w:t>
            </w:r>
            <w:proofErr w:type="gramEnd"/>
            <w:r>
              <w:rPr>
                <w:rFonts w:hint="eastAsia"/>
              </w:rPr>
              <w:t>甘宁公园绿化工程二期建设施工项目</w:t>
            </w:r>
          </w:p>
          <w:p w:rsidR="00D02600" w:rsidRDefault="00D02600">
            <w:pPr>
              <w:widowControl/>
              <w:spacing w:line="360" w:lineRule="auto"/>
            </w:pPr>
          </w:p>
          <w:p w:rsidR="00D02600" w:rsidRDefault="00F410CC">
            <w:pPr>
              <w:widowControl/>
              <w:spacing w:line="360" w:lineRule="auto"/>
            </w:pPr>
            <w:r>
              <w:rPr>
                <w:rFonts w:hint="eastAsia"/>
                <w:b/>
                <w:bCs/>
              </w:rPr>
              <w:t>第二中标候选人：</w:t>
            </w:r>
            <w:r>
              <w:rPr>
                <w:rFonts w:ascii="宋体" w:hAnsi="宋体" w:hint="eastAsia"/>
                <w:szCs w:val="21"/>
              </w:rPr>
              <w:t>重庆景峰园林工程有限公司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D02600" w:rsidRDefault="00F410CC">
            <w:pPr>
              <w:widowControl/>
              <w:numPr>
                <w:ilvl w:val="0"/>
                <w:numId w:val="1"/>
              </w:numPr>
            </w:pPr>
            <w:r>
              <w:rPr>
                <w:rFonts w:hint="eastAsia"/>
              </w:rPr>
              <w:t>企业</w:t>
            </w:r>
            <w:r>
              <w:rPr>
                <w:rFonts w:hint="eastAsia"/>
              </w:rPr>
              <w:t>资质：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市政公用工程施工总承包三级</w:t>
            </w:r>
          </w:p>
          <w:p w:rsidR="00D02600" w:rsidRDefault="00F410CC">
            <w:pPr>
              <w:pStyle w:val="3"/>
              <w:ind w:firstLineChars="700" w:firstLine="1470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建筑工程施工总承包三级</w:t>
            </w:r>
          </w:p>
          <w:p w:rsidR="00D02600" w:rsidRDefault="00F410CC">
            <w:pPr>
              <w:ind w:firstLineChars="700" w:firstLine="1470"/>
            </w:pPr>
            <w:r>
              <w:rPr>
                <w:rFonts w:hint="eastAsia"/>
              </w:rPr>
              <w:t>钢结构工程专业承包三级</w:t>
            </w:r>
          </w:p>
          <w:p w:rsidR="00D02600" w:rsidRDefault="00F410CC">
            <w:pPr>
              <w:widowControl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企业业绩：</w:t>
            </w:r>
            <w:r>
              <w:rPr>
                <w:rFonts w:hint="eastAsia"/>
              </w:rPr>
              <w:t>通江大道东侧</w:t>
            </w:r>
            <w:r>
              <w:rPr>
                <w:rFonts w:hint="eastAsia"/>
              </w:rPr>
              <w:t>H19-12/02</w:t>
            </w:r>
            <w:r>
              <w:rPr>
                <w:rFonts w:hint="eastAsia"/>
              </w:rPr>
              <w:t>地块简易绿化项目</w:t>
            </w:r>
          </w:p>
          <w:p w:rsidR="00D02600" w:rsidRDefault="00D02600">
            <w:pPr>
              <w:widowControl/>
              <w:spacing w:line="360" w:lineRule="auto"/>
            </w:pPr>
          </w:p>
          <w:p w:rsidR="00D02600" w:rsidRDefault="00F410CC">
            <w:pPr>
              <w:widowControl/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</w:t>
            </w:r>
            <w:r>
              <w:rPr>
                <w:rFonts w:hint="eastAsia"/>
                <w:b/>
                <w:bCs/>
              </w:rPr>
              <w:t>三</w:t>
            </w:r>
            <w:r>
              <w:rPr>
                <w:rFonts w:hint="eastAsia"/>
                <w:b/>
                <w:bCs/>
              </w:rPr>
              <w:t>中标候选人：</w:t>
            </w:r>
            <w:r>
              <w:rPr>
                <w:rFonts w:ascii="宋体" w:hAnsi="宋体" w:hint="eastAsia"/>
                <w:szCs w:val="21"/>
              </w:rPr>
              <w:t>重庆渝宜建设工程有限公司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:rsidR="00D02600" w:rsidRDefault="00F410CC">
            <w:pPr>
              <w:widowControl/>
              <w:spacing w:line="36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企业</w:t>
            </w:r>
            <w:r>
              <w:rPr>
                <w:rFonts w:hint="eastAsia"/>
              </w:rPr>
              <w:t>资质：市政公用工程施工总承包三级</w:t>
            </w:r>
          </w:p>
          <w:p w:rsidR="00D02600" w:rsidRDefault="00F410CC">
            <w:pPr>
              <w:widowControl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企业业绩：</w:t>
            </w:r>
            <w:r>
              <w:rPr>
                <w:rFonts w:hint="eastAsia"/>
              </w:rPr>
              <w:t>永川区明富小区周边景观绿化改造项目</w:t>
            </w:r>
          </w:p>
        </w:tc>
      </w:tr>
    </w:tbl>
    <w:tbl>
      <w:tblPr>
        <w:tblpPr w:leftFromText="180" w:rightFromText="180" w:vertAnchor="text" w:horzAnchor="margin" w:tblpXSpec="center" w:tblpY="-734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633"/>
        <w:gridCol w:w="5055"/>
      </w:tblGrid>
      <w:tr w:rsidR="00D02600">
        <w:trPr>
          <w:trHeight w:val="2320"/>
        </w:trPr>
        <w:tc>
          <w:tcPr>
            <w:tcW w:w="1530" w:type="dxa"/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比选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文件规定应公示的其他内容</w:t>
            </w:r>
          </w:p>
        </w:tc>
        <w:tc>
          <w:tcPr>
            <w:tcW w:w="8688" w:type="dxa"/>
            <w:gridSpan w:val="2"/>
            <w:shd w:val="clear" w:color="auto" w:fill="auto"/>
            <w:vAlign w:val="center"/>
          </w:tcPr>
          <w:p w:rsidR="00D02600" w:rsidRDefault="00F410CC">
            <w:r>
              <w:rPr>
                <w:rFonts w:ascii="宋体" w:eastAsia="宋体" w:hAnsi="宋体" w:cs="宋体" w:hint="eastAsia"/>
                <w:color w:val="333333"/>
                <w:szCs w:val="21"/>
              </w:rPr>
              <w:t>否决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比选申请</w:t>
            </w:r>
            <w:r>
              <w:rPr>
                <w:rFonts w:ascii="宋体" w:eastAsia="宋体" w:hAnsi="宋体" w:cs="宋体" w:hint="eastAsia"/>
                <w:color w:val="333333"/>
                <w:szCs w:val="21"/>
              </w:rPr>
              <w:t>情况：无。</w:t>
            </w:r>
          </w:p>
        </w:tc>
      </w:tr>
      <w:tr w:rsidR="00D02600">
        <w:trPr>
          <w:trHeight w:val="1681"/>
        </w:trPr>
        <w:tc>
          <w:tcPr>
            <w:tcW w:w="1530" w:type="dxa"/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候选人评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688" w:type="dxa"/>
            <w:gridSpan w:val="2"/>
            <w:shd w:val="clear" w:color="auto" w:fill="auto"/>
            <w:vAlign w:val="center"/>
          </w:tcPr>
          <w:p w:rsidR="00D02600" w:rsidRDefault="00F410C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重庆蒂茂建筑工程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有限公司安全文明施工费未按照比选文件给定的金额填报，重庆市垫江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县华川建筑工程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有限公司报价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唯一，评标委员会根据比选文件评标办法规定，判定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重庆蒂茂建筑工程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有限公司、重庆市垫江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县华川建筑工程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有限公司的比选申请文件符合性评审不通过。其余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家的比选申请文件符合性评审均合格。</w:t>
            </w:r>
          </w:p>
        </w:tc>
      </w:tr>
      <w:tr w:rsidR="00D02600">
        <w:trPr>
          <w:trHeight w:val="2550"/>
        </w:trPr>
        <w:tc>
          <w:tcPr>
            <w:tcW w:w="1530" w:type="dxa"/>
            <w:shd w:val="clear" w:color="auto" w:fill="auto"/>
            <w:vAlign w:val="center"/>
          </w:tcPr>
          <w:p w:rsidR="00D02600" w:rsidRDefault="00F410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提出异议的渠道和方式</w:t>
            </w:r>
          </w:p>
        </w:tc>
        <w:tc>
          <w:tcPr>
            <w:tcW w:w="8688" w:type="dxa"/>
            <w:gridSpan w:val="2"/>
            <w:shd w:val="clear" w:color="auto" w:fill="auto"/>
            <w:vAlign w:val="center"/>
          </w:tcPr>
          <w:p w:rsidR="00D02600" w:rsidRDefault="00F410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比选申请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人或者其他利害关系人对评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结果有异议的，应在中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候选人公示期内以书面形式向比选人：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>重庆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>两江新区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>水土高新技术产业园建设投资有限公司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联系人：阙女士，联系电话：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023-60313543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）提出异议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D02600">
        <w:trPr>
          <w:trHeight w:val="2445"/>
        </w:trPr>
        <w:tc>
          <w:tcPr>
            <w:tcW w:w="5163" w:type="dxa"/>
            <w:gridSpan w:val="2"/>
            <w:shd w:val="clear" w:color="auto" w:fill="auto"/>
            <w:vAlign w:val="center"/>
          </w:tcPr>
          <w:p w:rsidR="00D02600" w:rsidRDefault="00F410CC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比选人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（盖章）</w:t>
            </w:r>
            <w:r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>:</w:t>
            </w: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重庆</w:t>
            </w:r>
            <w:proofErr w:type="gramStart"/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两江新区</w:t>
            </w:r>
            <w:proofErr w:type="gramEnd"/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水土高新技术产业园建设投资有限公司</w:t>
            </w:r>
            <w:r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br/>
            </w:r>
            <w:r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br/>
            </w:r>
            <w:r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br/>
            </w:r>
            <w:r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br/>
            </w:r>
            <w:r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br/>
            </w: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 xml:space="preserve"> </w:t>
            </w:r>
          </w:p>
          <w:p w:rsidR="00D02600" w:rsidRDefault="00F410CC" w:rsidP="00F410CC">
            <w:pPr>
              <w:widowControl/>
              <w:ind w:firstLineChars="1400" w:firstLine="294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 xml:space="preserve"> 202</w:t>
            </w: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>8</w:t>
            </w: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D02600" w:rsidRDefault="00F410CC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代理机构（盖章）：</w:t>
            </w:r>
            <w:r>
              <w:rPr>
                <w:rFonts w:ascii="宋体" w:hAnsi="宋体" w:hint="eastAsia"/>
                <w:szCs w:val="21"/>
              </w:rPr>
              <w:t>重庆圣讯建设工程咨询有限公司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br/>
            </w:r>
            <w:r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br/>
            </w:r>
          </w:p>
          <w:p w:rsidR="00D02600" w:rsidRDefault="00D02600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</w:pPr>
          </w:p>
          <w:p w:rsidR="00D02600" w:rsidRDefault="00D02600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</w:pPr>
          </w:p>
          <w:p w:rsidR="00D02600" w:rsidRDefault="00F410CC">
            <w:pPr>
              <w:widowControl/>
              <w:ind w:firstLineChars="300" w:firstLine="630"/>
              <w:jc w:val="right"/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 xml:space="preserve"> </w:t>
            </w:r>
          </w:p>
          <w:p w:rsidR="00D02600" w:rsidRDefault="00D02600">
            <w:pPr>
              <w:widowControl/>
              <w:ind w:firstLineChars="300" w:firstLine="630"/>
              <w:jc w:val="right"/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</w:pPr>
          </w:p>
          <w:p w:rsidR="00D02600" w:rsidRDefault="00F410CC" w:rsidP="00F410CC">
            <w:pPr>
              <w:widowControl/>
              <w:ind w:firstLineChars="300" w:firstLine="63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ajorEastAsia" w:eastAsiaTheme="majorEastAsia" w:hAnsiTheme="majorEastAsia" w:cs="Calibri"/>
                <w:color w:val="000000"/>
                <w:kern w:val="0"/>
                <w:szCs w:val="21"/>
              </w:rPr>
              <w:t>8</w:t>
            </w: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D02600" w:rsidRDefault="00F410CC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注：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1.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比选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人及其委托的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比选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代理机构对填写的中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选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候选人公示内容的真实性、准确性和一致性负责。</w:t>
      </w:r>
    </w:p>
    <w:p w:rsidR="00D02600" w:rsidRDefault="00F410CC">
      <w:pPr>
        <w:spacing w:line="360" w:lineRule="auto"/>
        <w:ind w:firstLineChars="200" w:firstLine="440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2.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发布媒介和电子招标交易平台应当对所发布的公示信息的及时性、完整性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2"/>
        </w:rPr>
        <w:t>负责。</w:t>
      </w:r>
    </w:p>
    <w:p w:rsidR="00D02600" w:rsidRDefault="00F410CC">
      <w:pPr>
        <w:spacing w:line="360" w:lineRule="auto"/>
        <w:ind w:firstLineChars="200" w:firstLine="440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3.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中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选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候选人公示纸质文本须加盖单位公章，多页还应加盖骑缝章。</w:t>
      </w:r>
    </w:p>
    <w:sectPr w:rsidR="00D02600"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D8304"/>
    <w:multiLevelType w:val="singleLevel"/>
    <w:tmpl w:val="52DD83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F7769"/>
    <w:rsid w:val="00107C76"/>
    <w:rsid w:val="001209F7"/>
    <w:rsid w:val="0014143C"/>
    <w:rsid w:val="001A3177"/>
    <w:rsid w:val="002550A9"/>
    <w:rsid w:val="002B140A"/>
    <w:rsid w:val="003902E5"/>
    <w:rsid w:val="00426440"/>
    <w:rsid w:val="0055752E"/>
    <w:rsid w:val="005F7769"/>
    <w:rsid w:val="006033F2"/>
    <w:rsid w:val="00614662"/>
    <w:rsid w:val="00614FB0"/>
    <w:rsid w:val="006A415F"/>
    <w:rsid w:val="006A71D4"/>
    <w:rsid w:val="006E01F5"/>
    <w:rsid w:val="00710A82"/>
    <w:rsid w:val="00712095"/>
    <w:rsid w:val="0071677F"/>
    <w:rsid w:val="007620D2"/>
    <w:rsid w:val="007C4F8D"/>
    <w:rsid w:val="0080654C"/>
    <w:rsid w:val="00842161"/>
    <w:rsid w:val="00913912"/>
    <w:rsid w:val="009461FE"/>
    <w:rsid w:val="009A294A"/>
    <w:rsid w:val="009C0976"/>
    <w:rsid w:val="00A52B3F"/>
    <w:rsid w:val="00A81344"/>
    <w:rsid w:val="00B54FA7"/>
    <w:rsid w:val="00B60303"/>
    <w:rsid w:val="00B661D8"/>
    <w:rsid w:val="00B93BBC"/>
    <w:rsid w:val="00C028D0"/>
    <w:rsid w:val="00CB42A1"/>
    <w:rsid w:val="00D02600"/>
    <w:rsid w:val="00D71490"/>
    <w:rsid w:val="00DF5398"/>
    <w:rsid w:val="00E16C1F"/>
    <w:rsid w:val="00E748E2"/>
    <w:rsid w:val="00EE5F9B"/>
    <w:rsid w:val="00F410CC"/>
    <w:rsid w:val="00F6634C"/>
    <w:rsid w:val="00FB616A"/>
    <w:rsid w:val="010A4A45"/>
    <w:rsid w:val="022805E2"/>
    <w:rsid w:val="06235998"/>
    <w:rsid w:val="06255658"/>
    <w:rsid w:val="063F1531"/>
    <w:rsid w:val="065A1EB9"/>
    <w:rsid w:val="0C886FCB"/>
    <w:rsid w:val="0DA947C9"/>
    <w:rsid w:val="0E8205C8"/>
    <w:rsid w:val="139C087B"/>
    <w:rsid w:val="163B584D"/>
    <w:rsid w:val="18922D7D"/>
    <w:rsid w:val="19384759"/>
    <w:rsid w:val="1DDF5193"/>
    <w:rsid w:val="209F2D8F"/>
    <w:rsid w:val="241B1F9B"/>
    <w:rsid w:val="2B2311C0"/>
    <w:rsid w:val="2C47150B"/>
    <w:rsid w:val="2E1273E9"/>
    <w:rsid w:val="2E6D0B4A"/>
    <w:rsid w:val="30B41134"/>
    <w:rsid w:val="35DD2234"/>
    <w:rsid w:val="3E131590"/>
    <w:rsid w:val="4223562F"/>
    <w:rsid w:val="458F07FB"/>
    <w:rsid w:val="488454F1"/>
    <w:rsid w:val="488A792F"/>
    <w:rsid w:val="48E6780C"/>
    <w:rsid w:val="4F2472A6"/>
    <w:rsid w:val="50223BA3"/>
    <w:rsid w:val="50685118"/>
    <w:rsid w:val="5727472E"/>
    <w:rsid w:val="59910918"/>
    <w:rsid w:val="5C206E8F"/>
    <w:rsid w:val="5E7010AE"/>
    <w:rsid w:val="5F3024B8"/>
    <w:rsid w:val="61B22572"/>
    <w:rsid w:val="62A4767E"/>
    <w:rsid w:val="68FB282C"/>
    <w:rsid w:val="69634D33"/>
    <w:rsid w:val="6BE202C6"/>
    <w:rsid w:val="6DFD41D1"/>
    <w:rsid w:val="6F3401A4"/>
    <w:rsid w:val="70D43BFA"/>
    <w:rsid w:val="77BD1A0F"/>
    <w:rsid w:val="7ACF5528"/>
    <w:rsid w:val="7DA60536"/>
    <w:rsid w:val="7F49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ABC4"/>
  <w15:docId w15:val="{16439924-BDA2-47B5-A124-071779FE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Typewriter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qFormat/>
  </w:style>
  <w:style w:type="character" w:styleId="HTML2">
    <w:name w:val="HTML Variable"/>
    <w:basedOn w:val="a0"/>
    <w:uiPriority w:val="99"/>
    <w:semiHidden/>
    <w:unhideWhenUsed/>
    <w:qFormat/>
  </w:style>
  <w:style w:type="character" w:styleId="ab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uiPriority w:val="99"/>
    <w:semiHidden/>
    <w:unhideWhenUsed/>
    <w:qFormat/>
  </w:style>
  <w:style w:type="character" w:styleId="HTML5">
    <w:name w:val="HTML Keyboard"/>
    <w:basedOn w:val="a0"/>
    <w:uiPriority w:val="99"/>
    <w:semiHidden/>
    <w:unhideWhenUsed/>
    <w:qFormat/>
    <w:rPr>
      <w:rFonts w:ascii="monospace" w:eastAsia="monospace" w:hAnsi="monospace" w:cs="monospace"/>
      <w:sz w:val="20"/>
    </w:rPr>
  </w:style>
  <w:style w:type="character" w:styleId="HTML6">
    <w:name w:val="HTML Sample"/>
    <w:basedOn w:val="a0"/>
    <w:uiPriority w:val="99"/>
    <w:semiHidden/>
    <w:unhideWhenUsed/>
    <w:qFormat/>
    <w:rPr>
      <w:rFonts w:ascii="monospace" w:eastAsia="monospace" w:hAnsi="monospace" w:cs="monospace" w:hint="default"/>
    </w:rPr>
  </w:style>
  <w:style w:type="character" w:customStyle="1" w:styleId="a9">
    <w:name w:val="页眉 字符"/>
    <w:basedOn w:val="a0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0">
    <w:name w:val="标题 3 字符"/>
    <w:basedOn w:val="a0"/>
    <w:link w:val="3"/>
    <w:qFormat/>
    <w:rPr>
      <w:b/>
      <w:kern w:val="2"/>
      <w:sz w:val="32"/>
      <w:szCs w:val="32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Company>cqmzj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阙丽君</cp:lastModifiedBy>
  <cp:revision>31</cp:revision>
  <cp:lastPrinted>2020-10-12T02:05:00Z</cp:lastPrinted>
  <dcterms:created xsi:type="dcterms:W3CDTF">2020-06-04T05:39:00Z</dcterms:created>
  <dcterms:modified xsi:type="dcterms:W3CDTF">2021-02-08T03:55:00Z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