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spacing w:line="700" w:lineRule="exact"/>
        <w:textAlignment w:val="baseline"/>
        <w:rPr>
          <w:rFonts w:hint="eastAsia" w:ascii="宋体" w:hAnsi="宋体" w:cs="宋体"/>
          <w:b/>
          <w:bCs/>
          <w:color w:val="auto"/>
          <w:sz w:val="36"/>
          <w:szCs w:val="36"/>
          <w:highlight w:val="none"/>
        </w:rPr>
      </w:pPr>
      <w:bookmarkStart w:id="0" w:name="_Toc291847016"/>
      <w:r>
        <w:rPr>
          <w:rFonts w:hint="eastAsia" w:ascii="宋体" w:hAnsi="宋体" w:cs="宋体"/>
          <w:b/>
          <w:bCs/>
          <w:color w:val="auto"/>
          <w:sz w:val="36"/>
          <w:szCs w:val="36"/>
          <w:highlight w:val="none"/>
        </w:rPr>
        <w:t>项目名称：</w:t>
      </w:r>
      <w:r>
        <w:rPr>
          <w:rFonts w:hint="eastAsia" w:ascii="宋体" w:hAnsi="宋体" w:cs="宋体"/>
          <w:b/>
          <w:bCs/>
          <w:color w:val="auto"/>
          <w:sz w:val="36"/>
          <w:szCs w:val="36"/>
          <w:highlight w:val="none"/>
          <w:lang w:eastAsia="zh-CN"/>
        </w:rPr>
        <w:t>新槽房大桥及连接道工程（K1 029~K1 750）等11个项目第三方检测（第二次）</w:t>
      </w:r>
    </w:p>
    <w:p>
      <w:pPr>
        <w:pStyle w:val="129"/>
        <w:spacing w:line="700" w:lineRule="exact"/>
        <w:textAlignment w:val="baseline"/>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rPr>
        <w:t>项目编号：ZX-202</w:t>
      </w:r>
      <w:r>
        <w:rPr>
          <w:rFonts w:hint="eastAsia" w:ascii="宋体" w:hAnsi="宋体" w:cs="宋体"/>
          <w:b/>
          <w:bCs/>
          <w:color w:val="auto"/>
          <w:sz w:val="36"/>
          <w:szCs w:val="36"/>
          <w:highlight w:val="none"/>
          <w:lang w:val="en-US" w:eastAsia="zh-CN"/>
        </w:rPr>
        <w:t>1</w:t>
      </w:r>
      <w:r>
        <w:rPr>
          <w:rFonts w:hint="eastAsia" w:ascii="宋体" w:hAnsi="宋体" w:cs="宋体"/>
          <w:b/>
          <w:bCs/>
          <w:color w:val="auto"/>
          <w:sz w:val="36"/>
          <w:szCs w:val="36"/>
          <w:highlight w:val="none"/>
        </w:rPr>
        <w:t>-</w:t>
      </w:r>
      <w:r>
        <w:rPr>
          <w:rFonts w:hint="eastAsia" w:ascii="宋体" w:hAnsi="宋体" w:cs="宋体"/>
          <w:b/>
          <w:bCs/>
          <w:color w:val="auto"/>
          <w:sz w:val="36"/>
          <w:szCs w:val="36"/>
          <w:highlight w:val="none"/>
          <w:lang w:val="en-US" w:eastAsia="zh-CN"/>
        </w:rPr>
        <w:t>3</w:t>
      </w:r>
    </w:p>
    <w:p>
      <w:pPr>
        <w:pStyle w:val="129"/>
        <w:spacing w:line="288" w:lineRule="auto"/>
        <w:textAlignment w:val="baseline"/>
        <w:rPr>
          <w:rFonts w:ascii="宋体" w:hAnsi="宋体" w:cs="MingLiU"/>
          <w:color w:val="auto"/>
          <w:highlight w:val="none"/>
          <w:shd w:val="clear" w:color="auto" w:fill="FFFFFF"/>
        </w:rPr>
      </w:pPr>
    </w:p>
    <w:p>
      <w:pPr>
        <w:autoSpaceDE w:val="0"/>
        <w:autoSpaceDN w:val="0"/>
        <w:adjustRightInd w:val="0"/>
        <w:snapToGrid w:val="0"/>
        <w:spacing w:line="360" w:lineRule="auto"/>
        <w:ind w:right="105"/>
        <w:jc w:val="right"/>
        <w:rPr>
          <w:rFonts w:ascii="宋体" w:hAnsi="宋体"/>
          <w:b/>
          <w:color w:val="auto"/>
          <w:highlight w:val="none"/>
        </w:rPr>
      </w:pPr>
    </w:p>
    <w:p>
      <w:pPr>
        <w:pStyle w:val="15"/>
        <w:ind w:firstLine="210"/>
        <w:rPr>
          <w:color w:val="auto"/>
          <w:highlight w:val="none"/>
        </w:rPr>
      </w:pPr>
    </w:p>
    <w:p>
      <w:pPr>
        <w:pStyle w:val="15"/>
        <w:ind w:firstLine="210"/>
        <w:rPr>
          <w:color w:val="auto"/>
          <w:highlight w:val="none"/>
        </w:rPr>
      </w:pPr>
    </w:p>
    <w:p>
      <w:pPr>
        <w:autoSpaceDE w:val="0"/>
        <w:autoSpaceDN w:val="0"/>
        <w:adjustRightInd w:val="0"/>
        <w:snapToGrid w:val="0"/>
        <w:spacing w:line="360" w:lineRule="auto"/>
        <w:rPr>
          <w:rFonts w:ascii="宋体" w:hAnsi="宋体" w:cs="MingLiU"/>
          <w:color w:val="auto"/>
          <w:highlight w:val="none"/>
          <w:shd w:val="clear" w:color="auto" w:fill="FFFFFF"/>
        </w:rPr>
      </w:pPr>
    </w:p>
    <w:p>
      <w:pPr>
        <w:autoSpaceDE w:val="0"/>
        <w:autoSpaceDN w:val="0"/>
        <w:adjustRightInd w:val="0"/>
        <w:snapToGrid w:val="0"/>
        <w:spacing w:line="360" w:lineRule="auto"/>
        <w:jc w:val="center"/>
        <w:rPr>
          <w:rFonts w:ascii="宋体" w:hAnsi="宋体" w:cs="MingLiU"/>
          <w:color w:val="auto"/>
          <w:highlight w:val="none"/>
          <w:shd w:val="clear" w:color="auto" w:fill="FFFFFF"/>
        </w:rPr>
      </w:pPr>
    </w:p>
    <w:p>
      <w:pPr>
        <w:autoSpaceDE w:val="0"/>
        <w:autoSpaceDN w:val="0"/>
        <w:adjustRightInd w:val="0"/>
        <w:snapToGrid w:val="0"/>
        <w:spacing w:line="360" w:lineRule="auto"/>
        <w:rPr>
          <w:rFonts w:ascii="宋体" w:hAnsi="宋体" w:cs="MingLiU"/>
          <w:color w:val="auto"/>
          <w:highlight w:val="none"/>
          <w:shd w:val="clear" w:color="auto" w:fill="FFFFFF"/>
        </w:rPr>
      </w:pPr>
    </w:p>
    <w:p>
      <w:pPr>
        <w:autoSpaceDE w:val="0"/>
        <w:autoSpaceDN w:val="0"/>
        <w:adjustRightInd w:val="0"/>
        <w:snapToGrid w:val="0"/>
        <w:spacing w:line="360" w:lineRule="auto"/>
        <w:rPr>
          <w:rFonts w:ascii="宋体" w:hAnsi="宋体" w:cs="MingLiU"/>
          <w:color w:val="auto"/>
          <w:highlight w:val="none"/>
          <w:shd w:val="clear" w:color="auto" w:fill="FFFFFF"/>
        </w:rPr>
      </w:pPr>
    </w:p>
    <w:p>
      <w:pPr>
        <w:adjustRightInd w:val="0"/>
        <w:snapToGrid w:val="0"/>
        <w:spacing w:line="500" w:lineRule="atLeast"/>
        <w:jc w:val="center"/>
        <w:rPr>
          <w:rFonts w:ascii="宋体" w:hAnsi="宋体" w:cs="宋体"/>
          <w:b/>
          <w:bCs/>
          <w:color w:val="auto"/>
          <w:spacing w:val="60"/>
          <w:sz w:val="84"/>
          <w:szCs w:val="84"/>
          <w:highlight w:val="none"/>
        </w:rPr>
      </w:pPr>
      <w:r>
        <w:rPr>
          <w:rFonts w:hint="eastAsia" w:ascii="宋体" w:hAnsi="宋体" w:cs="宋体"/>
          <w:b/>
          <w:bCs/>
          <w:color w:val="auto"/>
          <w:spacing w:val="60"/>
          <w:sz w:val="84"/>
          <w:szCs w:val="84"/>
          <w:highlight w:val="none"/>
        </w:rPr>
        <w:t>竞争性比选文件</w:t>
      </w:r>
    </w:p>
    <w:p>
      <w:pPr>
        <w:autoSpaceDE w:val="0"/>
        <w:autoSpaceDN w:val="0"/>
        <w:adjustRightInd w:val="0"/>
        <w:snapToGrid w:val="0"/>
        <w:spacing w:line="360" w:lineRule="auto"/>
        <w:jc w:val="center"/>
        <w:rPr>
          <w:rFonts w:ascii="宋体" w:hAnsi="宋体" w:cs="MingLiU"/>
          <w:color w:val="auto"/>
          <w:highlight w:val="none"/>
          <w:shd w:val="clear" w:color="auto" w:fill="FFFFFF"/>
        </w:rPr>
      </w:pPr>
    </w:p>
    <w:p>
      <w:pPr>
        <w:autoSpaceDE w:val="0"/>
        <w:autoSpaceDN w:val="0"/>
        <w:adjustRightInd w:val="0"/>
        <w:snapToGrid w:val="0"/>
        <w:spacing w:line="360" w:lineRule="auto"/>
        <w:jc w:val="center"/>
        <w:rPr>
          <w:rFonts w:ascii="宋体" w:hAnsi="宋体" w:cs="MingLiU"/>
          <w:color w:val="auto"/>
          <w:highlight w:val="none"/>
          <w:shd w:val="clear" w:color="auto" w:fill="FFFFFF"/>
        </w:rPr>
      </w:pPr>
    </w:p>
    <w:p>
      <w:pPr>
        <w:autoSpaceDE w:val="0"/>
        <w:autoSpaceDN w:val="0"/>
        <w:adjustRightInd w:val="0"/>
        <w:snapToGrid w:val="0"/>
        <w:spacing w:line="360" w:lineRule="auto"/>
        <w:jc w:val="center"/>
        <w:rPr>
          <w:rFonts w:ascii="宋体" w:hAnsi="宋体" w:cs="MingLiU"/>
          <w:color w:val="auto"/>
          <w:highlight w:val="none"/>
          <w:shd w:val="clear" w:color="auto" w:fill="FFFFFF"/>
        </w:rPr>
      </w:pPr>
    </w:p>
    <w:p>
      <w:pPr>
        <w:autoSpaceDE w:val="0"/>
        <w:autoSpaceDN w:val="0"/>
        <w:adjustRightInd w:val="0"/>
        <w:snapToGrid w:val="0"/>
        <w:spacing w:line="360" w:lineRule="auto"/>
        <w:rPr>
          <w:rFonts w:ascii="宋体" w:hAnsi="宋体" w:cs="MingLiU"/>
          <w:color w:val="auto"/>
          <w:highlight w:val="none"/>
          <w:shd w:val="clear" w:color="auto" w:fill="FFFFFF"/>
        </w:rPr>
      </w:pPr>
    </w:p>
    <w:p>
      <w:pPr>
        <w:pStyle w:val="15"/>
        <w:ind w:firstLine="210"/>
        <w:rPr>
          <w:rFonts w:ascii="宋体" w:hAnsi="宋体" w:cs="MingLiU"/>
          <w:color w:val="auto"/>
          <w:highlight w:val="none"/>
          <w:shd w:val="clear" w:color="auto" w:fill="FFFFFF"/>
        </w:rPr>
      </w:pPr>
    </w:p>
    <w:p>
      <w:pPr>
        <w:pStyle w:val="15"/>
        <w:ind w:firstLine="210"/>
        <w:rPr>
          <w:rFonts w:ascii="宋体" w:hAnsi="宋体" w:cs="MingLiU"/>
          <w:color w:val="auto"/>
          <w:highlight w:val="none"/>
          <w:shd w:val="clear" w:color="auto" w:fill="FFFFFF"/>
        </w:rPr>
      </w:pPr>
    </w:p>
    <w:p>
      <w:pPr>
        <w:pStyle w:val="15"/>
        <w:ind w:firstLine="210"/>
        <w:rPr>
          <w:rFonts w:ascii="宋体" w:hAnsi="宋体" w:cs="MingLiU"/>
          <w:color w:val="auto"/>
          <w:highlight w:val="none"/>
          <w:shd w:val="clear" w:color="auto" w:fill="FFFFFF"/>
        </w:rPr>
      </w:pPr>
    </w:p>
    <w:p>
      <w:pPr>
        <w:pStyle w:val="15"/>
        <w:ind w:firstLine="210"/>
        <w:rPr>
          <w:rFonts w:ascii="宋体" w:hAnsi="宋体" w:cs="MingLiU"/>
          <w:color w:val="auto"/>
          <w:highlight w:val="none"/>
          <w:shd w:val="clear" w:color="auto" w:fill="FFFFFF"/>
        </w:rPr>
      </w:pPr>
    </w:p>
    <w:p>
      <w:pPr>
        <w:tabs>
          <w:tab w:val="left" w:pos="6252"/>
        </w:tabs>
        <w:autoSpaceDE w:val="0"/>
        <w:autoSpaceDN w:val="0"/>
        <w:adjustRightInd w:val="0"/>
        <w:snapToGrid w:val="0"/>
        <w:spacing w:line="360" w:lineRule="auto"/>
        <w:jc w:val="left"/>
        <w:rPr>
          <w:rFonts w:ascii="宋体" w:hAnsi="宋体"/>
          <w:b/>
          <w:color w:val="auto"/>
          <w:w w:val="99"/>
          <w:kern w:val="0"/>
          <w:sz w:val="28"/>
          <w:highlight w:val="none"/>
          <w:u w:val="single"/>
        </w:rPr>
      </w:pPr>
      <w:r>
        <w:rPr>
          <w:rFonts w:hint="eastAsia" w:ascii="宋体" w:hAnsi="宋体"/>
          <w:b/>
          <w:color w:val="auto"/>
          <w:w w:val="99"/>
          <w:kern w:val="0"/>
          <w:sz w:val="28"/>
          <w:highlight w:val="none"/>
        </w:rPr>
        <w:t>比选</w:t>
      </w:r>
      <w:r>
        <w:rPr>
          <w:rFonts w:ascii="宋体" w:hAnsi="宋体"/>
          <w:b/>
          <w:color w:val="auto"/>
          <w:w w:val="99"/>
          <w:kern w:val="0"/>
          <w:sz w:val="28"/>
          <w:highlight w:val="none"/>
        </w:rPr>
        <w:t>人</w:t>
      </w:r>
      <w:r>
        <w:rPr>
          <w:rFonts w:ascii="宋体" w:hAnsi="宋体"/>
          <w:b/>
          <w:color w:val="auto"/>
          <w:spacing w:val="8"/>
          <w:kern w:val="0"/>
          <w:sz w:val="28"/>
          <w:highlight w:val="none"/>
        </w:rPr>
        <w:t>：</w:t>
      </w:r>
      <w:r>
        <w:rPr>
          <w:rFonts w:hint="eastAsia" w:ascii="宋体" w:hAnsi="宋体"/>
          <w:b/>
          <w:color w:val="auto"/>
          <w:kern w:val="0"/>
          <w:sz w:val="28"/>
          <w:highlight w:val="none"/>
          <w:u w:val="single"/>
        </w:rPr>
        <w:t>重庆两江新区水土高新技术产业园建设投资有限公司</w:t>
      </w:r>
      <w:r>
        <w:rPr>
          <w:rFonts w:ascii="宋体" w:hAnsi="宋体"/>
          <w:b/>
          <w:color w:val="auto"/>
          <w:w w:val="99"/>
          <w:kern w:val="0"/>
          <w:sz w:val="28"/>
          <w:highlight w:val="none"/>
        </w:rPr>
        <w:t>（</w:t>
      </w:r>
      <w:r>
        <w:rPr>
          <w:rFonts w:ascii="宋体" w:hAnsi="宋体"/>
          <w:b/>
          <w:color w:val="auto"/>
          <w:kern w:val="0"/>
          <w:sz w:val="28"/>
          <w:highlight w:val="none"/>
        </w:rPr>
        <w:t>盖单位公章</w:t>
      </w:r>
      <w:r>
        <w:rPr>
          <w:rFonts w:ascii="宋体" w:hAnsi="宋体"/>
          <w:b/>
          <w:color w:val="auto"/>
          <w:w w:val="99"/>
          <w:kern w:val="0"/>
          <w:sz w:val="28"/>
          <w:highlight w:val="none"/>
        </w:rPr>
        <w:t>）</w:t>
      </w:r>
    </w:p>
    <w:p>
      <w:pPr>
        <w:tabs>
          <w:tab w:val="left" w:pos="6252"/>
        </w:tabs>
        <w:autoSpaceDE w:val="0"/>
        <w:autoSpaceDN w:val="0"/>
        <w:adjustRightInd w:val="0"/>
        <w:snapToGrid w:val="0"/>
        <w:spacing w:line="360" w:lineRule="auto"/>
        <w:rPr>
          <w:rFonts w:ascii="宋体" w:hAnsi="宋体"/>
          <w:b/>
          <w:color w:val="auto"/>
          <w:w w:val="99"/>
          <w:kern w:val="0"/>
          <w:sz w:val="28"/>
          <w:highlight w:val="none"/>
        </w:rPr>
      </w:pPr>
    </w:p>
    <w:p>
      <w:pPr>
        <w:tabs>
          <w:tab w:val="left" w:pos="6252"/>
        </w:tabs>
        <w:autoSpaceDE w:val="0"/>
        <w:autoSpaceDN w:val="0"/>
        <w:adjustRightInd w:val="0"/>
        <w:snapToGrid w:val="0"/>
        <w:spacing w:line="360" w:lineRule="auto"/>
        <w:rPr>
          <w:rFonts w:ascii="宋体" w:hAnsi="宋体"/>
          <w:b/>
          <w:color w:val="auto"/>
          <w:sz w:val="28"/>
          <w:szCs w:val="28"/>
          <w:highlight w:val="none"/>
        </w:rPr>
      </w:pPr>
      <w:r>
        <w:rPr>
          <w:rFonts w:hint="eastAsia" w:ascii="宋体" w:hAnsi="宋体"/>
          <w:b/>
          <w:color w:val="auto"/>
          <w:w w:val="99"/>
          <w:kern w:val="0"/>
          <w:sz w:val="28"/>
          <w:highlight w:val="none"/>
        </w:rPr>
        <w:t>比选</w:t>
      </w:r>
      <w:r>
        <w:rPr>
          <w:rFonts w:ascii="宋体" w:hAnsi="宋体"/>
          <w:b/>
          <w:color w:val="auto"/>
          <w:spacing w:val="8"/>
          <w:kern w:val="0"/>
          <w:sz w:val="28"/>
          <w:highlight w:val="none"/>
        </w:rPr>
        <w:t>代理机构：</w:t>
      </w:r>
      <w:r>
        <w:rPr>
          <w:rFonts w:hint="eastAsia" w:ascii="宋体" w:hAnsi="宋体"/>
          <w:b/>
          <w:color w:val="auto"/>
          <w:kern w:val="0"/>
          <w:sz w:val="28"/>
          <w:highlight w:val="none"/>
          <w:u w:val="single"/>
        </w:rPr>
        <w:t>中信国际招标有限公司</w:t>
      </w:r>
      <w:r>
        <w:rPr>
          <w:rFonts w:ascii="宋体" w:hAnsi="宋体"/>
          <w:b/>
          <w:color w:val="auto"/>
          <w:kern w:val="0"/>
          <w:sz w:val="28"/>
          <w:highlight w:val="none"/>
        </w:rPr>
        <w:t>（盖单位公章）</w:t>
      </w:r>
    </w:p>
    <w:p>
      <w:pPr>
        <w:pStyle w:val="16"/>
        <w:spacing w:line="360" w:lineRule="auto"/>
        <w:jc w:val="center"/>
        <w:rPr>
          <w:rFonts w:ascii="宋体" w:hAnsi="宋体" w:eastAsia="宋体" w:cs="Times New Roman"/>
          <w:b/>
          <w:color w:val="auto"/>
          <w:sz w:val="28"/>
          <w:szCs w:val="28"/>
          <w:highlight w:val="none"/>
        </w:rPr>
      </w:pPr>
    </w:p>
    <w:p>
      <w:pPr>
        <w:pStyle w:val="16"/>
        <w:spacing w:line="360" w:lineRule="auto"/>
        <w:jc w:val="center"/>
        <w:rPr>
          <w:rFonts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二〇二</w:t>
      </w:r>
      <w:r>
        <w:rPr>
          <w:rFonts w:hint="eastAsia" w:ascii="宋体" w:hAnsi="宋体" w:eastAsia="宋体" w:cs="Times New Roman"/>
          <w:b/>
          <w:color w:val="auto"/>
          <w:sz w:val="28"/>
          <w:szCs w:val="28"/>
          <w:highlight w:val="none"/>
        </w:rPr>
        <w:t>一</w:t>
      </w:r>
      <w:r>
        <w:rPr>
          <w:rFonts w:ascii="宋体" w:hAnsi="宋体" w:eastAsia="宋体" w:cs="Times New Roman"/>
          <w:b/>
          <w:color w:val="auto"/>
          <w:sz w:val="28"/>
          <w:szCs w:val="28"/>
          <w:highlight w:val="none"/>
        </w:rPr>
        <w:t>年</w:t>
      </w:r>
      <w:r>
        <w:rPr>
          <w:rFonts w:hint="eastAsia" w:ascii="宋体" w:hAnsi="宋体" w:eastAsia="宋体" w:cs="Times New Roman"/>
          <w:b/>
          <w:color w:val="auto"/>
          <w:sz w:val="28"/>
          <w:szCs w:val="28"/>
          <w:highlight w:val="none"/>
          <w:lang w:eastAsia="zh-CN"/>
        </w:rPr>
        <w:t>二</w:t>
      </w:r>
      <w:r>
        <w:rPr>
          <w:rFonts w:ascii="宋体" w:hAnsi="宋体" w:eastAsia="宋体" w:cs="Times New Roman"/>
          <w:b/>
          <w:color w:val="auto"/>
          <w:sz w:val="28"/>
          <w:szCs w:val="28"/>
          <w:highlight w:val="none"/>
        </w:rPr>
        <w:t>月</w:t>
      </w:r>
    </w:p>
    <w:p>
      <w:pPr>
        <w:widowControl/>
        <w:spacing w:line="288" w:lineRule="auto"/>
        <w:jc w:val="left"/>
        <w:rPr>
          <w:rFonts w:ascii="宋体" w:hAnsi="宋体" w:cs="MingLiU"/>
          <w:b/>
          <w:color w:val="auto"/>
          <w:kern w:val="0"/>
          <w:position w:val="-2"/>
          <w:sz w:val="32"/>
          <w:szCs w:val="32"/>
          <w:highlight w:val="none"/>
        </w:rPr>
        <w:sectPr>
          <w:footerReference r:id="rId3" w:type="default"/>
          <w:pgSz w:w="11907" w:h="16839"/>
          <w:pgMar w:top="1480" w:right="1247" w:bottom="992" w:left="1247" w:header="720" w:footer="720" w:gutter="0"/>
          <w:pgNumType w:fmt="numberInDash" w:start="0"/>
          <w:cols w:space="720" w:num="1"/>
          <w:docGrid w:type="lines" w:linePitch="312" w:charSpace="0"/>
        </w:sectPr>
      </w:pPr>
    </w:p>
    <w:p>
      <w:pPr>
        <w:spacing w:line="48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 录</w:t>
      </w:r>
    </w:p>
    <w:p>
      <w:pPr>
        <w:pStyle w:val="36"/>
        <w:tabs>
          <w:tab w:val="right" w:leader="dot" w:pos="9629"/>
        </w:tabs>
        <w:rPr>
          <w:rFonts w:ascii="宋体" w:hAnsi="宋体" w:eastAsia="宋体" w:cstheme="minorBidi"/>
          <w:b w:val="0"/>
          <w:bCs w:val="0"/>
          <w:caps w:val="0"/>
          <w:color w:val="auto"/>
          <w:sz w:val="21"/>
          <w:szCs w:val="22"/>
          <w:highlight w:val="none"/>
        </w:rPr>
      </w:pPr>
      <w:r>
        <w:rPr>
          <w:rFonts w:hint="eastAsia" w:ascii="宋体" w:hAnsi="宋体" w:eastAsia="宋体" w:cs="宋体"/>
          <w:bCs w:val="0"/>
          <w:caps w:val="0"/>
          <w:color w:val="auto"/>
          <w:sz w:val="30"/>
          <w:szCs w:val="30"/>
          <w:highlight w:val="none"/>
        </w:rPr>
        <w:fldChar w:fldCharType="begin"/>
      </w:r>
      <w:r>
        <w:rPr>
          <w:rFonts w:hint="eastAsia" w:ascii="宋体" w:hAnsi="宋体" w:eastAsia="宋体" w:cs="宋体"/>
          <w:bCs w:val="0"/>
          <w:caps w:val="0"/>
          <w:color w:val="auto"/>
          <w:kern w:val="0"/>
          <w:sz w:val="30"/>
          <w:szCs w:val="30"/>
          <w:highlight w:val="none"/>
        </w:rPr>
        <w:instrText xml:space="preserve"> TOC \o "1-3" \h \z \u </w:instrText>
      </w:r>
      <w:r>
        <w:rPr>
          <w:rFonts w:hint="eastAsia" w:ascii="宋体" w:hAnsi="宋体" w:eastAsia="宋体" w:cs="宋体"/>
          <w:bCs w:val="0"/>
          <w:caps w:val="0"/>
          <w:color w:val="auto"/>
          <w:sz w:val="30"/>
          <w:szCs w:val="30"/>
          <w:highlight w:val="none"/>
        </w:rPr>
        <w:fldChar w:fldCharType="separate"/>
      </w:r>
      <w:r>
        <w:rPr>
          <w:color w:val="auto"/>
          <w:highlight w:val="none"/>
        </w:rPr>
        <w:fldChar w:fldCharType="begin"/>
      </w:r>
      <w:r>
        <w:rPr>
          <w:color w:val="auto"/>
          <w:highlight w:val="none"/>
        </w:rPr>
        <w:instrText xml:space="preserve"> HYPERLINK \l "_Toc54249431" </w:instrText>
      </w:r>
      <w:r>
        <w:rPr>
          <w:color w:val="auto"/>
          <w:highlight w:val="none"/>
        </w:rPr>
        <w:fldChar w:fldCharType="separate"/>
      </w:r>
      <w:r>
        <w:rPr>
          <w:rStyle w:val="55"/>
          <w:rFonts w:hint="eastAsia" w:ascii="宋体" w:hAnsi="宋体" w:eastAsia="宋体" w:cs="宋体"/>
          <w:snapToGrid w:val="0"/>
          <w:color w:val="auto"/>
          <w:kern w:val="0"/>
          <w:highlight w:val="none"/>
        </w:rPr>
        <w:t>第一章</w:t>
      </w:r>
      <w:r>
        <w:rPr>
          <w:rStyle w:val="55"/>
          <w:rFonts w:ascii="宋体" w:hAnsi="宋体" w:eastAsia="宋体" w:cs="宋体"/>
          <w:snapToGrid w:val="0"/>
          <w:color w:val="auto"/>
          <w:kern w:val="0"/>
          <w:highlight w:val="none"/>
        </w:rPr>
        <w:t xml:space="preserve">  </w:t>
      </w:r>
      <w:r>
        <w:rPr>
          <w:rStyle w:val="55"/>
          <w:rFonts w:hint="eastAsia" w:ascii="宋体" w:hAnsi="宋体" w:eastAsia="宋体" w:cs="宋体"/>
          <w:snapToGrid w:val="0"/>
          <w:color w:val="auto"/>
          <w:kern w:val="0"/>
          <w:highlight w:val="none"/>
        </w:rPr>
        <w:t>比选公告</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_Toc54249431 \h </w:instrText>
      </w:r>
      <w:r>
        <w:rPr>
          <w:rFonts w:ascii="宋体" w:hAnsi="宋体" w:eastAsia="宋体"/>
          <w:color w:val="auto"/>
          <w:highlight w:val="none"/>
        </w:rPr>
        <w:fldChar w:fldCharType="separate"/>
      </w:r>
      <w:r>
        <w:rPr>
          <w:rFonts w:ascii="宋体" w:hAnsi="宋体" w:eastAsia="宋体"/>
          <w:color w:val="auto"/>
          <w:highlight w:val="none"/>
        </w:rPr>
        <w:t xml:space="preserve">2 </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36"/>
        <w:tabs>
          <w:tab w:val="right" w:leader="dot" w:pos="9629"/>
        </w:tabs>
        <w:rPr>
          <w:rFonts w:ascii="宋体" w:hAnsi="宋体" w:eastAsia="宋体"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"_Toc54249437" </w:instrText>
      </w:r>
      <w:r>
        <w:rPr>
          <w:color w:val="auto"/>
          <w:highlight w:val="none"/>
        </w:rPr>
        <w:fldChar w:fldCharType="separate"/>
      </w:r>
      <w:r>
        <w:rPr>
          <w:rStyle w:val="55"/>
          <w:rFonts w:hint="eastAsia" w:ascii="宋体" w:hAnsi="宋体" w:eastAsia="宋体" w:cs="宋体"/>
          <w:snapToGrid w:val="0"/>
          <w:color w:val="auto"/>
          <w:kern w:val="0"/>
          <w:highlight w:val="none"/>
        </w:rPr>
        <w:t>第二章</w:t>
      </w:r>
      <w:r>
        <w:rPr>
          <w:rStyle w:val="55"/>
          <w:rFonts w:ascii="宋体" w:hAnsi="宋体" w:eastAsia="宋体" w:cs="宋体"/>
          <w:snapToGrid w:val="0"/>
          <w:color w:val="auto"/>
          <w:kern w:val="0"/>
          <w:highlight w:val="none"/>
        </w:rPr>
        <w:t xml:space="preserve">  </w:t>
      </w:r>
      <w:r>
        <w:rPr>
          <w:rStyle w:val="55"/>
          <w:rFonts w:hint="eastAsia" w:ascii="宋体" w:hAnsi="宋体" w:eastAsia="宋体" w:cs="宋体"/>
          <w:snapToGrid w:val="0"/>
          <w:color w:val="auto"/>
          <w:kern w:val="0"/>
          <w:highlight w:val="none"/>
        </w:rPr>
        <w:t>竞标人须知</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_Toc54249437 \h </w:instrText>
      </w:r>
      <w:r>
        <w:rPr>
          <w:rFonts w:ascii="宋体" w:hAnsi="宋体" w:eastAsia="宋体"/>
          <w:color w:val="auto"/>
          <w:highlight w:val="none"/>
        </w:rPr>
        <w:fldChar w:fldCharType="separate"/>
      </w:r>
      <w:r>
        <w:rPr>
          <w:rFonts w:ascii="宋体" w:hAnsi="宋体" w:eastAsia="宋体"/>
          <w:color w:val="auto"/>
          <w:highlight w:val="none"/>
        </w:rPr>
        <w:t xml:space="preserve">4 </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36"/>
        <w:tabs>
          <w:tab w:val="right" w:leader="dot" w:pos="9629"/>
        </w:tabs>
        <w:rPr>
          <w:rFonts w:ascii="宋体" w:hAnsi="宋体" w:eastAsia="宋体"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"_Toc54249491" </w:instrText>
      </w:r>
      <w:r>
        <w:rPr>
          <w:color w:val="auto"/>
          <w:highlight w:val="none"/>
        </w:rPr>
        <w:fldChar w:fldCharType="separate"/>
      </w:r>
      <w:r>
        <w:rPr>
          <w:rStyle w:val="55"/>
          <w:rFonts w:hint="eastAsia" w:ascii="宋体" w:hAnsi="宋体" w:eastAsia="宋体"/>
          <w:color w:val="auto"/>
          <w:highlight w:val="none"/>
        </w:rPr>
        <w:t>第三章</w:t>
      </w:r>
      <w:r>
        <w:rPr>
          <w:rStyle w:val="55"/>
          <w:rFonts w:ascii="宋体" w:hAnsi="宋体" w:eastAsia="宋体"/>
          <w:color w:val="auto"/>
          <w:highlight w:val="none"/>
        </w:rPr>
        <w:t xml:space="preserve"> </w:t>
      </w:r>
      <w:r>
        <w:rPr>
          <w:rStyle w:val="55"/>
          <w:rFonts w:hint="eastAsia" w:ascii="宋体" w:hAnsi="宋体" w:eastAsia="宋体"/>
          <w:color w:val="auto"/>
          <w:highlight w:val="none"/>
        </w:rPr>
        <w:t>评标办法</w:t>
      </w:r>
      <w:r>
        <w:rPr>
          <w:rStyle w:val="55"/>
          <w:rFonts w:ascii="宋体" w:hAnsi="宋体" w:eastAsia="宋体"/>
          <w:color w:val="auto"/>
          <w:highlight w:val="none"/>
        </w:rPr>
        <w:t>(</w:t>
      </w:r>
      <w:r>
        <w:rPr>
          <w:rStyle w:val="55"/>
          <w:rFonts w:hint="eastAsia" w:ascii="宋体" w:hAnsi="宋体" w:eastAsia="宋体"/>
          <w:color w:val="auto"/>
          <w:kern w:val="0"/>
          <w:highlight w:val="none"/>
        </w:rPr>
        <w:t>经评审的最低价竞标法</w:t>
      </w:r>
      <w:r>
        <w:rPr>
          <w:rStyle w:val="55"/>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_Toc54249491 \h </w:instrText>
      </w:r>
      <w:r>
        <w:rPr>
          <w:rFonts w:ascii="宋体" w:hAnsi="宋体" w:eastAsia="宋体"/>
          <w:color w:val="auto"/>
          <w:highlight w:val="none"/>
        </w:rPr>
        <w:fldChar w:fldCharType="separate"/>
      </w:r>
      <w:r>
        <w:rPr>
          <w:rFonts w:ascii="宋体" w:hAnsi="宋体" w:eastAsia="宋体"/>
          <w:color w:val="auto"/>
          <w:highlight w:val="none"/>
        </w:rPr>
        <w:t>39</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36"/>
        <w:tabs>
          <w:tab w:val="right" w:leader="dot" w:pos="9629"/>
        </w:tabs>
        <w:rPr>
          <w:rFonts w:hint="eastAsia" w:ascii="宋体" w:hAnsi="宋体" w:eastAsia="宋体" w:cstheme="minorBidi"/>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"_Toc54249504" </w:instrText>
      </w:r>
      <w:r>
        <w:rPr>
          <w:color w:val="auto"/>
          <w:highlight w:val="none"/>
        </w:rPr>
        <w:fldChar w:fldCharType="separate"/>
      </w:r>
      <w:r>
        <w:rPr>
          <w:rStyle w:val="55"/>
          <w:rFonts w:hint="eastAsia" w:ascii="宋体" w:hAnsi="宋体" w:eastAsia="宋体"/>
          <w:color w:val="auto"/>
          <w:highlight w:val="none"/>
        </w:rPr>
        <w:t>第四章</w:t>
      </w:r>
      <w:r>
        <w:rPr>
          <w:rStyle w:val="55"/>
          <w:rFonts w:ascii="宋体" w:hAnsi="宋体" w:eastAsia="宋体"/>
          <w:color w:val="auto"/>
          <w:highlight w:val="none"/>
        </w:rPr>
        <w:t xml:space="preserve"> </w:t>
      </w:r>
      <w:r>
        <w:rPr>
          <w:rStyle w:val="55"/>
          <w:rFonts w:hint="eastAsia" w:ascii="宋体" w:hAnsi="宋体" w:eastAsia="宋体"/>
          <w:color w:val="auto"/>
          <w:highlight w:val="none"/>
        </w:rPr>
        <w:t>合同条款及格式</w:t>
      </w:r>
      <w:r>
        <w:rPr>
          <w:rFonts w:ascii="宋体" w:hAnsi="宋体" w:eastAsia="宋体"/>
          <w:color w:val="auto"/>
          <w:highlight w:val="none"/>
        </w:rPr>
        <w:tab/>
      </w:r>
      <w:r>
        <w:rPr>
          <w:rFonts w:hint="eastAsia" w:ascii="宋体" w:hAnsi="宋体" w:eastAsia="宋体"/>
          <w:color w:val="auto"/>
          <w:highlight w:val="none"/>
          <w:lang w:val="en-US" w:eastAsia="zh-CN"/>
        </w:rPr>
        <w:t>4</w:t>
      </w:r>
      <w:r>
        <w:rPr>
          <w:rFonts w:ascii="宋体" w:hAnsi="宋体" w:eastAsia="宋体"/>
          <w:color w:val="auto"/>
          <w:highlight w:val="none"/>
        </w:rPr>
        <w:fldChar w:fldCharType="end"/>
      </w:r>
      <w:r>
        <w:rPr>
          <w:rFonts w:hint="eastAsia" w:ascii="宋体" w:hAnsi="宋体" w:eastAsia="宋体"/>
          <w:color w:val="auto"/>
          <w:highlight w:val="none"/>
          <w:lang w:val="en-US" w:eastAsia="zh-CN"/>
        </w:rPr>
        <w:t>3</w:t>
      </w:r>
    </w:p>
    <w:p>
      <w:pPr>
        <w:pStyle w:val="36"/>
        <w:tabs>
          <w:tab w:val="right" w:leader="dot" w:pos="9629"/>
        </w:tabs>
        <w:rPr>
          <w:rFonts w:ascii="宋体" w:hAnsi="宋体" w:eastAsia="宋体"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"_Toc54249515" </w:instrText>
      </w:r>
      <w:r>
        <w:rPr>
          <w:color w:val="auto"/>
          <w:highlight w:val="none"/>
        </w:rPr>
        <w:fldChar w:fldCharType="separate"/>
      </w:r>
      <w:r>
        <w:rPr>
          <w:rStyle w:val="55"/>
          <w:rFonts w:hint="eastAsia" w:ascii="宋体" w:hAnsi="宋体" w:eastAsia="宋体"/>
          <w:color w:val="auto"/>
          <w:kern w:val="0"/>
          <w:highlight w:val="none"/>
        </w:rPr>
        <w:t>第</w:t>
      </w:r>
      <w:r>
        <w:rPr>
          <w:rStyle w:val="55"/>
          <w:rFonts w:hint="eastAsia" w:ascii="宋体" w:hAnsi="宋体" w:eastAsia="宋体"/>
          <w:color w:val="auto"/>
          <w:kern w:val="0"/>
          <w:highlight w:val="none"/>
          <w:lang w:val="en-US" w:eastAsia="zh-CN"/>
        </w:rPr>
        <w:t>五</w:t>
      </w:r>
      <w:r>
        <w:rPr>
          <w:rStyle w:val="55"/>
          <w:rFonts w:hint="eastAsia" w:ascii="宋体" w:hAnsi="宋体" w:eastAsia="宋体"/>
          <w:color w:val="auto"/>
          <w:kern w:val="0"/>
          <w:highlight w:val="none"/>
        </w:rPr>
        <w:t>章</w:t>
      </w:r>
      <w:r>
        <w:rPr>
          <w:rStyle w:val="55"/>
          <w:rFonts w:ascii="宋体" w:hAnsi="宋体" w:eastAsia="宋体"/>
          <w:color w:val="auto"/>
          <w:kern w:val="0"/>
          <w:highlight w:val="none"/>
        </w:rPr>
        <w:t xml:space="preserve"> </w:t>
      </w:r>
      <w:r>
        <w:rPr>
          <w:rStyle w:val="55"/>
          <w:rFonts w:hint="eastAsia" w:ascii="宋体" w:hAnsi="宋体" w:eastAsia="宋体"/>
          <w:color w:val="auto"/>
          <w:kern w:val="0"/>
          <w:highlight w:val="none"/>
        </w:rPr>
        <w:t>竞标文件格式</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_Toc54249515 \h </w:instrText>
      </w:r>
      <w:r>
        <w:rPr>
          <w:rFonts w:ascii="宋体" w:hAnsi="宋体" w:eastAsia="宋体"/>
          <w:color w:val="auto"/>
          <w:highlight w:val="none"/>
        </w:rPr>
        <w:fldChar w:fldCharType="separate"/>
      </w:r>
      <w:r>
        <w:rPr>
          <w:rFonts w:ascii="宋体" w:hAnsi="宋体" w:eastAsia="宋体"/>
          <w:color w:val="auto"/>
          <w:highlight w:val="none"/>
        </w:rPr>
        <w:t>97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36"/>
        <w:rPr>
          <w:rFonts w:ascii="宋体" w:hAnsi="宋体" w:eastAsia="宋体" w:cs="宋体"/>
          <w:color w:val="auto"/>
          <w:kern w:val="0"/>
          <w:sz w:val="24"/>
          <w:highlight w:val="none"/>
        </w:rPr>
        <w:sectPr>
          <w:footerReference r:id="rId4" w:type="default"/>
          <w:pgSz w:w="11907" w:h="16839"/>
          <w:pgMar w:top="1134" w:right="1134" w:bottom="1134" w:left="1134" w:header="720" w:footer="720" w:gutter="0"/>
          <w:pgNumType w:start="1"/>
          <w:cols w:space="720" w:num="1"/>
        </w:sectPr>
      </w:pPr>
      <w:r>
        <w:rPr>
          <w:rFonts w:hint="eastAsia" w:ascii="宋体" w:hAnsi="宋体" w:eastAsia="宋体" w:cs="宋体"/>
          <w:bCs w:val="0"/>
          <w:caps w:val="0"/>
          <w:color w:val="auto"/>
          <w:kern w:val="0"/>
          <w:sz w:val="30"/>
          <w:szCs w:val="30"/>
          <w:highlight w:val="none"/>
        </w:rPr>
        <w:fldChar w:fldCharType="end"/>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TOC \o "1-3" \h \z \u </w:instrText>
      </w:r>
      <w:r>
        <w:rPr>
          <w:rFonts w:hint="eastAsia" w:ascii="宋体" w:hAnsi="宋体" w:eastAsia="宋体" w:cs="宋体"/>
          <w:color w:val="auto"/>
          <w:sz w:val="30"/>
          <w:szCs w:val="30"/>
          <w:highlight w:val="none"/>
        </w:rPr>
        <w:fldChar w:fldCharType="end"/>
      </w:r>
    </w:p>
    <w:p>
      <w:pPr>
        <w:pStyle w:val="3"/>
        <w:jc w:val="center"/>
        <w:rPr>
          <w:rFonts w:ascii="宋体" w:hAnsi="宋体" w:cs="宋体"/>
          <w:snapToGrid w:val="0"/>
          <w:color w:val="auto"/>
          <w:kern w:val="0"/>
          <w:sz w:val="36"/>
          <w:szCs w:val="36"/>
          <w:highlight w:val="none"/>
        </w:rPr>
      </w:pPr>
      <w:bookmarkStart w:id="1" w:name="_Toc294083455"/>
      <w:bookmarkStart w:id="2" w:name="_Toc200359426"/>
      <w:bookmarkStart w:id="3" w:name="_Toc278354376"/>
      <w:bookmarkStart w:id="4" w:name="_Toc200359237"/>
      <w:bookmarkStart w:id="5" w:name="_Toc54249431"/>
      <w:r>
        <w:rPr>
          <w:rFonts w:hint="eastAsia" w:ascii="宋体" w:hAnsi="宋体" w:cs="宋体"/>
          <w:snapToGrid w:val="0"/>
          <w:color w:val="auto"/>
          <w:kern w:val="0"/>
          <w:sz w:val="36"/>
          <w:szCs w:val="36"/>
          <w:highlight w:val="none"/>
        </w:rPr>
        <w:t xml:space="preserve">第一章  </w:t>
      </w:r>
      <w:bookmarkEnd w:id="1"/>
      <w:bookmarkEnd w:id="2"/>
      <w:bookmarkEnd w:id="3"/>
      <w:bookmarkEnd w:id="4"/>
      <w:bookmarkStart w:id="6" w:name="OLE_LINK2"/>
      <w:r>
        <w:rPr>
          <w:rFonts w:hint="eastAsia" w:ascii="宋体" w:hAnsi="宋体" w:cs="宋体"/>
          <w:snapToGrid w:val="0"/>
          <w:color w:val="auto"/>
          <w:kern w:val="0"/>
          <w:sz w:val="36"/>
          <w:szCs w:val="36"/>
          <w:highlight w:val="none"/>
        </w:rPr>
        <w:t>比选</w:t>
      </w:r>
      <w:bookmarkEnd w:id="5"/>
      <w:r>
        <w:rPr>
          <w:rFonts w:hint="eastAsia" w:ascii="宋体" w:hAnsi="宋体" w:cs="宋体"/>
          <w:snapToGrid w:val="0"/>
          <w:color w:val="auto"/>
          <w:kern w:val="0"/>
          <w:sz w:val="36"/>
          <w:szCs w:val="36"/>
          <w:highlight w:val="none"/>
        </w:rPr>
        <w:t>公告</w:t>
      </w:r>
    </w:p>
    <w:bookmarkEnd w:id="6"/>
    <w:p>
      <w:pPr>
        <w:spacing w:line="440" w:lineRule="exact"/>
        <w:jc w:val="center"/>
        <w:rPr>
          <w:rFonts w:ascii="宋体" w:hAnsi="宋体" w:cs="宋体"/>
          <w:b/>
          <w:color w:val="auto"/>
          <w:sz w:val="24"/>
          <w:highlight w:val="none"/>
        </w:rPr>
      </w:pPr>
      <w:bookmarkStart w:id="7" w:name="_Toc463772157"/>
      <w:bookmarkStart w:id="8" w:name="_Toc437009331"/>
      <w:bookmarkStart w:id="9" w:name="_Toc488005243"/>
      <w:r>
        <w:rPr>
          <w:rFonts w:hint="eastAsia" w:ascii="宋体" w:hAnsi="宋体" w:cs="宋体"/>
          <w:b/>
          <w:color w:val="auto"/>
          <w:sz w:val="24"/>
          <w:highlight w:val="none"/>
          <w:lang w:eastAsia="zh-CN"/>
        </w:rPr>
        <w:t>新槽房大桥及连接道工程（K1 029~K1 750）等11个项目第三方检测（第二次）</w:t>
      </w:r>
      <w:r>
        <w:rPr>
          <w:rFonts w:hint="eastAsia" w:ascii="宋体" w:hAnsi="宋体" w:cs="宋体"/>
          <w:b/>
          <w:color w:val="auto"/>
          <w:sz w:val="24"/>
          <w:highlight w:val="none"/>
        </w:rPr>
        <w:t>比选公告</w:t>
      </w:r>
    </w:p>
    <w:p>
      <w:pPr>
        <w:spacing w:line="520" w:lineRule="exact"/>
        <w:rPr>
          <w:rFonts w:hint="eastAsia" w:ascii="宋体" w:hAnsi="宋体" w:cs="宋体"/>
          <w:b/>
          <w:color w:val="auto"/>
          <w:szCs w:val="21"/>
          <w:highlight w:val="none"/>
        </w:rPr>
      </w:pPr>
      <w:bookmarkStart w:id="10" w:name="_Toc54249432"/>
      <w:r>
        <w:rPr>
          <w:rFonts w:hint="eastAsia" w:ascii="宋体" w:hAnsi="宋体" w:cs="宋体"/>
          <w:b/>
          <w:color w:val="auto"/>
          <w:szCs w:val="21"/>
          <w:highlight w:val="none"/>
        </w:rPr>
        <w:t>1．比选条件</w:t>
      </w:r>
      <w:bookmarkEnd w:id="7"/>
      <w:bookmarkEnd w:id="8"/>
      <w:bookmarkEnd w:id="9"/>
      <w:bookmarkEnd w:id="10"/>
    </w:p>
    <w:p>
      <w:pPr>
        <w:spacing w:line="360" w:lineRule="auto"/>
        <w:ind w:firstLine="411" w:firstLineChars="196"/>
        <w:rPr>
          <w:rFonts w:ascii="宋体" w:hAnsi="宋体" w:cs="宋体"/>
          <w:color w:val="auto"/>
          <w:szCs w:val="21"/>
          <w:highlight w:val="none"/>
        </w:rPr>
      </w:pPr>
      <w:r>
        <w:rPr>
          <w:rFonts w:hint="eastAsia" w:ascii="宋体" w:hAnsi="宋体" w:cs="宋体"/>
          <w:snapToGrid w:val="0"/>
          <w:color w:val="auto"/>
          <w:kern w:val="0"/>
          <w:szCs w:val="21"/>
          <w:highlight w:val="none"/>
        </w:rPr>
        <w:t>本比选项目</w:t>
      </w:r>
      <w:bookmarkStart w:id="11" w:name="_Toc437009332"/>
      <w:bookmarkStart w:id="12" w:name="_Toc488005244"/>
      <w:bookmarkStart w:id="13" w:name="_Toc463772158"/>
      <w:r>
        <w:rPr>
          <w:rFonts w:hint="eastAsia" w:ascii="宋体" w:hAnsi="宋体" w:cs="宋体"/>
          <w:color w:val="auto"/>
          <w:szCs w:val="21"/>
          <w:highlight w:val="none"/>
          <w:u w:val="single"/>
          <w:lang w:eastAsia="zh-CN"/>
        </w:rPr>
        <w:t>新槽房大桥及连接道工程（K1 029~K1 750）等11个项目第三方检测（第二次）</w:t>
      </w:r>
      <w:r>
        <w:rPr>
          <w:rFonts w:hint="eastAsia" w:ascii="宋体" w:hAnsi="宋体" w:cs="宋体"/>
          <w:snapToGrid w:val="0"/>
          <w:color w:val="auto"/>
          <w:szCs w:val="21"/>
          <w:highlight w:val="none"/>
        </w:rPr>
        <w:t>，</w:t>
      </w:r>
      <w:r>
        <w:rPr>
          <w:rFonts w:hint="eastAsia" w:ascii="宋体" w:hAnsi="宋体" w:cs="宋体"/>
          <w:color w:val="auto"/>
          <w:szCs w:val="21"/>
          <w:highlight w:val="none"/>
        </w:rPr>
        <w:t>比选人为</w:t>
      </w:r>
      <w:r>
        <w:rPr>
          <w:rFonts w:hint="eastAsia" w:ascii="宋体" w:hAnsi="宋体" w:cs="宋体"/>
          <w:color w:val="auto"/>
          <w:szCs w:val="21"/>
          <w:highlight w:val="none"/>
          <w:u w:val="single"/>
        </w:rPr>
        <w:t>重庆两江新区水土高新技术产业园建设投资有限公司</w:t>
      </w:r>
      <w:r>
        <w:rPr>
          <w:rFonts w:hint="eastAsia" w:ascii="宋体" w:hAnsi="宋体" w:cs="宋体"/>
          <w:color w:val="auto"/>
          <w:szCs w:val="21"/>
          <w:highlight w:val="none"/>
        </w:rPr>
        <w:t>，建设资金来源：</w:t>
      </w:r>
      <w:r>
        <w:rPr>
          <w:rFonts w:hint="eastAsia" w:ascii="宋体" w:hAnsi="宋体" w:cs="宋体"/>
          <w:color w:val="auto"/>
          <w:szCs w:val="21"/>
          <w:highlight w:val="none"/>
          <w:u w:val="single"/>
        </w:rPr>
        <w:t>财政资金</w:t>
      </w:r>
      <w:r>
        <w:rPr>
          <w:rFonts w:hint="eastAsia" w:ascii="宋体" w:hAnsi="宋体" w:cs="宋体"/>
          <w:color w:val="auto"/>
          <w:szCs w:val="21"/>
          <w:highlight w:val="none"/>
        </w:rPr>
        <w:t>。现对该项目进行竞争性公开比选，</w:t>
      </w:r>
      <w:bookmarkStart w:id="14" w:name="_Toc54249433"/>
      <w:r>
        <w:rPr>
          <w:rFonts w:hint="eastAsia" w:ascii="宋体" w:hAnsi="宋体" w:cs="宋体"/>
          <w:color w:val="auto"/>
          <w:szCs w:val="21"/>
          <w:highlight w:val="none"/>
        </w:rPr>
        <w:t>欢迎符合资格的竞标单位前来参加竞选。</w:t>
      </w:r>
    </w:p>
    <w:p>
      <w:pP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2．项目概况与比选范围</w:t>
      </w:r>
      <w:bookmarkEnd w:id="11"/>
      <w:bookmarkEnd w:id="12"/>
      <w:bookmarkEnd w:id="13"/>
      <w:bookmarkEnd w:id="14"/>
    </w:p>
    <w:p>
      <w:pPr>
        <w:adjustRightInd w:val="0"/>
        <w:snapToGrid w:val="0"/>
        <w:spacing w:line="520" w:lineRule="exact"/>
        <w:ind w:firstLine="420" w:firstLineChars="200"/>
        <w:rPr>
          <w:rFonts w:ascii="宋体" w:hAnsi="宋体" w:cs="宋体"/>
          <w:snapToGrid w:val="0"/>
          <w:color w:val="auto"/>
          <w:kern w:val="0"/>
          <w:szCs w:val="21"/>
          <w:highlight w:val="none"/>
        </w:rPr>
      </w:pPr>
      <w:r>
        <w:rPr>
          <w:rFonts w:ascii="宋体" w:hAnsi="宋体" w:cs="宋体"/>
          <w:snapToGrid w:val="0"/>
          <w:color w:val="auto"/>
          <w:kern w:val="0"/>
          <w:szCs w:val="21"/>
          <w:highlight w:val="none"/>
        </w:rPr>
        <w:t>2.1</w:t>
      </w:r>
      <w:r>
        <w:rPr>
          <w:rFonts w:hint="eastAsia" w:ascii="宋体" w:hAnsi="宋体" w:cs="宋体"/>
          <w:snapToGrid w:val="0"/>
          <w:color w:val="auto"/>
          <w:kern w:val="0"/>
          <w:szCs w:val="21"/>
          <w:highlight w:val="none"/>
        </w:rPr>
        <w:t>建设地址：</w:t>
      </w:r>
      <w:r>
        <w:rPr>
          <w:rFonts w:hint="eastAsia" w:ascii="宋体" w:hAnsi="宋体" w:cs="宋体"/>
          <w:color w:val="auto"/>
          <w:szCs w:val="21"/>
          <w:highlight w:val="none"/>
        </w:rPr>
        <w:t xml:space="preserve">重庆两江新区水土高新技术产业园 </w:t>
      </w:r>
    </w:p>
    <w:p>
      <w:pPr>
        <w:adjustRightInd w:val="0"/>
        <w:snapToGrid w:val="0"/>
        <w:spacing w:line="520" w:lineRule="exact"/>
        <w:ind w:firstLine="315" w:firstLineChars="150"/>
        <w:rPr>
          <w:rFonts w:ascii="宋体" w:hAnsi="宋体" w:cs="宋体"/>
          <w:snapToGrid w:val="0"/>
          <w:color w:val="auto"/>
          <w:kern w:val="0"/>
          <w:szCs w:val="21"/>
          <w:highlight w:val="none"/>
        </w:rPr>
      </w:pPr>
      <w:r>
        <w:rPr>
          <w:rFonts w:ascii="宋体" w:hAnsi="宋体" w:cs="宋体"/>
          <w:snapToGrid w:val="0"/>
          <w:color w:val="auto"/>
          <w:kern w:val="0"/>
          <w:szCs w:val="21"/>
          <w:highlight w:val="none"/>
        </w:rPr>
        <w:t xml:space="preserve"> 2.2</w:t>
      </w:r>
      <w:r>
        <w:rPr>
          <w:rFonts w:hint="eastAsia" w:ascii="宋体" w:hAnsi="宋体" w:cs="宋体"/>
          <w:snapToGrid w:val="0"/>
          <w:color w:val="auto"/>
          <w:kern w:val="0"/>
          <w:szCs w:val="21"/>
          <w:highlight w:val="none"/>
        </w:rPr>
        <w:t>工程概况：</w:t>
      </w:r>
      <w:r>
        <w:rPr>
          <w:rFonts w:hint="eastAsia" w:ascii="宋体" w:hAnsi="宋体" w:cs="宋体"/>
          <w:snapToGrid w:val="0"/>
          <w:color w:val="auto"/>
          <w:kern w:val="0"/>
          <w:szCs w:val="21"/>
          <w:highlight w:val="none"/>
          <w:lang w:val="en-US" w:eastAsia="zh-CN"/>
        </w:rPr>
        <w:t>对</w:t>
      </w:r>
      <w:r>
        <w:rPr>
          <w:rFonts w:hint="eastAsia" w:ascii="宋体" w:hAnsi="宋体" w:cs="宋体"/>
          <w:snapToGrid w:val="0"/>
          <w:color w:val="auto"/>
          <w:kern w:val="0"/>
          <w:szCs w:val="21"/>
          <w:highlight w:val="none"/>
        </w:rPr>
        <w:t>新槽房大桥及连接道工程（K1 029~K1 750）等1</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个项目</w:t>
      </w:r>
      <w:r>
        <w:rPr>
          <w:rFonts w:hint="eastAsia" w:ascii="宋体" w:hAnsi="宋体" w:cs="宋体"/>
          <w:snapToGrid w:val="0"/>
          <w:color w:val="auto"/>
          <w:kern w:val="0"/>
          <w:szCs w:val="21"/>
          <w:highlight w:val="none"/>
          <w:lang w:val="en-US" w:eastAsia="zh-CN"/>
        </w:rPr>
        <w:t>进行质量检测，具体详见附件五，</w:t>
      </w:r>
      <w:r>
        <w:rPr>
          <w:rFonts w:hint="eastAsia" w:ascii="宋体" w:hAnsi="宋体" w:cs="宋体"/>
          <w:color w:val="auto"/>
          <w:szCs w:val="21"/>
          <w:highlight w:val="none"/>
        </w:rPr>
        <w:t>招标金额约</w:t>
      </w:r>
      <w:r>
        <w:rPr>
          <w:rFonts w:hint="eastAsia" w:ascii="宋体" w:hAnsi="宋体" w:cs="宋体"/>
          <w:color w:val="auto"/>
          <w:szCs w:val="21"/>
          <w:highlight w:val="none"/>
          <w:u w:val="single"/>
          <w:lang w:val="en-US" w:eastAsia="zh-CN"/>
        </w:rPr>
        <w:t>147</w:t>
      </w:r>
      <w:r>
        <w:rPr>
          <w:rFonts w:hint="eastAsia" w:ascii="宋体" w:hAnsi="宋体" w:cs="宋体"/>
          <w:color w:val="auto"/>
          <w:szCs w:val="21"/>
          <w:highlight w:val="none"/>
        </w:rPr>
        <w:t>万元。</w:t>
      </w:r>
    </w:p>
    <w:p>
      <w:pPr>
        <w:adjustRightInd w:val="0"/>
        <w:snapToGrid w:val="0"/>
        <w:spacing w:line="520" w:lineRule="exact"/>
        <w:ind w:firstLine="420" w:firstLineChars="200"/>
        <w:rPr>
          <w:rFonts w:ascii="宋体" w:hAnsi="宋体" w:cs="宋体"/>
          <w:snapToGrid w:val="0"/>
          <w:color w:val="auto"/>
          <w:kern w:val="0"/>
          <w:szCs w:val="21"/>
          <w:highlight w:val="none"/>
        </w:rPr>
      </w:pPr>
      <w:r>
        <w:rPr>
          <w:rFonts w:ascii="宋体" w:hAnsi="宋体" w:cs="宋体"/>
          <w:snapToGrid w:val="0"/>
          <w:color w:val="auto"/>
          <w:kern w:val="0"/>
          <w:szCs w:val="21"/>
          <w:highlight w:val="none"/>
        </w:rPr>
        <w:t>2.</w:t>
      </w:r>
      <w:r>
        <w:rPr>
          <w:rFonts w:hint="eastAsia" w:ascii="宋体" w:hAnsi="宋体" w:cs="宋体"/>
          <w:snapToGrid w:val="0"/>
          <w:color w:val="auto"/>
          <w:kern w:val="0"/>
          <w:szCs w:val="21"/>
          <w:highlight w:val="none"/>
        </w:rPr>
        <w:t>3</w:t>
      </w:r>
      <w:r>
        <w:rPr>
          <w:rFonts w:hint="eastAsia" w:ascii="宋体" w:hAnsi="宋体" w:cs="宋体"/>
          <w:snapToGrid w:val="0"/>
          <w:color w:val="auto"/>
          <w:kern w:val="0"/>
          <w:szCs w:val="21"/>
          <w:highlight w:val="none"/>
          <w:lang w:val="en-US" w:eastAsia="zh-CN"/>
        </w:rPr>
        <w:t>检测服务</w:t>
      </w:r>
      <w:r>
        <w:rPr>
          <w:rFonts w:hint="eastAsia" w:ascii="宋体" w:hAnsi="宋体" w:cs="宋体"/>
          <w:snapToGrid w:val="0"/>
          <w:color w:val="auto"/>
          <w:kern w:val="0"/>
          <w:szCs w:val="21"/>
          <w:highlight w:val="none"/>
        </w:rPr>
        <w:t>期：完成</w:t>
      </w:r>
      <w:r>
        <w:rPr>
          <w:rFonts w:hint="eastAsia" w:ascii="宋体" w:hAnsi="宋体" w:cs="宋体"/>
          <w:snapToGrid w:val="0"/>
          <w:color w:val="auto"/>
          <w:kern w:val="0"/>
          <w:szCs w:val="21"/>
          <w:highlight w:val="none"/>
          <w:lang w:eastAsia="zh-CN"/>
        </w:rPr>
        <w:t>新槽房大桥及连接道工程（K1 029~K1 750）等11个项目第三方检测（第二次）</w:t>
      </w:r>
      <w:r>
        <w:rPr>
          <w:rFonts w:hint="eastAsia" w:ascii="宋体" w:hAnsi="宋体" w:cs="宋体"/>
          <w:snapToGrid w:val="0"/>
          <w:color w:val="auto"/>
          <w:kern w:val="0"/>
          <w:szCs w:val="21"/>
          <w:highlight w:val="none"/>
        </w:rPr>
        <w:t>全过程检测服务,</w:t>
      </w:r>
      <w:r>
        <w:rPr>
          <w:rFonts w:hint="eastAsia" w:ascii="宋体" w:hAnsi="宋体" w:cs="宋体"/>
          <w:snapToGrid w:val="0"/>
          <w:color w:val="auto"/>
          <w:kern w:val="0"/>
          <w:szCs w:val="21"/>
          <w:highlight w:val="none"/>
          <w:lang w:val="en-US" w:eastAsia="zh-CN"/>
        </w:rPr>
        <w:t>检测服务</w:t>
      </w:r>
      <w:r>
        <w:rPr>
          <w:rFonts w:hint="eastAsia" w:ascii="宋体" w:hAnsi="宋体" w:cs="宋体"/>
          <w:snapToGrid w:val="0"/>
          <w:color w:val="auto"/>
          <w:kern w:val="0"/>
          <w:szCs w:val="21"/>
          <w:highlight w:val="none"/>
        </w:rPr>
        <w:t>期</w:t>
      </w:r>
      <w:r>
        <w:rPr>
          <w:rFonts w:hint="eastAsia" w:ascii="宋体" w:hAnsi="宋体"/>
          <w:color w:val="auto"/>
          <w:szCs w:val="21"/>
          <w:highlight w:val="none"/>
        </w:rPr>
        <w:t>具体时间以合同约定为准</w:t>
      </w:r>
      <w:r>
        <w:rPr>
          <w:rFonts w:hint="eastAsia" w:ascii="宋体" w:hAnsi="宋体" w:cs="宋体"/>
          <w:snapToGrid w:val="0"/>
          <w:color w:val="auto"/>
          <w:kern w:val="0"/>
          <w:szCs w:val="21"/>
          <w:highlight w:val="none"/>
        </w:rPr>
        <w:t>。</w:t>
      </w:r>
    </w:p>
    <w:p>
      <w:pPr>
        <w:adjustRightInd w:val="0"/>
        <w:snapToGrid w:val="0"/>
        <w:spacing w:line="52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w:t>
      </w:r>
      <w:r>
        <w:rPr>
          <w:rFonts w:hint="eastAsia" w:ascii="宋体" w:hAnsi="宋体" w:cs="宋体"/>
          <w:snapToGrid w:val="0"/>
          <w:color w:val="auto"/>
          <w:kern w:val="0"/>
          <w:szCs w:val="21"/>
          <w:highlight w:val="none"/>
        </w:rPr>
        <w:t>比选范围：</w:t>
      </w:r>
      <w:bookmarkStart w:id="15" w:name="_Toc437009333"/>
      <w:r>
        <w:rPr>
          <w:rFonts w:hint="eastAsia" w:ascii="宋体" w:hAnsi="宋体" w:cs="宋体"/>
          <w:snapToGrid w:val="0"/>
          <w:color w:val="auto"/>
          <w:kern w:val="0"/>
          <w:szCs w:val="21"/>
          <w:highlight w:val="none"/>
        </w:rPr>
        <w:t>按法律法规、规范、技术标准及主管部门规定的，进行一般试验检测、专项试验检测、内窥试验检测、特殊试验检测，包括但不仅限于：项目设计图纸范围内的（含道路土石方工程、排水工程、管网工程、桥隧工程、下穿道工程、结构工程、路面工程、边坡防护、交通附属设施、人行道及附属设施等）专项检测、见证取样检测等所有内容。上述分部工程内容未尽事项以正式施工设计图为准。</w:t>
      </w:r>
    </w:p>
    <w:p>
      <w:pPr>
        <w:spacing w:line="520" w:lineRule="exact"/>
        <w:rPr>
          <w:rFonts w:hint="eastAsia" w:ascii="宋体" w:hAnsi="宋体" w:cs="宋体"/>
          <w:b/>
          <w:color w:val="auto"/>
          <w:szCs w:val="21"/>
          <w:highlight w:val="none"/>
        </w:rPr>
      </w:pPr>
      <w:bookmarkStart w:id="16" w:name="_Toc463772159"/>
      <w:bookmarkStart w:id="17" w:name="_Toc488005245"/>
      <w:bookmarkStart w:id="18" w:name="_Toc54249434"/>
      <w:r>
        <w:rPr>
          <w:rFonts w:hint="eastAsia" w:ascii="宋体" w:hAnsi="宋体" w:cs="宋体"/>
          <w:b/>
          <w:color w:val="auto"/>
          <w:szCs w:val="21"/>
          <w:highlight w:val="none"/>
        </w:rPr>
        <w:t>3．竞标人资格要求</w:t>
      </w:r>
      <w:bookmarkEnd w:id="15"/>
      <w:bookmarkEnd w:id="16"/>
      <w:bookmarkEnd w:id="17"/>
      <w:bookmarkEnd w:id="18"/>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color w:val="auto"/>
          <w:kern w:val="0"/>
          <w:szCs w:val="21"/>
          <w:highlight w:val="none"/>
        </w:rPr>
      </w:pPr>
      <w:r>
        <w:rPr>
          <w:rFonts w:ascii="宋体" w:hAnsi="宋体" w:cs="宋体"/>
          <w:snapToGrid w:val="0"/>
          <w:color w:val="auto"/>
          <w:kern w:val="0"/>
          <w:szCs w:val="21"/>
          <w:highlight w:val="none"/>
        </w:rPr>
        <w:t xml:space="preserve">3.1 </w:t>
      </w:r>
      <w:r>
        <w:rPr>
          <w:rFonts w:hint="eastAsia" w:ascii="宋体" w:hAnsi="宋体" w:cs="宋体"/>
          <w:snapToGrid w:val="0"/>
          <w:color w:val="auto"/>
          <w:kern w:val="0"/>
          <w:szCs w:val="21"/>
          <w:highlight w:val="none"/>
        </w:rPr>
        <w:t>本次比选要求竞标人须具备建设行政主管部门颁发的</w:t>
      </w:r>
      <w:r>
        <w:rPr>
          <w:rFonts w:hint="eastAsia" w:ascii="宋体" w:hAnsi="宋体" w:cs="宋体"/>
          <w:snapToGrid w:val="0"/>
          <w:color w:val="auto"/>
          <w:kern w:val="0"/>
          <w:szCs w:val="21"/>
          <w:highlight w:val="none"/>
          <w:u w:val="single"/>
        </w:rPr>
        <w:t>具有建设主管部门颁发的建设工程质量检测资质和计量认证证</w:t>
      </w:r>
      <w:r>
        <w:rPr>
          <w:rFonts w:hint="eastAsia" w:ascii="宋体" w:hAnsi="宋体" w:cs="宋体"/>
          <w:snapToGrid w:val="0"/>
          <w:color w:val="auto"/>
          <w:kern w:val="0"/>
          <w:szCs w:val="21"/>
          <w:highlight w:val="none"/>
          <w:u w:val="single"/>
          <w:lang w:val="en-US" w:eastAsia="zh-CN"/>
        </w:rPr>
        <w:t>书</w:t>
      </w:r>
      <w:r>
        <w:rPr>
          <w:rFonts w:hint="eastAsia" w:ascii="宋体" w:hAnsi="宋体" w:cs="宋体"/>
          <w:snapToGrid w:val="0"/>
          <w:color w:val="auto"/>
          <w:kern w:val="0"/>
          <w:szCs w:val="21"/>
          <w:highlight w:val="none"/>
        </w:rPr>
        <w:t>；并在人员、设备、资金等方面具有承担本工程施工的能力。</w:t>
      </w:r>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color w:val="auto"/>
          <w:kern w:val="0"/>
          <w:szCs w:val="21"/>
          <w:highlight w:val="none"/>
        </w:rPr>
      </w:pPr>
      <w:bookmarkStart w:id="19" w:name="_Toc457348311"/>
      <w:bookmarkStart w:id="20" w:name="_Toc437009334"/>
      <w:r>
        <w:rPr>
          <w:rFonts w:hint="eastAsia" w:ascii="宋体" w:hAnsi="宋体" w:cs="宋体"/>
          <w:snapToGrid w:val="0"/>
          <w:color w:val="auto"/>
          <w:kern w:val="0"/>
          <w:szCs w:val="21"/>
          <w:highlight w:val="none"/>
        </w:rPr>
        <w:t>3.2  本次比选不接受联合体竞标。</w:t>
      </w:r>
      <w:bookmarkEnd w:id="19"/>
    </w:p>
    <w:p>
      <w:pPr>
        <w:spacing w:line="520" w:lineRule="exact"/>
        <w:rPr>
          <w:rFonts w:hint="eastAsia" w:ascii="宋体" w:hAnsi="宋体" w:cs="宋体"/>
          <w:b/>
          <w:color w:val="auto"/>
          <w:szCs w:val="21"/>
          <w:highlight w:val="none"/>
        </w:rPr>
      </w:pPr>
      <w:bookmarkStart w:id="21" w:name="_Toc488005246"/>
      <w:bookmarkStart w:id="22" w:name="_Toc463772160"/>
      <w:bookmarkStart w:id="23" w:name="_Toc54249435"/>
      <w:r>
        <w:rPr>
          <w:rFonts w:hint="eastAsia" w:ascii="宋体" w:hAnsi="宋体" w:cs="宋体"/>
          <w:b/>
          <w:color w:val="auto"/>
          <w:szCs w:val="21"/>
          <w:highlight w:val="none"/>
        </w:rPr>
        <w:t>4．比选文件的获取</w:t>
      </w:r>
      <w:bookmarkEnd w:id="20"/>
      <w:bookmarkEnd w:id="21"/>
      <w:bookmarkEnd w:id="22"/>
      <w:bookmarkEnd w:id="23"/>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color w:val="auto"/>
          <w:kern w:val="0"/>
          <w:szCs w:val="21"/>
          <w:highlight w:val="none"/>
        </w:rPr>
      </w:pPr>
      <w:r>
        <w:rPr>
          <w:rFonts w:ascii="宋体" w:hAnsi="宋体" w:cs="宋体"/>
          <w:snapToGrid w:val="0"/>
          <w:color w:val="auto"/>
          <w:kern w:val="0"/>
          <w:szCs w:val="21"/>
          <w:highlight w:val="none"/>
        </w:rPr>
        <w:t>4.1</w:t>
      </w:r>
      <w:r>
        <w:rPr>
          <w:rFonts w:hint="eastAsia" w:ascii="宋体" w:hAnsi="宋体" w:cs="宋体"/>
          <w:snapToGrid w:val="0"/>
          <w:color w:val="auto"/>
          <w:kern w:val="0"/>
          <w:szCs w:val="21"/>
          <w:highlight w:val="none"/>
        </w:rPr>
        <w:t xml:space="preserve"> </w:t>
      </w:r>
      <w:r>
        <w:rPr>
          <w:color w:val="auto"/>
          <w:highlight w:val="none"/>
        </w:rPr>
        <w:t>凡有意参加竞选者，</w:t>
      </w:r>
      <w:r>
        <w:rPr>
          <w:rFonts w:ascii="宋体" w:hAnsi="宋体" w:cs="宋体"/>
          <w:snapToGrid w:val="0"/>
          <w:color w:val="auto"/>
          <w:kern w:val="0"/>
          <w:szCs w:val="21"/>
          <w:highlight w:val="none"/>
        </w:rPr>
        <w:t>请于</w:t>
      </w:r>
      <w:r>
        <w:rPr>
          <w:rFonts w:ascii="宋体" w:hAnsi="宋体" w:cs="宋体"/>
          <w:b/>
          <w:snapToGrid w:val="0"/>
          <w:color w:val="auto"/>
          <w:kern w:val="0"/>
          <w:szCs w:val="21"/>
          <w:highlight w:val="none"/>
          <w:u w:val="single"/>
        </w:rPr>
        <w:t>2021</w:t>
      </w:r>
      <w:r>
        <w:rPr>
          <w:rFonts w:ascii="宋体" w:hAnsi="宋体" w:cs="宋体"/>
          <w:b/>
          <w:snapToGrid w:val="0"/>
          <w:color w:val="auto"/>
          <w:kern w:val="0"/>
          <w:szCs w:val="21"/>
          <w:highlight w:val="none"/>
        </w:rPr>
        <w:t>年</w:t>
      </w:r>
      <w:r>
        <w:rPr>
          <w:rFonts w:hint="eastAsia" w:ascii="宋体" w:hAnsi="宋体" w:cs="宋体"/>
          <w:b/>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lang w:val="en-US" w:eastAsia="zh-CN"/>
        </w:rPr>
        <w:t xml:space="preserve">2 </w:t>
      </w:r>
      <w:r>
        <w:rPr>
          <w:rFonts w:hint="eastAsia" w:ascii="宋体" w:hAnsi="宋体" w:cs="宋体"/>
          <w:b/>
          <w:snapToGrid w:val="0"/>
          <w:color w:val="auto"/>
          <w:kern w:val="0"/>
          <w:szCs w:val="21"/>
          <w:highlight w:val="none"/>
          <w:u w:val="single"/>
        </w:rPr>
        <w:t xml:space="preserve"> </w:t>
      </w:r>
      <w:r>
        <w:rPr>
          <w:rFonts w:ascii="宋体" w:hAnsi="宋体" w:cs="宋体"/>
          <w:b/>
          <w:snapToGrid w:val="0"/>
          <w:color w:val="auto"/>
          <w:kern w:val="0"/>
          <w:szCs w:val="21"/>
          <w:highlight w:val="none"/>
        </w:rPr>
        <w:t>月</w:t>
      </w:r>
      <w:r>
        <w:rPr>
          <w:rFonts w:hint="eastAsia" w:ascii="宋体" w:hAnsi="宋体" w:cs="宋体"/>
          <w:b/>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lang w:val="en-US" w:eastAsia="zh-CN"/>
        </w:rPr>
        <w:t xml:space="preserve"> 9</w:t>
      </w:r>
      <w:r>
        <w:rPr>
          <w:rFonts w:hint="eastAsia" w:ascii="宋体" w:hAnsi="宋体" w:cs="宋体"/>
          <w:b/>
          <w:snapToGrid w:val="0"/>
          <w:color w:val="auto"/>
          <w:kern w:val="0"/>
          <w:szCs w:val="21"/>
          <w:highlight w:val="none"/>
          <w:u w:val="single"/>
        </w:rPr>
        <w:t xml:space="preserve">  </w:t>
      </w:r>
      <w:r>
        <w:rPr>
          <w:rFonts w:ascii="宋体" w:hAnsi="宋体" w:cs="宋体"/>
          <w:b/>
          <w:snapToGrid w:val="0"/>
          <w:color w:val="auto"/>
          <w:kern w:val="0"/>
          <w:szCs w:val="21"/>
          <w:highlight w:val="none"/>
        </w:rPr>
        <w:t>日</w:t>
      </w:r>
      <w:r>
        <w:rPr>
          <w:rFonts w:ascii="宋体" w:hAnsi="宋体" w:cs="宋体"/>
          <w:snapToGrid w:val="0"/>
          <w:color w:val="auto"/>
          <w:kern w:val="0"/>
          <w:szCs w:val="21"/>
          <w:highlight w:val="none"/>
        </w:rPr>
        <w:t>起，（北京时间，下同），在</w:t>
      </w:r>
      <w:r>
        <w:rPr>
          <w:rFonts w:ascii="宋体" w:hAnsi="宋体" w:cs="宋体"/>
          <w:snapToGrid w:val="0"/>
          <w:color w:val="auto"/>
          <w:kern w:val="0"/>
          <w:szCs w:val="21"/>
          <w:highlight w:val="none"/>
          <w:u w:val="single"/>
        </w:rPr>
        <w:t>重庆两江新区水土高新技术产业（</w:t>
      </w:r>
      <w:r>
        <w:rPr>
          <w:rFonts w:ascii="宋体" w:hAnsi="宋体" w:cs="宋体"/>
          <w:snapToGrid w:val="0"/>
          <w:color w:val="auto"/>
          <w:kern w:val="0"/>
          <w:szCs w:val="21"/>
          <w:highlight w:val="none"/>
          <w:u w:val="single"/>
        </w:rPr>
        <w:drawing>
          <wp:inline distT="0" distB="0" distL="0" distR="0">
            <wp:extent cx="190500" cy="140335"/>
            <wp:effectExtent l="19050" t="0" r="0"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9" cstate="print"/>
                    <a:srcRect/>
                    <a:stretch>
                      <a:fillRect/>
                    </a:stretch>
                  </pic:blipFill>
                  <pic:spPr>
                    <a:xfrm>
                      <a:off x="0" y="0"/>
                      <a:ext cx="190500" cy="140335"/>
                    </a:xfrm>
                    <a:prstGeom prst="rect">
                      <a:avLst/>
                    </a:prstGeom>
                    <a:noFill/>
                    <a:ln w="9525">
                      <a:noFill/>
                      <a:miter lim="800000"/>
                      <a:headEnd/>
                      <a:tailEnd/>
                    </a:ln>
                  </pic:spPr>
                </pic:pic>
              </a:graphicData>
            </a:graphic>
          </wp:inline>
        </w:drawing>
      </w:r>
      <w:r>
        <w:rPr>
          <w:rFonts w:ascii="宋体" w:hAnsi="宋体" w:cs="宋体"/>
          <w:snapToGrid w:val="0"/>
          <w:color w:val="auto"/>
          <w:kern w:val="0"/>
          <w:szCs w:val="21"/>
          <w:highlight w:val="none"/>
          <w:u w:val="single"/>
        </w:rPr>
        <w:t>http://www.cqstgxy.com/）</w:t>
      </w:r>
      <w:r>
        <w:rPr>
          <w:rFonts w:hint="eastAsia" w:ascii="宋体" w:hAnsi="宋体" w:cs="宋体"/>
          <w:snapToGrid w:val="0"/>
          <w:color w:val="auto"/>
          <w:kern w:val="0"/>
          <w:szCs w:val="21"/>
          <w:highlight w:val="none"/>
          <w:u w:val="single"/>
        </w:rPr>
        <w:t>网</w:t>
      </w:r>
      <w:r>
        <w:rPr>
          <w:rFonts w:ascii="宋体" w:hAnsi="宋体" w:cs="宋体"/>
          <w:snapToGrid w:val="0"/>
          <w:color w:val="auto"/>
          <w:kern w:val="0"/>
          <w:szCs w:val="21"/>
          <w:highlight w:val="none"/>
        </w:rPr>
        <w:t>上仔细阅读和下载：竞争性比选文件、澄清、修改、补充通知等全部内容。不管下载与否都视为潜在竞选人全部知晓有关比选、竞选过程和全部内容。</w:t>
      </w:r>
      <w:bookmarkStart w:id="24" w:name="_Toc488005247"/>
      <w:bookmarkStart w:id="25" w:name="_Toc437009335"/>
      <w:bookmarkStart w:id="26" w:name="_Toc463772161"/>
      <w:bookmarkStart w:id="27" w:name="_Toc54249436"/>
    </w:p>
    <w:p>
      <w:pP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5．</w:t>
      </w:r>
      <w:bookmarkEnd w:id="24"/>
      <w:bookmarkEnd w:id="25"/>
      <w:bookmarkEnd w:id="26"/>
      <w:r>
        <w:rPr>
          <w:rFonts w:hint="eastAsia" w:ascii="宋体" w:hAnsi="宋体" w:cs="宋体"/>
          <w:b/>
          <w:color w:val="auto"/>
          <w:szCs w:val="21"/>
          <w:highlight w:val="none"/>
        </w:rPr>
        <w:t>竞标文件的递交</w:t>
      </w:r>
      <w:bookmarkEnd w:id="27"/>
    </w:p>
    <w:p>
      <w:pPr>
        <w:adjustRightInd w:val="0"/>
        <w:snapToGrid w:val="0"/>
        <w:spacing w:line="520" w:lineRule="exact"/>
        <w:ind w:firstLine="420" w:firstLineChars="200"/>
        <w:rPr>
          <w:rFonts w:ascii="宋体" w:hAnsi="宋体" w:cs="宋体"/>
          <w:color w:val="auto"/>
          <w:szCs w:val="21"/>
          <w:highlight w:val="none"/>
        </w:rPr>
      </w:pPr>
      <w:bookmarkStart w:id="28" w:name="_Toc488005248"/>
      <w:bookmarkStart w:id="29" w:name="_Toc463772162"/>
      <w:r>
        <w:rPr>
          <w:rFonts w:hint="eastAsia" w:ascii="宋体" w:hAnsi="宋体" w:cs="宋体"/>
          <w:color w:val="auto"/>
          <w:szCs w:val="21"/>
          <w:highlight w:val="none"/>
        </w:rPr>
        <w:t>5.1</w:t>
      </w:r>
      <w:r>
        <w:rPr>
          <w:rFonts w:hint="eastAsia" w:ascii="宋体" w:hAnsi="宋体" w:cs="宋体"/>
          <w:snapToGrid w:val="0"/>
          <w:color w:val="auto"/>
          <w:kern w:val="0"/>
          <w:szCs w:val="21"/>
          <w:highlight w:val="none"/>
        </w:rPr>
        <w:t>竞标文件递交截止时间为</w:t>
      </w:r>
      <w:r>
        <w:rPr>
          <w:rFonts w:hint="eastAsia" w:ascii="宋体" w:hAnsi="宋体" w:cs="宋体"/>
          <w:b/>
          <w:snapToGrid w:val="0"/>
          <w:color w:val="auto"/>
          <w:kern w:val="0"/>
          <w:szCs w:val="21"/>
          <w:highlight w:val="none"/>
          <w:u w:val="single"/>
        </w:rPr>
        <w:t>2021</w:t>
      </w:r>
      <w:r>
        <w:rPr>
          <w:rFonts w:hint="eastAsia" w:ascii="宋体" w:hAnsi="宋体" w:cs="宋体"/>
          <w:b/>
          <w:snapToGrid w:val="0"/>
          <w:color w:val="auto"/>
          <w:kern w:val="0"/>
          <w:szCs w:val="21"/>
          <w:highlight w:val="none"/>
        </w:rPr>
        <w:t>年</w:t>
      </w:r>
      <w:r>
        <w:rPr>
          <w:rFonts w:hint="eastAsia" w:ascii="宋体" w:hAnsi="宋体" w:cs="宋体"/>
          <w:b/>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lang w:val="en-US" w:eastAsia="zh-CN"/>
        </w:rPr>
        <w:t xml:space="preserve"> 2</w:t>
      </w:r>
      <w:r>
        <w:rPr>
          <w:rFonts w:hint="eastAsia" w:ascii="宋体" w:hAnsi="宋体" w:cs="宋体"/>
          <w:b/>
          <w:snapToGrid w:val="0"/>
          <w:color w:val="auto"/>
          <w:kern w:val="0"/>
          <w:szCs w:val="21"/>
          <w:highlight w:val="none"/>
          <w:u w:val="single"/>
        </w:rPr>
        <w:t xml:space="preserve">  </w:t>
      </w:r>
      <w:r>
        <w:rPr>
          <w:rFonts w:hint="eastAsia" w:ascii="宋体" w:hAnsi="宋体" w:cs="宋体"/>
          <w:b/>
          <w:snapToGrid w:val="0"/>
          <w:color w:val="auto"/>
          <w:kern w:val="0"/>
          <w:szCs w:val="21"/>
          <w:highlight w:val="none"/>
        </w:rPr>
        <w:t>月</w:t>
      </w:r>
      <w:r>
        <w:rPr>
          <w:rFonts w:hint="eastAsia" w:ascii="宋体" w:hAnsi="宋体" w:cs="宋体"/>
          <w:b/>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lang w:val="en-US" w:eastAsia="zh-CN"/>
        </w:rPr>
        <w:t xml:space="preserve"> 22</w:t>
      </w:r>
      <w:r>
        <w:rPr>
          <w:rFonts w:hint="eastAsia" w:ascii="宋体" w:hAnsi="宋体" w:cs="宋体"/>
          <w:b/>
          <w:snapToGrid w:val="0"/>
          <w:color w:val="auto"/>
          <w:kern w:val="0"/>
          <w:szCs w:val="21"/>
          <w:highlight w:val="none"/>
          <w:u w:val="single"/>
        </w:rPr>
        <w:t xml:space="preserve">  </w:t>
      </w:r>
      <w:r>
        <w:rPr>
          <w:rFonts w:hint="eastAsia" w:ascii="宋体" w:hAnsi="宋体" w:cs="宋体"/>
          <w:b/>
          <w:snapToGrid w:val="0"/>
          <w:color w:val="auto"/>
          <w:kern w:val="0"/>
          <w:szCs w:val="21"/>
          <w:highlight w:val="none"/>
        </w:rPr>
        <w:t>日</w:t>
      </w:r>
      <w:r>
        <w:rPr>
          <w:rFonts w:ascii="宋体" w:hAnsi="宋体" w:cs="宋体"/>
          <w:b/>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lang w:val="en-US" w:eastAsia="zh-CN"/>
        </w:rPr>
        <w:t xml:space="preserve"> 9 </w:t>
      </w:r>
      <w:r>
        <w:rPr>
          <w:rFonts w:hint="eastAsia" w:ascii="宋体" w:hAnsi="宋体" w:cs="宋体"/>
          <w:b/>
          <w:snapToGrid w:val="0"/>
          <w:color w:val="auto"/>
          <w:kern w:val="0"/>
          <w:szCs w:val="21"/>
          <w:highlight w:val="none"/>
          <w:u w:val="single"/>
        </w:rPr>
        <w:t xml:space="preserve">  </w:t>
      </w:r>
      <w:r>
        <w:rPr>
          <w:rFonts w:hint="eastAsia" w:ascii="宋体" w:hAnsi="宋体" w:cs="宋体"/>
          <w:b/>
          <w:snapToGrid w:val="0"/>
          <w:color w:val="auto"/>
          <w:kern w:val="0"/>
          <w:szCs w:val="21"/>
          <w:highlight w:val="none"/>
        </w:rPr>
        <w:t>时</w:t>
      </w:r>
      <w:r>
        <w:rPr>
          <w:rFonts w:hint="eastAsia" w:ascii="宋体" w:hAnsi="宋体" w:cs="宋体"/>
          <w:b/>
          <w:snapToGrid w:val="0"/>
          <w:color w:val="auto"/>
          <w:kern w:val="0"/>
          <w:szCs w:val="21"/>
          <w:highlight w:val="none"/>
          <w:u w:val="single"/>
          <w:lang w:val="en-US" w:eastAsia="zh-CN"/>
        </w:rPr>
        <w:t xml:space="preserve">  00  </w:t>
      </w:r>
      <w:r>
        <w:rPr>
          <w:rFonts w:hint="eastAsia" w:ascii="宋体" w:hAnsi="宋体" w:cs="宋体"/>
          <w:b/>
          <w:snapToGrid w:val="0"/>
          <w:color w:val="auto"/>
          <w:kern w:val="0"/>
          <w:szCs w:val="21"/>
          <w:highlight w:val="none"/>
        </w:rPr>
        <w:t>分</w:t>
      </w:r>
      <w:r>
        <w:rPr>
          <w:rFonts w:hint="eastAsia" w:ascii="宋体" w:hAnsi="宋体" w:cs="宋体"/>
          <w:snapToGrid w:val="0"/>
          <w:color w:val="auto"/>
          <w:kern w:val="0"/>
          <w:szCs w:val="21"/>
          <w:highlight w:val="none"/>
        </w:rPr>
        <w:t>。</w:t>
      </w:r>
      <w:r>
        <w:rPr>
          <w:rFonts w:hint="eastAsia" w:ascii="宋体" w:hAnsi="宋体" w:cs="宋体"/>
          <w:color w:val="auto"/>
          <w:kern w:val="0"/>
          <w:szCs w:val="21"/>
          <w:highlight w:val="none"/>
        </w:rPr>
        <w:t>递</w:t>
      </w:r>
      <w:r>
        <w:rPr>
          <w:rFonts w:hint="eastAsia" w:ascii="宋体" w:hAnsi="宋体" w:cs="宋体"/>
          <w:snapToGrid w:val="0"/>
          <w:color w:val="auto"/>
          <w:kern w:val="0"/>
          <w:szCs w:val="21"/>
          <w:highlight w:val="none"/>
        </w:rPr>
        <w:t>交地点：</w:t>
      </w:r>
      <w:r>
        <w:rPr>
          <w:rFonts w:hint="eastAsia" w:ascii="宋体" w:hAnsi="宋体" w:cs="宋体"/>
          <w:snapToGrid w:val="0"/>
          <w:color w:val="auto"/>
          <w:kern w:val="0"/>
          <w:szCs w:val="21"/>
          <w:highlight w:val="none"/>
          <w:u w:val="single"/>
        </w:rPr>
        <w:t>重庆两江新区水土高新技术产业园建设投资有限公司</w:t>
      </w:r>
      <w:r>
        <w:rPr>
          <w:rFonts w:hint="eastAsia" w:ascii="宋体" w:hAnsi="宋体" w:cs="宋体"/>
          <w:snapToGrid w:val="0"/>
          <w:color w:val="auto"/>
          <w:kern w:val="0"/>
          <w:szCs w:val="21"/>
          <w:highlight w:val="none"/>
          <w:u w:val="single"/>
        </w:rPr>
        <w:t>403室</w:t>
      </w:r>
      <w:r>
        <w:rPr>
          <w:rFonts w:hint="eastAsia" w:ascii="宋体" w:hAnsi="宋体" w:cs="宋体"/>
          <w:snapToGrid w:val="0"/>
          <w:color w:val="auto"/>
          <w:kern w:val="0"/>
          <w:szCs w:val="21"/>
          <w:highlight w:val="none"/>
        </w:rPr>
        <w:t>。</w:t>
      </w:r>
      <w:bookmarkStart w:id="368" w:name="_GoBack"/>
      <w:bookmarkEnd w:id="368"/>
    </w:p>
    <w:p>
      <w:pPr>
        <w:adjustRightInd w:val="0"/>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5.2 逾期送达的或者未送达指定地点的竞标文件，比选人将不予受理。</w:t>
      </w:r>
    </w:p>
    <w:p>
      <w:pPr>
        <w:spacing w:line="520" w:lineRule="exact"/>
        <w:rPr>
          <w:rFonts w:ascii="宋体" w:hAnsi="宋体" w:cs="宋体"/>
          <w:b/>
          <w:color w:val="auto"/>
          <w:szCs w:val="21"/>
          <w:highlight w:val="none"/>
        </w:rPr>
      </w:pPr>
      <w:r>
        <w:rPr>
          <w:rFonts w:hint="eastAsia" w:ascii="宋体" w:hAnsi="宋体" w:cs="宋体"/>
          <w:b/>
          <w:color w:val="auto"/>
          <w:szCs w:val="21"/>
          <w:highlight w:val="none"/>
        </w:rPr>
        <w:t>6</w:t>
      </w:r>
      <w:bookmarkEnd w:id="28"/>
      <w:bookmarkEnd w:id="29"/>
      <w:bookmarkStart w:id="30" w:name="_Toc488005249"/>
      <w:bookmarkStart w:id="31" w:name="_Toc463772163"/>
      <w:bookmarkStart w:id="32" w:name="_Toc437009336"/>
      <w:r>
        <w:rPr>
          <w:rFonts w:hint="eastAsia" w:ascii="宋体" w:hAnsi="宋体" w:cs="宋体"/>
          <w:b/>
          <w:color w:val="auto"/>
          <w:szCs w:val="21"/>
          <w:highlight w:val="none"/>
        </w:rPr>
        <w:t>.联系方式</w:t>
      </w:r>
      <w:bookmarkEnd w:id="30"/>
      <w:bookmarkEnd w:id="31"/>
      <w:bookmarkEnd w:id="32"/>
    </w:p>
    <w:tbl>
      <w:tblPr>
        <w:tblStyle w:val="58"/>
        <w:tblW w:w="9675" w:type="dxa"/>
        <w:tblInd w:w="-72" w:type="dxa"/>
        <w:tblLayout w:type="fixed"/>
        <w:tblCellMar>
          <w:top w:w="0" w:type="dxa"/>
          <w:left w:w="108" w:type="dxa"/>
          <w:bottom w:w="0" w:type="dxa"/>
          <w:right w:w="108" w:type="dxa"/>
        </w:tblCellMar>
      </w:tblPr>
      <w:tblGrid>
        <w:gridCol w:w="4608"/>
        <w:gridCol w:w="5067"/>
      </w:tblGrid>
      <w:tr>
        <w:tblPrEx>
          <w:tblLayout w:type="fixed"/>
          <w:tblCellMar>
            <w:top w:w="0" w:type="dxa"/>
            <w:left w:w="108" w:type="dxa"/>
            <w:bottom w:w="0" w:type="dxa"/>
            <w:right w:w="108" w:type="dxa"/>
          </w:tblCellMar>
        </w:tblPrEx>
        <w:trPr>
          <w:trHeight w:val="852" w:hRule="exact"/>
        </w:trPr>
        <w:tc>
          <w:tcPr>
            <w:tcW w:w="4608" w:type="dxa"/>
          </w:tcPr>
          <w:p>
            <w:pPr>
              <w:spacing w:line="400" w:lineRule="exact"/>
              <w:rPr>
                <w:rFonts w:ascii="宋体" w:hAnsi="宋体" w:cs="宋体"/>
                <w:snapToGrid w:val="0"/>
                <w:color w:val="auto"/>
                <w:kern w:val="0"/>
                <w:szCs w:val="21"/>
                <w:highlight w:val="none"/>
              </w:rPr>
            </w:pPr>
            <w:r>
              <w:rPr>
                <w:rFonts w:hint="eastAsia" w:ascii="宋体" w:hAnsi="宋体" w:cs="宋体"/>
                <w:color w:val="auto"/>
                <w:szCs w:val="21"/>
                <w:highlight w:val="none"/>
              </w:rPr>
              <w:t>比选人：</w:t>
            </w:r>
            <w:r>
              <w:rPr>
                <w:rFonts w:hint="eastAsia" w:ascii="宋体" w:hAnsi="宋体" w:cs="宋体"/>
                <w:snapToGrid w:val="0"/>
                <w:color w:val="auto"/>
                <w:kern w:val="0"/>
                <w:szCs w:val="21"/>
                <w:highlight w:val="none"/>
              </w:rPr>
              <w:t>重庆两江新区水土高新技术产业园建设</w:t>
            </w:r>
          </w:p>
          <w:p>
            <w:pPr>
              <w:spacing w:line="400" w:lineRule="exact"/>
              <w:ind w:firstLine="840" w:firstLineChars="400"/>
              <w:rPr>
                <w:rFonts w:ascii="宋体" w:hAnsi="宋体" w:cs="宋体"/>
                <w:color w:val="auto"/>
                <w:szCs w:val="21"/>
                <w:highlight w:val="none"/>
              </w:rPr>
            </w:pPr>
            <w:r>
              <w:rPr>
                <w:rFonts w:hint="eastAsia" w:ascii="宋体" w:hAnsi="宋体" w:cs="宋体"/>
                <w:snapToGrid w:val="0"/>
                <w:color w:val="auto"/>
                <w:kern w:val="0"/>
                <w:szCs w:val="21"/>
                <w:highlight w:val="none"/>
              </w:rPr>
              <w:t>投资有限公司</w:t>
            </w:r>
          </w:p>
        </w:tc>
        <w:tc>
          <w:tcPr>
            <w:tcW w:w="5067" w:type="dxa"/>
          </w:tcPr>
          <w:p>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代理机构</w:t>
            </w:r>
            <w:r>
              <w:rPr>
                <w:rFonts w:hint="eastAsia" w:ascii="宋体" w:hAnsi="宋体"/>
                <w:color w:val="auto"/>
                <w:szCs w:val="21"/>
                <w:highlight w:val="none"/>
              </w:rPr>
              <w:t>：中信国际招标有限公司</w:t>
            </w:r>
          </w:p>
        </w:tc>
      </w:tr>
      <w:tr>
        <w:tblPrEx>
          <w:tblLayout w:type="fixed"/>
          <w:tblCellMar>
            <w:top w:w="0" w:type="dxa"/>
            <w:left w:w="108" w:type="dxa"/>
            <w:bottom w:w="0" w:type="dxa"/>
            <w:right w:w="108" w:type="dxa"/>
          </w:tblCellMar>
        </w:tblPrEx>
        <w:trPr>
          <w:trHeight w:val="819" w:hRule="exact"/>
        </w:trPr>
        <w:tc>
          <w:tcPr>
            <w:tcW w:w="4608"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highlight w:val="none"/>
              </w:rPr>
              <w:t>重庆两江新区水土高新技术产业园</w:t>
            </w:r>
          </w:p>
        </w:tc>
        <w:tc>
          <w:tcPr>
            <w:tcW w:w="5067" w:type="dxa"/>
            <w:vAlign w:val="center"/>
          </w:tcPr>
          <w:p>
            <w:pPr>
              <w:spacing w:line="300" w:lineRule="exact"/>
              <w:ind w:left="315" w:leftChars="150"/>
              <w:rPr>
                <w:rFonts w:ascii="宋体" w:hAnsi="宋体"/>
                <w:color w:val="auto"/>
                <w:szCs w:val="21"/>
                <w:highlight w:val="none"/>
                <w:lang w:val="zh-CN"/>
              </w:rPr>
            </w:pPr>
            <w:r>
              <w:rPr>
                <w:rFonts w:hint="eastAsia" w:ascii="宋体" w:hAnsi="宋体"/>
                <w:color w:val="auto"/>
                <w:szCs w:val="21"/>
                <w:highlight w:val="none"/>
              </w:rPr>
              <w:t>地址：重庆市渝北区金童路新科国际大厦 3 号楼 32 楼</w:t>
            </w:r>
          </w:p>
        </w:tc>
      </w:tr>
      <w:tr>
        <w:tblPrEx>
          <w:tblLayout w:type="fixed"/>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联系人：郑老师</w:t>
            </w:r>
          </w:p>
        </w:tc>
        <w:tc>
          <w:tcPr>
            <w:tcW w:w="5067" w:type="dxa"/>
            <w:vAlign w:val="center"/>
          </w:tcPr>
          <w:p>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康</w:t>
            </w:r>
            <w:r>
              <w:rPr>
                <w:rFonts w:hint="eastAsia" w:ascii="宋体" w:hAnsi="宋体" w:cs="宋体"/>
                <w:color w:val="auto"/>
                <w:szCs w:val="21"/>
                <w:highlight w:val="none"/>
              </w:rPr>
              <w:t>老师</w:t>
            </w:r>
          </w:p>
        </w:tc>
      </w:tr>
      <w:tr>
        <w:tblPrEx>
          <w:tblLayout w:type="fixed"/>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olor w:val="auto"/>
                <w:szCs w:val="21"/>
                <w:highlight w:val="none"/>
              </w:rPr>
              <w:t>023-60313543</w:t>
            </w:r>
          </w:p>
        </w:tc>
        <w:tc>
          <w:tcPr>
            <w:tcW w:w="5067" w:type="dxa"/>
            <w:vAlign w:val="center"/>
          </w:tcPr>
          <w:p>
            <w:pPr>
              <w:spacing w:line="400" w:lineRule="exact"/>
              <w:ind w:firstLine="315" w:firstLineChars="15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  话：023-</w:t>
            </w:r>
            <w:r>
              <w:rPr>
                <w:rFonts w:hint="eastAsia" w:ascii="宋体" w:hAnsi="宋体" w:cs="宋体"/>
                <w:color w:val="auto"/>
                <w:szCs w:val="21"/>
                <w:highlight w:val="none"/>
                <w:lang w:val="en-US" w:eastAsia="zh-CN"/>
              </w:rPr>
              <w:t>65403511</w:t>
            </w:r>
          </w:p>
        </w:tc>
      </w:tr>
      <w:tr>
        <w:tblPrEx>
          <w:tblLayout w:type="fixed"/>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color w:val="auto"/>
                <w:szCs w:val="21"/>
                <w:highlight w:val="none"/>
              </w:rPr>
            </w:pPr>
            <w:r>
              <w:rPr>
                <w:rFonts w:hint="eastAsia" w:ascii="宋体" w:hAnsi="宋体" w:cs="MingLiU"/>
                <w:snapToGrid w:val="0"/>
                <w:color w:val="auto"/>
                <w:highlight w:val="none"/>
              </w:rPr>
              <w:t>传  真：023-68235777</w:t>
            </w:r>
          </w:p>
        </w:tc>
        <w:tc>
          <w:tcPr>
            <w:tcW w:w="5067" w:type="dxa"/>
            <w:vAlign w:val="center"/>
          </w:tcPr>
          <w:p>
            <w:pPr>
              <w:spacing w:line="400" w:lineRule="exact"/>
              <w:ind w:firstLine="315" w:firstLineChars="15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传  真：023-</w:t>
            </w:r>
            <w:r>
              <w:rPr>
                <w:rFonts w:hint="eastAsia" w:ascii="宋体" w:hAnsi="宋体" w:cs="宋体"/>
                <w:color w:val="auto"/>
                <w:szCs w:val="21"/>
                <w:highlight w:val="none"/>
                <w:lang w:val="en-US" w:eastAsia="zh-CN"/>
              </w:rPr>
              <w:t>65403511</w:t>
            </w:r>
          </w:p>
        </w:tc>
      </w:tr>
    </w:tbl>
    <w:p>
      <w:pPr>
        <w:wordWrap w:val="0"/>
        <w:spacing w:line="360" w:lineRule="auto"/>
        <w:jc w:val="right"/>
        <w:rPr>
          <w:rFonts w:ascii="宋体" w:hAnsi="宋体"/>
          <w:b/>
          <w:color w:val="auto"/>
          <w:highlight w:val="none"/>
        </w:rPr>
      </w:pPr>
      <w:r>
        <w:rPr>
          <w:rFonts w:hint="eastAsia" w:ascii="宋体" w:hAnsi="宋体"/>
          <w:b/>
          <w:color w:val="auto"/>
          <w:highlight w:val="none"/>
          <w:u w:val="single"/>
        </w:rPr>
        <w:t xml:space="preserve"> 2021</w:t>
      </w:r>
      <w:r>
        <w:rPr>
          <w:rFonts w:hint="eastAsia" w:ascii="宋体" w:hAnsi="宋体"/>
          <w:b/>
          <w:color w:val="auto"/>
          <w:highlight w:val="none"/>
        </w:rPr>
        <w:t>年</w:t>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2</w:t>
      </w:r>
      <w:r>
        <w:rPr>
          <w:rFonts w:hint="eastAsia" w:ascii="宋体" w:hAnsi="宋体"/>
          <w:b/>
          <w:color w:val="auto"/>
          <w:highlight w:val="none"/>
          <w:u w:val="single"/>
        </w:rPr>
        <w:t xml:space="preserve">  </w:t>
      </w:r>
      <w:r>
        <w:rPr>
          <w:rFonts w:hint="eastAsia" w:ascii="宋体" w:hAnsi="宋体"/>
          <w:b/>
          <w:color w:val="auto"/>
          <w:highlight w:val="none"/>
        </w:rPr>
        <w:t>月</w:t>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9</w:t>
      </w:r>
      <w:r>
        <w:rPr>
          <w:rFonts w:hint="eastAsia" w:ascii="宋体" w:hAnsi="宋体"/>
          <w:b/>
          <w:color w:val="auto"/>
          <w:highlight w:val="none"/>
          <w:u w:val="single"/>
        </w:rPr>
        <w:t xml:space="preserve"> </w:t>
      </w:r>
      <w:r>
        <w:rPr>
          <w:rFonts w:hint="eastAsia" w:ascii="宋体" w:hAnsi="宋体"/>
          <w:b/>
          <w:color w:val="auto"/>
          <w:highlight w:val="none"/>
        </w:rPr>
        <w:t>日</w:t>
      </w:r>
    </w:p>
    <w:p>
      <w:pPr>
        <w:spacing w:line="360" w:lineRule="exact"/>
        <w:jc w:val="right"/>
        <w:rPr>
          <w:rFonts w:ascii="宋体" w:hAnsi="宋体"/>
          <w:color w:val="auto"/>
          <w:sz w:val="24"/>
          <w:highlight w:val="none"/>
        </w:rPr>
      </w:pPr>
    </w:p>
    <w:p>
      <w:pPr>
        <w:spacing w:line="360" w:lineRule="exact"/>
        <w:ind w:firstLine="723" w:firstLineChars="200"/>
        <w:rPr>
          <w:rFonts w:ascii="宋体" w:hAnsi="宋体" w:cs="宋体"/>
          <w:b/>
          <w:snapToGrid w:val="0"/>
          <w:color w:val="auto"/>
          <w:kern w:val="0"/>
          <w:sz w:val="36"/>
          <w:szCs w:val="36"/>
          <w:highlight w:val="none"/>
        </w:rPr>
      </w:pPr>
      <w:r>
        <w:rPr>
          <w:rFonts w:hint="eastAsia" w:ascii="宋体" w:hAnsi="宋体" w:cs="宋体"/>
          <w:b/>
          <w:snapToGrid w:val="0"/>
          <w:color w:val="auto"/>
          <w:kern w:val="0"/>
          <w:sz w:val="36"/>
          <w:szCs w:val="36"/>
          <w:highlight w:val="none"/>
        </w:rPr>
        <w:br w:type="page"/>
      </w:r>
    </w:p>
    <w:p>
      <w:pPr>
        <w:pStyle w:val="3"/>
        <w:spacing w:before="0" w:after="0" w:line="500" w:lineRule="exact"/>
        <w:jc w:val="center"/>
        <w:rPr>
          <w:rFonts w:ascii="宋体" w:hAnsi="宋体" w:cs="宋体"/>
          <w:b w:val="0"/>
          <w:snapToGrid w:val="0"/>
          <w:color w:val="auto"/>
          <w:kern w:val="0"/>
          <w:sz w:val="36"/>
          <w:szCs w:val="36"/>
          <w:highlight w:val="none"/>
        </w:rPr>
      </w:pPr>
      <w:bookmarkStart w:id="33" w:name="_Toc54249437"/>
      <w:r>
        <w:rPr>
          <w:rFonts w:hint="eastAsia" w:ascii="宋体" w:hAnsi="宋体" w:cs="宋体"/>
          <w:b w:val="0"/>
          <w:snapToGrid w:val="0"/>
          <w:color w:val="auto"/>
          <w:kern w:val="0"/>
          <w:sz w:val="36"/>
          <w:szCs w:val="36"/>
          <w:highlight w:val="none"/>
        </w:rPr>
        <w:t>第二章  竞标人须知</w:t>
      </w:r>
      <w:bookmarkEnd w:id="33"/>
    </w:p>
    <w:p>
      <w:pPr>
        <w:spacing w:line="500" w:lineRule="exact"/>
        <w:jc w:val="center"/>
        <w:rPr>
          <w:rFonts w:ascii="宋体" w:hAnsi="宋体" w:cs="宋体"/>
          <w:b/>
          <w:snapToGrid w:val="0"/>
          <w:color w:val="auto"/>
          <w:sz w:val="28"/>
          <w:szCs w:val="28"/>
          <w:highlight w:val="none"/>
        </w:rPr>
      </w:pPr>
      <w:bookmarkStart w:id="34" w:name="_Toc508140491"/>
      <w:bookmarkStart w:id="35" w:name="_Toc317863421"/>
      <w:bookmarkStart w:id="36" w:name="_Toc520209021"/>
      <w:bookmarkStart w:id="37" w:name="_Toc508140613"/>
      <w:r>
        <w:rPr>
          <w:rFonts w:hint="eastAsia" w:ascii="宋体" w:hAnsi="宋体" w:cs="宋体"/>
          <w:b/>
          <w:snapToGrid w:val="0"/>
          <w:color w:val="auto"/>
          <w:sz w:val="28"/>
          <w:szCs w:val="28"/>
          <w:highlight w:val="none"/>
        </w:rPr>
        <w:t>竞标人须知前</w:t>
      </w:r>
      <w:r>
        <w:rPr>
          <w:rFonts w:hint="eastAsia" w:ascii="宋体" w:hAnsi="宋体" w:cs="宋体"/>
          <w:b/>
          <w:color w:val="auto"/>
          <w:sz w:val="28"/>
          <w:szCs w:val="28"/>
          <w:highlight w:val="none"/>
        </w:rPr>
        <w:t>附表</w:t>
      </w:r>
      <w:bookmarkEnd w:id="34"/>
      <w:bookmarkEnd w:id="35"/>
      <w:bookmarkEnd w:id="36"/>
      <w:bookmarkEnd w:id="37"/>
    </w:p>
    <w:tbl>
      <w:tblPr>
        <w:tblStyle w:val="58"/>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24"/>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条款号</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条款名称</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比选人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hAnsi="宋体"/>
                <w:color w:val="auto"/>
                <w:highlight w:val="none"/>
              </w:rPr>
            </w:pPr>
            <w:r>
              <w:rPr>
                <w:rFonts w:hint="eastAsia" w:ascii="宋体" w:hAnsi="宋体"/>
                <w:color w:val="auto"/>
                <w:highlight w:val="none"/>
              </w:rPr>
              <w:t>比选人：重庆两江新区水土高新技术产业园建设投资有限公司</w:t>
            </w:r>
          </w:p>
          <w:p>
            <w:pPr>
              <w:spacing w:line="360" w:lineRule="auto"/>
              <w:ind w:firstLine="420" w:firstLineChars="200"/>
              <w:contextualSpacing/>
              <w:rPr>
                <w:rFonts w:ascii="宋体" w:hAnsi="宋体"/>
                <w:color w:val="auto"/>
                <w:highlight w:val="none"/>
              </w:rPr>
            </w:pPr>
            <w:r>
              <w:rPr>
                <w:rFonts w:hint="eastAsia" w:ascii="宋体" w:hAnsi="宋体"/>
                <w:color w:val="auto"/>
                <w:highlight w:val="none"/>
              </w:rPr>
              <w:t>地址：重庆两江新区水土高新技术产业园</w:t>
            </w:r>
          </w:p>
          <w:p>
            <w:pPr>
              <w:spacing w:line="360" w:lineRule="auto"/>
              <w:ind w:firstLine="420" w:firstLineChars="200"/>
              <w:contextualSpacing/>
              <w:rPr>
                <w:rFonts w:ascii="宋体" w:hAnsi="宋体"/>
                <w:color w:val="auto"/>
                <w:highlight w:val="none"/>
              </w:rPr>
            </w:pPr>
            <w:r>
              <w:rPr>
                <w:rFonts w:hint="eastAsia" w:ascii="宋体" w:hAnsi="宋体"/>
                <w:color w:val="auto"/>
                <w:highlight w:val="none"/>
              </w:rPr>
              <w:t>联系人：郑老师</w:t>
            </w:r>
          </w:p>
          <w:p>
            <w:pPr>
              <w:spacing w:line="360" w:lineRule="auto"/>
              <w:ind w:firstLine="420" w:firstLineChars="200"/>
              <w:contextualSpacing/>
              <w:rPr>
                <w:rFonts w:ascii="宋体" w:hAnsi="宋体"/>
                <w:color w:val="auto"/>
                <w:highlight w:val="none"/>
              </w:rPr>
            </w:pPr>
            <w:r>
              <w:rPr>
                <w:rFonts w:hint="eastAsia" w:ascii="宋体" w:hAnsi="宋体"/>
                <w:color w:val="auto"/>
                <w:highlight w:val="none"/>
              </w:rPr>
              <w:t>电话：023-60313543</w:t>
            </w:r>
          </w:p>
          <w:p>
            <w:pPr>
              <w:spacing w:line="360" w:lineRule="auto"/>
              <w:ind w:firstLine="420" w:firstLineChars="200"/>
              <w:contextualSpacing/>
              <w:rPr>
                <w:rFonts w:ascii="宋体" w:hAnsi="宋体"/>
                <w:color w:val="auto"/>
                <w:highlight w:val="none"/>
              </w:rPr>
            </w:pPr>
            <w:r>
              <w:rPr>
                <w:rFonts w:hint="eastAsia" w:ascii="宋体" w:hAnsi="宋体"/>
                <w:color w:val="auto"/>
                <w:highlight w:val="none"/>
              </w:rPr>
              <w:t>传真：023-68235777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比选代理机构</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hAnsi="宋体"/>
                <w:color w:val="auto"/>
                <w:highlight w:val="none"/>
              </w:rPr>
            </w:pPr>
            <w:r>
              <w:rPr>
                <w:rFonts w:hint="eastAsia" w:ascii="宋体" w:hAnsi="宋体"/>
                <w:color w:val="auto"/>
                <w:highlight w:val="none"/>
              </w:rPr>
              <w:t>比选</w:t>
            </w:r>
            <w:r>
              <w:rPr>
                <w:rFonts w:ascii="宋体" w:hAnsi="宋体"/>
                <w:color w:val="auto"/>
                <w:highlight w:val="none"/>
              </w:rPr>
              <w:t>代理：</w:t>
            </w:r>
            <w:r>
              <w:rPr>
                <w:rFonts w:hint="eastAsia" w:ascii="宋体" w:hAnsi="宋体"/>
                <w:color w:val="auto"/>
                <w:highlight w:val="none"/>
              </w:rPr>
              <w:t>中信国际招标有限公司</w:t>
            </w:r>
          </w:p>
          <w:p>
            <w:pPr>
              <w:spacing w:line="360" w:lineRule="auto"/>
              <w:ind w:firstLine="420" w:firstLineChars="200"/>
              <w:contextualSpacing/>
              <w:rPr>
                <w:rFonts w:hint="eastAsia" w:ascii="宋体" w:hAnsi="宋体"/>
                <w:color w:val="auto"/>
                <w:szCs w:val="21"/>
                <w:highlight w:val="none"/>
              </w:rPr>
            </w:pPr>
            <w:r>
              <w:rPr>
                <w:rFonts w:hint="eastAsia" w:ascii="宋体" w:hAnsi="宋体"/>
                <w:color w:val="auto"/>
                <w:highlight w:val="none"/>
              </w:rPr>
              <w:t>地  址：</w:t>
            </w:r>
            <w:r>
              <w:rPr>
                <w:rFonts w:hint="eastAsia" w:ascii="宋体" w:hAnsi="宋体"/>
                <w:color w:val="auto"/>
                <w:szCs w:val="21"/>
                <w:highlight w:val="none"/>
              </w:rPr>
              <w:t>重庆市渝北区金童路新科国际大厦 3 号楼 32 楼</w:t>
            </w:r>
          </w:p>
          <w:p>
            <w:pPr>
              <w:spacing w:line="360" w:lineRule="auto"/>
              <w:ind w:firstLine="420" w:firstLineChars="200"/>
              <w:contextualSpacing/>
              <w:rPr>
                <w:rFonts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lang w:val="en-US" w:eastAsia="zh-CN"/>
              </w:rPr>
              <w:t>康</w:t>
            </w:r>
            <w:r>
              <w:rPr>
                <w:rFonts w:hint="eastAsia" w:ascii="宋体" w:hAnsi="宋体"/>
                <w:color w:val="auto"/>
                <w:highlight w:val="none"/>
              </w:rPr>
              <w:t>老师</w:t>
            </w:r>
          </w:p>
          <w:p>
            <w:pPr>
              <w:spacing w:line="360" w:lineRule="auto"/>
              <w:ind w:firstLine="420" w:firstLineChars="200"/>
              <w:contextualSpacing/>
              <w:rPr>
                <w:rFonts w:hint="default" w:ascii="宋体" w:hAnsi="宋体" w:eastAsia="宋体"/>
                <w:color w:val="auto"/>
                <w:highlight w:val="none"/>
                <w:lang w:val="en-US" w:eastAsia="zh-CN"/>
              </w:rPr>
            </w:pPr>
            <w:r>
              <w:rPr>
                <w:rFonts w:hint="eastAsia" w:ascii="宋体" w:hAnsi="宋体"/>
                <w:color w:val="auto"/>
                <w:highlight w:val="none"/>
              </w:rPr>
              <w:t>电  话：023-</w:t>
            </w:r>
            <w:r>
              <w:rPr>
                <w:rFonts w:hint="eastAsia" w:ascii="宋体" w:hAnsi="宋体"/>
                <w:color w:val="auto"/>
                <w:highlight w:val="none"/>
                <w:lang w:val="en-US" w:eastAsia="zh-CN"/>
              </w:rPr>
              <w:t>65403511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43" w:type="dxa"/>
            <w:tcBorders>
              <w:top w:val="single" w:color="auto" w:sz="4" w:space="0"/>
              <w:left w:val="single" w:color="auto" w:sz="4" w:space="0"/>
              <w:bottom w:val="single" w:color="auto" w:sz="4" w:space="0"/>
              <w:right w:val="single" w:color="auto" w:sz="4" w:space="0"/>
            </w:tcBorders>
            <w:vAlign w:val="center"/>
          </w:tcPr>
          <w:p>
            <w:pPr>
              <w:pStyle w:val="188"/>
              <w:ind w:firstLine="420" w:firstLineChars="200"/>
              <w:rPr>
                <w:rFonts w:eastAsia="宋体" w:cs="宋体"/>
                <w:color w:val="auto"/>
                <w:szCs w:val="21"/>
                <w:highlight w:val="none"/>
              </w:rPr>
            </w:pPr>
            <w:r>
              <w:rPr>
                <w:rFonts w:hint="eastAsia" w:eastAsia="宋体" w:cs="宋体"/>
                <w:color w:val="auto"/>
                <w:sz w:val="21"/>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比选范围</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法律法规、规范、技术标准及主管部门规定的，进行一般试验检测、专项试验检测、内窥试验检测、特殊试验检测，包括但不仅限于：项目设计图纸范围内的（含道路土石方工程、排水工程、管网工程、桥隧工程、下穿道工程、结构工程、路面工程、边坡防护、交通附属设施、人行道及附属设施等）专项检测、见证取样检测等所有内容。上述分部工程内容未尽事项以正式施工设计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检测服务</w:t>
            </w:r>
            <w:r>
              <w:rPr>
                <w:rFonts w:hint="eastAsia" w:ascii="宋体" w:hAnsi="宋体" w:cs="宋体"/>
                <w:color w:val="auto"/>
                <w:kern w:val="0"/>
                <w:szCs w:val="21"/>
                <w:highlight w:val="none"/>
              </w:rPr>
              <w:t>期</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检测服务</w:t>
            </w:r>
            <w:r>
              <w:rPr>
                <w:rFonts w:hint="eastAsia" w:ascii="宋体" w:hAnsi="宋体"/>
                <w:color w:val="auto"/>
                <w:szCs w:val="21"/>
                <w:highlight w:val="none"/>
              </w:rPr>
              <w:t>期：</w:t>
            </w:r>
            <w:r>
              <w:rPr>
                <w:rFonts w:hint="eastAsia" w:ascii="宋体" w:hAnsi="宋体" w:cs="宋体"/>
                <w:snapToGrid w:val="0"/>
                <w:color w:val="auto"/>
                <w:kern w:val="0"/>
                <w:szCs w:val="21"/>
                <w:highlight w:val="none"/>
              </w:rPr>
              <w:t>完成</w:t>
            </w:r>
            <w:r>
              <w:rPr>
                <w:rFonts w:hint="eastAsia" w:ascii="宋体" w:hAnsi="宋体" w:cs="宋体"/>
                <w:snapToGrid w:val="0"/>
                <w:color w:val="auto"/>
                <w:kern w:val="0"/>
                <w:szCs w:val="21"/>
                <w:highlight w:val="none"/>
                <w:lang w:eastAsia="zh-CN"/>
              </w:rPr>
              <w:t>新槽房大桥及连接道工程（K1 029~K1 750）等11个项目第三方检测（第二次）</w:t>
            </w:r>
            <w:r>
              <w:rPr>
                <w:rFonts w:hint="eastAsia" w:ascii="宋体" w:hAnsi="宋体" w:cs="宋体"/>
                <w:snapToGrid w:val="0"/>
                <w:color w:val="auto"/>
                <w:kern w:val="0"/>
                <w:szCs w:val="21"/>
                <w:highlight w:val="none"/>
              </w:rPr>
              <w:t>全过程检测服务,</w:t>
            </w:r>
            <w:r>
              <w:rPr>
                <w:rFonts w:hint="eastAsia" w:ascii="宋体" w:hAnsi="宋体" w:cs="宋体"/>
                <w:snapToGrid w:val="0"/>
                <w:color w:val="auto"/>
                <w:kern w:val="0"/>
                <w:szCs w:val="21"/>
                <w:highlight w:val="none"/>
                <w:lang w:val="en-US" w:eastAsia="zh-CN"/>
              </w:rPr>
              <w:t>检测服务</w:t>
            </w:r>
            <w:r>
              <w:rPr>
                <w:rFonts w:hint="eastAsia" w:ascii="宋体" w:hAnsi="宋体" w:cs="宋体"/>
                <w:snapToGrid w:val="0"/>
                <w:color w:val="auto"/>
                <w:kern w:val="0"/>
                <w:szCs w:val="21"/>
                <w:highlight w:val="none"/>
              </w:rPr>
              <w:t>期</w:t>
            </w:r>
            <w:r>
              <w:rPr>
                <w:rFonts w:hint="eastAsia" w:ascii="宋体" w:hAnsi="宋体"/>
                <w:color w:val="auto"/>
                <w:szCs w:val="21"/>
                <w:highlight w:val="none"/>
              </w:rPr>
              <w:t>具体时间以合同约定为准</w:t>
            </w:r>
            <w:r>
              <w:rPr>
                <w:rFonts w:hint="eastAsia" w:ascii="宋体" w:hAnsi="宋体" w:cs="宋体"/>
                <w:snapToGrid w:val="0"/>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olor w:val="auto"/>
                <w:szCs w:val="21"/>
                <w:highlight w:val="none"/>
              </w:rPr>
              <w:t xml:space="preserve">    达到国家现行有关施工质量验收规范要求，并达到合格标准。</w:t>
            </w:r>
            <w:r>
              <w:rPr>
                <w:rFonts w:hint="eastAsia" w:ascii="宋体" w:hAnsi="宋体"/>
                <w:color w:val="auto"/>
                <w:highlight w:val="none"/>
              </w:rPr>
              <w:t>本项目要求一次性验收合格</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竞标人资格条件及能力</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20" w:lineRule="exact"/>
              <w:ind w:firstLine="420" w:firstLineChars="200"/>
              <w:jc w:val="left"/>
              <w:rPr>
                <w:rFonts w:ascii="宋体" w:hAnsi="宋体"/>
                <w:color w:val="auto"/>
                <w:highlight w:val="none"/>
              </w:rPr>
            </w:pPr>
            <w:r>
              <w:rPr>
                <w:rFonts w:hint="eastAsia" w:ascii="宋体" w:hAnsi="宋体" w:cs="宋体"/>
                <w:color w:val="auto"/>
                <w:highlight w:val="none"/>
              </w:rPr>
              <w:t>本工程施工比选实行资格后审，</w:t>
            </w:r>
            <w:r>
              <w:rPr>
                <w:rFonts w:hint="eastAsia" w:ascii="宋体" w:hAnsi="宋体" w:cs="宋体"/>
                <w:color w:val="auto"/>
                <w:kern w:val="0"/>
                <w:highlight w:val="none"/>
              </w:rPr>
              <w:t>竞标人应具备以下资格条件：</w:t>
            </w:r>
          </w:p>
          <w:p>
            <w:pPr>
              <w:autoSpaceDE w:val="0"/>
              <w:autoSpaceDN w:val="0"/>
              <w:adjustRightInd w:val="0"/>
              <w:snapToGrid w:val="0"/>
              <w:spacing w:line="520" w:lineRule="exact"/>
              <w:ind w:firstLine="417" w:firstLineChars="198"/>
              <w:jc w:val="left"/>
              <w:rPr>
                <w:rFonts w:ascii="宋体" w:hAnsi="宋体"/>
                <w:b/>
                <w:bCs/>
                <w:color w:val="auto"/>
                <w:highlight w:val="none"/>
              </w:rPr>
            </w:pPr>
            <w:r>
              <w:rPr>
                <w:rFonts w:ascii="宋体" w:hAnsi="宋体" w:cs="宋体"/>
                <w:b/>
                <w:bCs/>
                <w:color w:val="auto"/>
                <w:highlight w:val="none"/>
              </w:rPr>
              <w:t>1.</w:t>
            </w:r>
            <w:r>
              <w:rPr>
                <w:rFonts w:hint="eastAsia" w:ascii="宋体" w:hAnsi="宋体" w:cs="宋体"/>
                <w:b/>
                <w:bCs/>
                <w:color w:val="auto"/>
                <w:highlight w:val="none"/>
              </w:rPr>
              <w:t>资质条件、营业执照及安全生产条件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kern w:val="0"/>
                <w:highlight w:val="none"/>
              </w:rPr>
              <w:t>）具有建设主管部门颁发的建设工程质量检测资质和计量认证证</w:t>
            </w:r>
            <w:r>
              <w:rPr>
                <w:rFonts w:hint="eastAsia" w:ascii="宋体" w:hAnsi="宋体" w:cs="宋体"/>
                <w:color w:val="auto"/>
                <w:kern w:val="0"/>
                <w:highlight w:val="none"/>
                <w:lang w:val="en-US" w:eastAsia="zh-CN"/>
              </w:rPr>
              <w:t>书</w:t>
            </w:r>
            <w:r>
              <w:rPr>
                <w:rFonts w:hint="eastAsia" w:ascii="宋体" w:hAnsi="宋体" w:cs="宋体"/>
                <w:b/>
                <w:color w:val="auto"/>
                <w:highlight w:val="none"/>
              </w:rPr>
              <w:t>（</w:t>
            </w:r>
            <w:r>
              <w:rPr>
                <w:rFonts w:hint="eastAsia" w:ascii="宋体" w:hAnsi="宋体"/>
                <w:b/>
                <w:color w:val="auto"/>
                <w:szCs w:val="21"/>
                <w:highlight w:val="none"/>
              </w:rPr>
              <w:t>竞标人</w:t>
            </w:r>
            <w:r>
              <w:rPr>
                <w:rFonts w:ascii="宋体" w:hAnsi="宋体"/>
                <w:b/>
                <w:color w:val="auto"/>
                <w:szCs w:val="21"/>
                <w:highlight w:val="none"/>
              </w:rPr>
              <w:t>须提供</w:t>
            </w:r>
            <w:r>
              <w:rPr>
                <w:rFonts w:hint="eastAsia" w:ascii="宋体" w:hAnsi="宋体"/>
                <w:b/>
                <w:color w:val="auto"/>
                <w:szCs w:val="21"/>
                <w:highlight w:val="none"/>
              </w:rPr>
              <w:t>有效的带二维码标识的资质证书</w:t>
            </w:r>
            <w:r>
              <w:rPr>
                <w:rFonts w:ascii="宋体" w:hAnsi="宋体"/>
                <w:b/>
                <w:color w:val="auto"/>
                <w:szCs w:val="21"/>
                <w:highlight w:val="none"/>
              </w:rPr>
              <w:t>复印件</w:t>
            </w:r>
            <w:r>
              <w:rPr>
                <w:rFonts w:hint="eastAsia" w:ascii="宋体" w:hAnsi="宋体"/>
                <w:b/>
                <w:color w:val="auto"/>
                <w:szCs w:val="21"/>
                <w:highlight w:val="none"/>
              </w:rPr>
              <w:t>或扫描件）</w:t>
            </w:r>
            <w:r>
              <w:rPr>
                <w:rFonts w:ascii="宋体" w:hAnsi="宋体"/>
                <w:b/>
                <w:color w:val="auto"/>
                <w:szCs w:val="21"/>
                <w:highlight w:val="none"/>
              </w:rPr>
              <w:t>。</w:t>
            </w:r>
          </w:p>
          <w:p>
            <w:pPr>
              <w:autoSpaceDE w:val="0"/>
              <w:autoSpaceDN w:val="0"/>
              <w:adjustRightInd w:val="0"/>
              <w:snapToGrid w:val="0"/>
              <w:spacing w:line="400" w:lineRule="exact"/>
              <w:ind w:firstLine="420" w:firstLineChars="200"/>
              <w:rPr>
                <w:rFonts w:ascii="宋体" w:hAnsi="宋体"/>
                <w:bCs/>
                <w:color w:val="auto"/>
                <w:highlight w:val="none"/>
              </w:rPr>
            </w:pPr>
            <w:r>
              <w:rPr>
                <w:rFonts w:hint="eastAsia" w:ascii="宋体" w:hAnsi="宋体"/>
                <w:color w:val="auto"/>
                <w:highlight w:val="none"/>
              </w:rPr>
              <w:t>（2）</w:t>
            </w:r>
            <w:r>
              <w:rPr>
                <w:rFonts w:hint="eastAsia" w:ascii="宋体" w:hAnsi="宋体"/>
                <w:color w:val="auto"/>
                <w:szCs w:val="21"/>
                <w:highlight w:val="none"/>
              </w:rPr>
              <w:t>竞标人</w:t>
            </w:r>
            <w:r>
              <w:rPr>
                <w:rFonts w:ascii="宋体" w:hAnsi="宋体"/>
                <w:color w:val="auto"/>
                <w:szCs w:val="21"/>
                <w:highlight w:val="none"/>
              </w:rPr>
              <w:t>须提供有效的带二维码</w:t>
            </w:r>
            <w:r>
              <w:rPr>
                <w:rFonts w:hint="eastAsia" w:ascii="宋体" w:hAnsi="宋体"/>
                <w:color w:val="auto"/>
                <w:szCs w:val="21"/>
                <w:highlight w:val="none"/>
              </w:rPr>
              <w:t>标识</w:t>
            </w:r>
            <w:r>
              <w:rPr>
                <w:rFonts w:ascii="宋体" w:hAnsi="宋体"/>
                <w:color w:val="auto"/>
                <w:szCs w:val="21"/>
                <w:highlight w:val="none"/>
              </w:rPr>
              <w:t>的营业执照复印件</w:t>
            </w:r>
            <w:r>
              <w:rPr>
                <w:rFonts w:hint="eastAsia" w:ascii="宋体" w:hAnsi="宋体"/>
                <w:color w:val="auto"/>
                <w:szCs w:val="21"/>
                <w:highlight w:val="none"/>
              </w:rPr>
              <w:t>或扫描件</w:t>
            </w:r>
            <w:r>
              <w:rPr>
                <w:rFonts w:ascii="宋体" w:hAnsi="宋体"/>
                <w:color w:val="auto"/>
                <w:szCs w:val="21"/>
                <w:highlight w:val="none"/>
              </w:rPr>
              <w:t>。</w:t>
            </w:r>
          </w:p>
          <w:p>
            <w:pPr>
              <w:adjustRightInd w:val="0"/>
              <w:snapToGrid w:val="0"/>
              <w:spacing w:line="520" w:lineRule="exact"/>
              <w:ind w:firstLine="417" w:firstLineChars="198"/>
              <w:rPr>
                <w:rFonts w:ascii="宋体" w:hAnsi="宋体" w:cs="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业绩要求</w:t>
            </w:r>
          </w:p>
          <w:p>
            <w:pPr>
              <w:adjustRightInd w:val="0"/>
              <w:snapToGrid w:val="0"/>
              <w:spacing w:line="520" w:lineRule="exact"/>
              <w:ind w:firstLine="415" w:firstLineChars="198"/>
              <w:rPr>
                <w:rFonts w:ascii="宋体" w:hAnsi="宋体" w:cs="宋体"/>
                <w:color w:val="auto"/>
                <w:szCs w:val="21"/>
                <w:highlight w:val="none"/>
              </w:rPr>
            </w:pPr>
            <w:r>
              <w:rPr>
                <w:rFonts w:hint="eastAsia" w:ascii="宋体" w:hAnsi="宋体" w:cs="宋体"/>
                <w:snapToGrid w:val="0"/>
                <w:color w:val="auto"/>
                <w:kern w:val="0"/>
                <w:szCs w:val="21"/>
                <w:highlight w:val="none"/>
                <w:u w:val="single"/>
              </w:rPr>
              <w:t>2016</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1</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1 </w:t>
            </w:r>
            <w:r>
              <w:rPr>
                <w:rFonts w:hint="eastAsia" w:ascii="宋体" w:hAnsi="宋体" w:cs="宋体"/>
                <w:snapToGrid w:val="0"/>
                <w:color w:val="auto"/>
                <w:kern w:val="0"/>
                <w:szCs w:val="21"/>
                <w:highlight w:val="none"/>
              </w:rPr>
              <w:t>日起至</w:t>
            </w:r>
            <w:r>
              <w:rPr>
                <w:rFonts w:hint="eastAsia" w:ascii="宋体" w:hAnsi="宋体" w:cs="宋体"/>
                <w:snapToGrid w:val="0"/>
                <w:color w:val="auto"/>
                <w:kern w:val="0"/>
                <w:szCs w:val="21"/>
                <w:highlight w:val="none"/>
                <w:u w:val="none"/>
              </w:rPr>
              <w:t>投标截止日止（以竣工时间为准）</w:t>
            </w:r>
            <w:r>
              <w:rPr>
                <w:rFonts w:hint="eastAsia" w:ascii="宋体" w:hAnsi="宋体" w:cs="宋体"/>
                <w:snapToGrid w:val="0"/>
                <w:color w:val="auto"/>
                <w:kern w:val="0"/>
                <w:szCs w:val="21"/>
                <w:highlight w:val="none"/>
              </w:rPr>
              <w:t>至少具有1个</w:t>
            </w:r>
            <w:r>
              <w:rPr>
                <w:rFonts w:hint="eastAsia" w:ascii="宋体" w:hAnsi="宋体" w:cs="宋体"/>
                <w:b w:val="0"/>
                <w:bCs w:val="0"/>
                <w:color w:val="auto"/>
                <w:szCs w:val="21"/>
                <w:highlight w:val="none"/>
              </w:rPr>
              <w:t>完工且验收合格的</w:t>
            </w:r>
            <w:r>
              <w:rPr>
                <w:rFonts w:hint="eastAsia" w:ascii="宋体" w:hAnsi="宋体" w:cs="宋体"/>
                <w:b w:val="0"/>
                <w:bCs w:val="0"/>
                <w:color w:val="auto"/>
                <w:szCs w:val="21"/>
                <w:highlight w:val="none"/>
                <w:lang w:val="en-US" w:eastAsia="zh-CN"/>
              </w:rPr>
              <w:t>道路</w:t>
            </w:r>
            <w:r>
              <w:rPr>
                <w:rFonts w:hint="eastAsia" w:ascii="宋体" w:hAnsi="宋体" w:cs="宋体"/>
                <w:b w:val="0"/>
                <w:bCs w:val="0"/>
                <w:color w:val="auto"/>
                <w:szCs w:val="21"/>
                <w:highlight w:val="none"/>
              </w:rPr>
              <w:t>工程</w:t>
            </w:r>
            <w:r>
              <w:rPr>
                <w:rFonts w:hint="eastAsia" w:ascii="宋体" w:hAnsi="宋体" w:cs="宋体"/>
                <w:b w:val="0"/>
                <w:bCs w:val="0"/>
                <w:color w:val="auto"/>
                <w:szCs w:val="21"/>
                <w:highlight w:val="none"/>
                <w:lang w:val="en-US" w:eastAsia="zh-CN"/>
              </w:rPr>
              <w:t>质量检测</w:t>
            </w:r>
            <w:r>
              <w:rPr>
                <w:rFonts w:hint="eastAsia" w:ascii="宋体" w:hAnsi="宋体" w:cs="宋体"/>
                <w:b w:val="0"/>
                <w:bCs w:val="0"/>
                <w:color w:val="auto"/>
                <w:szCs w:val="21"/>
                <w:highlight w:val="none"/>
              </w:rPr>
              <w:t>业绩</w:t>
            </w:r>
            <w:r>
              <w:rPr>
                <w:rFonts w:hint="eastAsia" w:ascii="宋体" w:hAnsi="宋体" w:cs="宋体"/>
                <w:b/>
                <w:bCs/>
                <w:color w:val="auto"/>
                <w:szCs w:val="21"/>
                <w:highlight w:val="none"/>
              </w:rPr>
              <w:t>。</w:t>
            </w:r>
          </w:p>
          <w:p>
            <w:pPr>
              <w:adjustRightInd w:val="0"/>
              <w:snapToGrid w:val="0"/>
              <w:spacing w:line="520" w:lineRule="exact"/>
              <w:ind w:firstLine="417" w:firstLineChars="198"/>
              <w:rPr>
                <w:rFonts w:ascii="宋体" w:hAnsi="宋体" w:cs="宋体"/>
                <w:b/>
                <w:bCs/>
                <w:color w:val="auto"/>
                <w:szCs w:val="21"/>
                <w:highlight w:val="none"/>
              </w:rPr>
            </w:pPr>
            <w:r>
              <w:rPr>
                <w:rFonts w:hint="eastAsia" w:ascii="宋体" w:hAnsi="宋体" w:cs="宋体"/>
                <w:b/>
                <w:bCs/>
                <w:color w:val="auto"/>
                <w:szCs w:val="21"/>
                <w:highlight w:val="none"/>
              </w:rPr>
              <w:t>（竞标人须提供项目业绩须提供： 1）检测合同或中标通知书（二者取其一）复印件或扫描件）</w:t>
            </w:r>
          </w:p>
          <w:p>
            <w:pPr>
              <w:adjustRightInd w:val="0"/>
              <w:snapToGrid w:val="0"/>
              <w:spacing w:line="520" w:lineRule="exact"/>
              <w:ind w:firstLine="417" w:firstLineChars="198"/>
              <w:rPr>
                <w:rFonts w:ascii="宋体" w:hAnsi="宋体"/>
                <w:b/>
                <w:bCs/>
                <w:color w:val="auto"/>
                <w:highlight w:val="none"/>
              </w:rPr>
            </w:pPr>
            <w:r>
              <w:rPr>
                <w:rFonts w:ascii="宋体" w:hAnsi="宋体" w:cs="宋体"/>
                <w:b/>
                <w:bCs/>
                <w:color w:val="auto"/>
                <w:highlight w:val="none"/>
              </w:rPr>
              <w:t>3.</w:t>
            </w:r>
            <w:r>
              <w:rPr>
                <w:rFonts w:ascii="宋体" w:hAnsi="宋体"/>
                <w:b/>
                <w:color w:val="auto"/>
                <w:szCs w:val="21"/>
                <w:highlight w:val="none"/>
              </w:rPr>
              <w:t xml:space="preserve"> 投标截止日投标资格情况</w:t>
            </w:r>
          </w:p>
          <w:p>
            <w:pPr>
              <w:snapToGrid w:val="0"/>
              <w:spacing w:line="520" w:lineRule="exact"/>
              <w:ind w:firstLine="422" w:firstLineChars="200"/>
              <w:rPr>
                <w:rFonts w:ascii="宋体" w:hAnsi="宋体"/>
                <w:b/>
                <w:color w:val="auto"/>
                <w:szCs w:val="21"/>
                <w:highlight w:val="none"/>
              </w:rPr>
            </w:pPr>
            <w:r>
              <w:rPr>
                <w:rFonts w:ascii="宋体" w:hAnsi="宋体"/>
                <w:b/>
                <w:color w:val="auto"/>
                <w:szCs w:val="21"/>
                <w:highlight w:val="none"/>
              </w:rPr>
              <w:t>竞标人自行承诺（格式自拟）不得存在下列情形之一：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（1）被最高人民法院在“信用中国”网站（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5"/>
                <w:rFonts w:hint="eastAsia" w:ascii="宋体" w:hAnsi="宋体"/>
                <w:color w:val="auto"/>
                <w:szCs w:val="21"/>
                <w:highlight w:val="none"/>
              </w:rPr>
              <w:t>www.creditchina.gov.cn</w:t>
            </w:r>
            <w:r>
              <w:rPr>
                <w:rStyle w:val="55"/>
                <w:rFonts w:hint="eastAsia" w:ascii="宋体" w:hAnsi="宋体"/>
                <w:color w:val="auto"/>
                <w:szCs w:val="21"/>
                <w:highlight w:val="none"/>
              </w:rPr>
              <w:fldChar w:fldCharType="end"/>
            </w:r>
            <w:r>
              <w:rPr>
                <w:rFonts w:hint="eastAsia" w:ascii="宋体" w:hAnsi="宋体"/>
                <w:color w:val="auto"/>
                <w:szCs w:val="21"/>
                <w:highlight w:val="none"/>
              </w:rPr>
              <w:t>）列入失信被执行人名单；</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（5）被重庆市住房和城乡建设主管部门暂停在渝承揽新业务。</w:t>
            </w:r>
          </w:p>
          <w:p>
            <w:pPr>
              <w:adjustRightInd w:val="0"/>
              <w:snapToGrid w:val="0"/>
              <w:spacing w:line="520" w:lineRule="exact"/>
              <w:ind w:firstLine="417" w:firstLineChars="198"/>
              <w:rPr>
                <w:rFonts w:ascii="宋体" w:hAnsi="宋体"/>
                <w:b/>
                <w:bCs/>
                <w:color w:val="auto"/>
                <w:highlight w:val="none"/>
              </w:rPr>
            </w:pPr>
            <w:r>
              <w:rPr>
                <w:rFonts w:ascii="宋体" w:hAnsi="宋体" w:cs="宋体"/>
                <w:b/>
                <w:bCs/>
                <w:color w:val="auto"/>
                <w:highlight w:val="none"/>
              </w:rPr>
              <w:t>4.</w:t>
            </w:r>
            <w:r>
              <w:rPr>
                <w:rFonts w:hint="eastAsia" w:ascii="宋体" w:hAnsi="宋体" w:cs="宋体"/>
                <w:b/>
                <w:bCs/>
                <w:color w:val="auto"/>
                <w:highlight w:val="none"/>
              </w:rPr>
              <w:t>项目经理资格要求</w:t>
            </w:r>
          </w:p>
          <w:p>
            <w:pPr>
              <w:snapToGrid w:val="0"/>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竞标人拟派的项目经理必须具有工程类高级工程师及以上技术职称，具有试验检测资格证书。201</w:t>
            </w:r>
            <w:r>
              <w:rPr>
                <w:rFonts w:hint="eastAsia" w:ascii="宋体" w:hAnsi="宋体"/>
                <w:color w:val="auto"/>
                <w:szCs w:val="21"/>
                <w:highlight w:val="none"/>
                <w:lang w:val="en-US" w:eastAsia="zh-CN"/>
              </w:rPr>
              <w:t>6</w:t>
            </w:r>
            <w:r>
              <w:rPr>
                <w:rFonts w:ascii="宋体" w:hAnsi="宋体"/>
                <w:color w:val="auto"/>
                <w:szCs w:val="21"/>
                <w:highlight w:val="none"/>
              </w:rPr>
              <w:t xml:space="preserve"> 年1月1日至今（以合同签订时间为准），竞标人完成的</w:t>
            </w:r>
            <w:r>
              <w:rPr>
                <w:rFonts w:hint="eastAsia" w:ascii="宋体" w:hAnsi="宋体"/>
                <w:color w:val="auto"/>
                <w:szCs w:val="21"/>
                <w:highlight w:val="none"/>
                <w:lang w:val="en-US" w:eastAsia="zh-CN"/>
              </w:rPr>
              <w:t>道路</w:t>
            </w:r>
            <w:r>
              <w:rPr>
                <w:rFonts w:ascii="宋体" w:hAnsi="宋体"/>
                <w:color w:val="auto"/>
                <w:szCs w:val="21"/>
                <w:highlight w:val="none"/>
              </w:rPr>
              <w:t>工程质量检测业绩不少于1</w:t>
            </w:r>
            <w:r>
              <w:rPr>
                <w:rFonts w:hint="eastAsia" w:ascii="宋体" w:hAnsi="宋体"/>
                <w:color w:val="auto"/>
                <w:szCs w:val="21"/>
                <w:highlight w:val="none"/>
                <w:lang w:val="en-US" w:eastAsia="zh-CN"/>
              </w:rPr>
              <w:t>个</w:t>
            </w:r>
            <w:r>
              <w:rPr>
                <w:rFonts w:ascii="宋体" w:hAnsi="宋体"/>
                <w:color w:val="auto"/>
                <w:szCs w:val="21"/>
                <w:highlight w:val="none"/>
              </w:rPr>
              <w:t>，应为竞标人本单位人员，并做出项目经理到岗履职的承诺（自行承诺拟派项目经理中标后只能在本项目任职，签订合同时拟派的项目经理必须与竞标文件中的项目经理一致，并满足办理施工许可手续的相关要求。不能按承诺到岗履约的，按合同相关条款处罚并上报行政主管部门，给比选人造成损失的，竞标人依法承担违约赔偿责任）和未被禁标的承诺（自行承诺拟派项目经理未被我市住房和城乡建设主管部门暂停在渝承揽新业务，若被暂停且参加</w:t>
            </w:r>
            <w:r>
              <w:rPr>
                <w:rFonts w:hint="eastAsia" w:ascii="宋体" w:hAnsi="宋体"/>
                <w:color w:val="auto"/>
                <w:szCs w:val="21"/>
                <w:highlight w:val="none"/>
              </w:rPr>
              <w:t>竞标</w:t>
            </w:r>
            <w:r>
              <w:rPr>
                <w:rFonts w:ascii="宋体" w:hAnsi="宋体"/>
                <w:color w:val="auto"/>
                <w:szCs w:val="21"/>
                <w:highlight w:val="none"/>
              </w:rPr>
              <w:t>的</w:t>
            </w:r>
            <w:r>
              <w:rPr>
                <w:rFonts w:hint="eastAsia" w:ascii="宋体" w:hAnsi="宋体"/>
                <w:color w:val="auto"/>
                <w:szCs w:val="21"/>
                <w:highlight w:val="none"/>
              </w:rPr>
              <w:t>竞标</w:t>
            </w:r>
            <w:r>
              <w:rPr>
                <w:rFonts w:ascii="宋体" w:hAnsi="宋体"/>
                <w:color w:val="auto"/>
                <w:szCs w:val="21"/>
                <w:highlight w:val="none"/>
              </w:rPr>
              <w:t>将被否决，给比选人造成损失的，竞标人依法承担违约赔偿责任），否则由评标委员会作否决</w:t>
            </w:r>
            <w:r>
              <w:rPr>
                <w:rFonts w:hint="eastAsia" w:ascii="宋体" w:hAnsi="宋体"/>
                <w:color w:val="auto"/>
                <w:szCs w:val="21"/>
                <w:highlight w:val="none"/>
              </w:rPr>
              <w:t>竞标</w:t>
            </w:r>
            <w:r>
              <w:rPr>
                <w:rFonts w:ascii="宋体" w:hAnsi="宋体"/>
                <w:color w:val="auto"/>
                <w:szCs w:val="21"/>
                <w:highlight w:val="none"/>
              </w:rPr>
              <w:t>处理。拟派项目经理中标后不得随意更换。</w:t>
            </w:r>
          </w:p>
          <w:p>
            <w:pPr>
              <w:autoSpaceDE w:val="0"/>
              <w:autoSpaceDN w:val="0"/>
              <w:adjustRightInd w:val="0"/>
              <w:snapToGrid w:val="0"/>
              <w:spacing w:line="520" w:lineRule="exact"/>
              <w:ind w:firstLine="417" w:firstLineChars="198"/>
              <w:rPr>
                <w:rFonts w:hint="eastAsia" w:ascii="宋体" w:hAnsi="宋体"/>
                <w:b/>
                <w:color w:val="auto"/>
                <w:kern w:val="0"/>
                <w:szCs w:val="21"/>
                <w:highlight w:val="none"/>
              </w:rPr>
            </w:pPr>
            <w:r>
              <w:rPr>
                <w:rFonts w:hint="eastAsia" w:ascii="宋体" w:hAnsi="宋体"/>
                <w:b/>
                <w:color w:val="auto"/>
                <w:kern w:val="0"/>
                <w:szCs w:val="21"/>
                <w:highlight w:val="none"/>
              </w:rPr>
              <w:t>（</w:t>
            </w:r>
            <w:r>
              <w:rPr>
                <w:rFonts w:ascii="宋体" w:hAnsi="宋体"/>
                <w:b/>
                <w:color w:val="auto"/>
                <w:kern w:val="0"/>
                <w:szCs w:val="21"/>
                <w:highlight w:val="none"/>
              </w:rPr>
              <w:t>提供职称证书、试验检测资格证书、身份证复印件或扫描件，并且必须与原件一致。</w:t>
            </w:r>
            <w:r>
              <w:rPr>
                <w:rFonts w:hint="eastAsia" w:ascii="宋体" w:hAnsi="宋体"/>
                <w:b/>
                <w:color w:val="auto"/>
                <w:kern w:val="0"/>
                <w:szCs w:val="21"/>
                <w:highlight w:val="none"/>
              </w:rPr>
              <w:t>)</w:t>
            </w:r>
          </w:p>
          <w:p>
            <w:pPr>
              <w:autoSpaceDE w:val="0"/>
              <w:autoSpaceDN w:val="0"/>
              <w:adjustRightInd w:val="0"/>
              <w:snapToGrid w:val="0"/>
              <w:spacing w:line="520" w:lineRule="exact"/>
              <w:ind w:firstLine="417" w:firstLineChars="198"/>
              <w:rPr>
                <w:rFonts w:hint="eastAsia" w:ascii="宋体" w:hAnsi="宋体"/>
                <w:b/>
                <w:color w:val="auto"/>
                <w:kern w:val="0"/>
                <w:szCs w:val="21"/>
                <w:highlight w:val="none"/>
              </w:rPr>
            </w:pPr>
            <w:r>
              <w:rPr>
                <w:rFonts w:hint="eastAsia" w:ascii="宋体" w:hAnsi="宋体"/>
                <w:b/>
                <w:color w:val="auto"/>
                <w:kern w:val="0"/>
                <w:szCs w:val="21"/>
                <w:highlight w:val="none"/>
              </w:rPr>
              <w:t xml:space="preserve">管理过的业绩提供： </w:t>
            </w:r>
          </w:p>
          <w:p>
            <w:pPr>
              <w:numPr>
                <w:ilvl w:val="0"/>
                <w:numId w:val="3"/>
              </w:numPr>
              <w:autoSpaceDE w:val="0"/>
              <w:autoSpaceDN w:val="0"/>
              <w:adjustRightInd w:val="0"/>
              <w:snapToGrid w:val="0"/>
              <w:spacing w:line="520" w:lineRule="exact"/>
              <w:ind w:firstLine="417" w:firstLineChars="198"/>
              <w:rPr>
                <w:rFonts w:ascii="宋体" w:hAnsi="宋体"/>
                <w:b/>
                <w:color w:val="auto"/>
                <w:szCs w:val="21"/>
                <w:highlight w:val="none"/>
              </w:rPr>
            </w:pPr>
            <w:r>
              <w:rPr>
                <w:rFonts w:hint="eastAsia" w:ascii="宋体" w:hAnsi="宋体"/>
                <w:b/>
                <w:color w:val="auto"/>
                <w:kern w:val="0"/>
                <w:szCs w:val="21"/>
                <w:highlight w:val="none"/>
              </w:rPr>
              <w:t xml:space="preserve">检测合同或中标通知书（二者取其一）复印件或扫描件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422" w:firstLineChars="200"/>
              <w:jc w:val="left"/>
              <w:textAlignment w:val="auto"/>
              <w:outlineLvl w:val="9"/>
              <w:rPr>
                <w:rFonts w:ascii="宋体" w:hAnsi="宋体" w:cs="宋体"/>
                <w:b/>
                <w:bCs/>
                <w:color w:val="auto"/>
                <w:highlight w:val="none"/>
              </w:rPr>
            </w:pPr>
            <w:r>
              <w:rPr>
                <w:rFonts w:hint="eastAsia" w:ascii="宋体" w:hAnsi="宋体" w:cs="宋体"/>
                <w:b/>
                <w:bCs/>
                <w:color w:val="auto"/>
                <w:highlight w:val="none"/>
                <w:lang w:val="en-US" w:eastAsia="zh-CN"/>
              </w:rPr>
              <w:t>4.</w:t>
            </w:r>
            <w:r>
              <w:rPr>
                <w:rFonts w:ascii="宋体" w:hAnsi="宋体" w:cs="宋体"/>
                <w:b/>
                <w:bCs/>
                <w:color w:val="auto"/>
                <w:highlight w:val="none"/>
              </w:rPr>
              <w:t xml:space="preserve">技术负责人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420" w:firstLineChars="200"/>
              <w:jc w:val="left"/>
              <w:textAlignment w:val="auto"/>
              <w:outlineLvl w:val="9"/>
              <w:rPr>
                <w:rFonts w:ascii="宋体" w:hAnsi="宋体" w:cs="宋体"/>
                <w:b w:val="0"/>
                <w:bCs w:val="0"/>
                <w:color w:val="auto"/>
                <w:highlight w:val="none"/>
              </w:rPr>
            </w:pPr>
            <w:r>
              <w:rPr>
                <w:rFonts w:ascii="宋体" w:hAnsi="宋体" w:cs="宋体"/>
                <w:b w:val="0"/>
                <w:bCs w:val="0"/>
                <w:color w:val="auto"/>
                <w:highlight w:val="none"/>
              </w:rPr>
              <w:t xml:space="preserve">具有工程类高级工程师及以上技术职称，具有试验检测资格证书。 注：须提供职称证书、试验检测资格证书、身份证复印件或扫描件，并且必须与原件一致。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422" w:firstLineChars="200"/>
              <w:jc w:val="left"/>
              <w:textAlignment w:val="auto"/>
              <w:outlineLvl w:val="9"/>
              <w:rPr>
                <w:rFonts w:ascii="宋体" w:hAnsi="宋体" w:cs="宋体"/>
                <w:b/>
                <w:bCs/>
                <w:color w:val="auto"/>
                <w:highlight w:val="none"/>
              </w:rPr>
            </w:pPr>
            <w:r>
              <w:rPr>
                <w:rFonts w:hint="eastAsia" w:ascii="宋体" w:hAnsi="宋体" w:cs="宋体"/>
                <w:b/>
                <w:bCs/>
                <w:color w:val="auto"/>
                <w:highlight w:val="none"/>
                <w:lang w:val="en-US" w:eastAsia="zh-CN"/>
              </w:rPr>
              <w:t>5.</w:t>
            </w:r>
            <w:r>
              <w:rPr>
                <w:rFonts w:ascii="宋体" w:hAnsi="宋体" w:cs="宋体"/>
                <w:b/>
                <w:bCs/>
                <w:color w:val="auto"/>
                <w:highlight w:val="none"/>
              </w:rPr>
              <w:t xml:space="preserve">其他人员：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420" w:firstLineChars="200"/>
              <w:jc w:val="left"/>
              <w:textAlignment w:val="auto"/>
              <w:outlineLvl w:val="9"/>
              <w:rPr>
                <w:rFonts w:ascii="宋体" w:hAnsi="宋体" w:cs="宋体"/>
                <w:b/>
                <w:bCs/>
                <w:color w:val="auto"/>
                <w:highlight w:val="none"/>
              </w:rPr>
            </w:pPr>
            <w:r>
              <w:rPr>
                <w:rFonts w:ascii="宋体" w:hAnsi="宋体" w:cs="宋体"/>
                <w:b w:val="0"/>
                <w:bCs w:val="0"/>
                <w:color w:val="auto"/>
                <w:highlight w:val="none"/>
              </w:rPr>
              <w:t>市政</w:t>
            </w:r>
            <w:r>
              <w:rPr>
                <w:rFonts w:hint="eastAsia" w:ascii="宋体" w:hAnsi="宋体" w:cs="宋体"/>
                <w:b w:val="0"/>
                <w:bCs w:val="0"/>
                <w:color w:val="auto"/>
                <w:highlight w:val="none"/>
                <w:lang w:eastAsia="zh-CN"/>
              </w:rPr>
              <w:t>道路</w:t>
            </w:r>
            <w:r>
              <w:rPr>
                <w:rFonts w:ascii="宋体" w:hAnsi="宋体" w:cs="宋体"/>
                <w:b w:val="0"/>
                <w:bCs w:val="0"/>
                <w:color w:val="auto"/>
                <w:highlight w:val="none"/>
              </w:rPr>
              <w:t>检测人员不少于 4 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422" w:firstLineChars="200"/>
              <w:jc w:val="left"/>
              <w:textAlignment w:val="auto"/>
              <w:outlineLvl w:val="9"/>
              <w:rPr>
                <w:rFonts w:ascii="宋体" w:hAnsi="宋体" w:cs="宋体"/>
                <w:b/>
                <w:bCs/>
                <w:color w:val="auto"/>
                <w:highlight w:val="none"/>
              </w:rPr>
            </w:pPr>
            <w:r>
              <w:rPr>
                <w:rFonts w:ascii="宋体" w:hAnsi="宋体" w:cs="宋体"/>
                <w:b/>
                <w:bCs/>
                <w:color w:val="auto"/>
                <w:highlight w:val="none"/>
              </w:rPr>
              <w:t xml:space="preserve"> 注：须提供试验检测资格证书、身份证复印件或扫描件，并且必 须与原件一致。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422" w:firstLineChars="200"/>
              <w:jc w:val="left"/>
              <w:textAlignment w:val="auto"/>
              <w:outlineLvl w:val="9"/>
              <w:rPr>
                <w:rFonts w:ascii="宋体" w:hAnsi="宋体" w:cs="宋体"/>
                <w:b/>
                <w:bCs/>
                <w:color w:val="auto"/>
                <w:highlight w:val="none"/>
              </w:rPr>
            </w:pPr>
            <w:r>
              <w:rPr>
                <w:rFonts w:hint="eastAsia" w:ascii="宋体" w:hAnsi="宋体" w:cs="宋体"/>
                <w:b/>
                <w:bCs/>
                <w:color w:val="auto"/>
                <w:highlight w:val="none"/>
                <w:lang w:val="en-US" w:eastAsia="zh-CN"/>
              </w:rPr>
              <w:t>6</w:t>
            </w:r>
            <w:r>
              <w:rPr>
                <w:rFonts w:ascii="宋体" w:hAnsi="宋体" w:cs="宋体"/>
                <w:b/>
                <w:bCs/>
                <w:color w:val="auto"/>
                <w:highlight w:val="none"/>
              </w:rPr>
              <w:t>.</w:t>
            </w:r>
            <w:r>
              <w:rPr>
                <w:rFonts w:hint="eastAsia" w:ascii="宋体" w:hAnsi="宋体" w:cs="宋体"/>
                <w:b/>
                <w:bCs/>
                <w:color w:val="auto"/>
                <w:highlight w:val="none"/>
              </w:rPr>
              <w:t>其他要求</w:t>
            </w:r>
          </w:p>
          <w:p>
            <w:pPr>
              <w:snapToGrid w:val="0"/>
              <w:spacing w:line="520" w:lineRule="exact"/>
              <w:ind w:firstLine="420" w:firstLineChars="200"/>
              <w:rPr>
                <w:rFonts w:ascii="宋体" w:hAnsi="宋体"/>
                <w:b/>
                <w:color w:val="auto"/>
                <w:szCs w:val="21"/>
                <w:highlight w:val="none"/>
              </w:rPr>
            </w:pPr>
            <w:r>
              <w:rPr>
                <w:rFonts w:ascii="宋体" w:hAnsi="宋体"/>
                <w:color w:val="auto"/>
                <w:kern w:val="0"/>
                <w:szCs w:val="21"/>
                <w:highlight w:val="none"/>
              </w:rPr>
              <w:t>（1）</w:t>
            </w:r>
            <w:r>
              <w:rPr>
                <w:rFonts w:ascii="宋体" w:hAnsi="宋体"/>
                <w:color w:val="auto"/>
                <w:szCs w:val="21"/>
                <w:highlight w:val="none"/>
              </w:rPr>
              <w:t>主要管理人员：</w:t>
            </w:r>
          </w:p>
          <w:p>
            <w:pPr>
              <w:snapToGrid w:val="0"/>
              <w:spacing w:line="520" w:lineRule="exact"/>
              <w:ind w:firstLine="420" w:firstLineChars="200"/>
              <w:rPr>
                <w:rFonts w:ascii="宋体" w:hAnsi="宋体"/>
                <w:color w:val="auto"/>
                <w:szCs w:val="21"/>
                <w:highlight w:val="none"/>
              </w:rPr>
            </w:pPr>
            <w:r>
              <w:rPr>
                <w:rFonts w:ascii="宋体" w:hAnsi="宋体"/>
                <w:color w:val="auto"/>
                <w:szCs w:val="21"/>
                <w:highlight w:val="none"/>
              </w:rPr>
              <w:t>竞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比选人造成损失的，竞标人依法承担违约赔偿责任。竞标人须在竞标文件资格审查部分附承诺函（格式自拟）。</w:t>
            </w:r>
          </w:p>
          <w:p>
            <w:pPr>
              <w:autoSpaceDE w:val="0"/>
              <w:autoSpaceDN w:val="0"/>
              <w:adjustRightInd w:val="0"/>
              <w:snapToGrid w:val="0"/>
              <w:spacing w:line="52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）委托代理人：</w:t>
            </w:r>
          </w:p>
          <w:p>
            <w:pPr>
              <w:autoSpaceDE w:val="0"/>
              <w:autoSpaceDN w:val="0"/>
              <w:adjustRightInd w:val="0"/>
              <w:snapToGrid w:val="0"/>
              <w:spacing w:line="520" w:lineRule="exact"/>
              <w:ind w:firstLine="420" w:firstLineChars="200"/>
              <w:rPr>
                <w:rFonts w:ascii="宋体" w:hAnsi="宋体"/>
                <w:color w:val="auto"/>
                <w:kern w:val="0"/>
                <w:szCs w:val="21"/>
                <w:highlight w:val="none"/>
              </w:rPr>
            </w:pPr>
            <w:r>
              <w:rPr>
                <w:rFonts w:ascii="宋体" w:hAnsi="宋体"/>
                <w:color w:val="auto"/>
                <w:kern w:val="0"/>
                <w:szCs w:val="21"/>
                <w:highlight w:val="none"/>
              </w:rPr>
              <w:t>本项目委托代理人必须为竞标人本单位职工。</w:t>
            </w:r>
            <w:r>
              <w:rPr>
                <w:rFonts w:ascii="宋体" w:hAnsi="宋体"/>
                <w:b/>
                <w:color w:val="auto"/>
                <w:kern w:val="0"/>
                <w:szCs w:val="21"/>
                <w:highlight w:val="none"/>
              </w:rPr>
              <w:t>竞标人须在竞标文件资格审查部分提供竞标人本单位为该委托代理人缴纳的</w:t>
            </w:r>
            <w:r>
              <w:rPr>
                <w:rFonts w:hint="eastAsia" w:ascii="宋体" w:hAnsi="宋体"/>
                <w:b/>
                <w:color w:val="auto"/>
                <w:kern w:val="0"/>
                <w:szCs w:val="21"/>
                <w:highlight w:val="none"/>
              </w:rPr>
              <w:t>20</w:t>
            </w:r>
            <w:r>
              <w:rPr>
                <w:rFonts w:ascii="宋体" w:hAnsi="宋体"/>
                <w:b/>
                <w:color w:val="auto"/>
                <w:kern w:val="0"/>
                <w:szCs w:val="21"/>
                <w:highlight w:val="none"/>
              </w:rPr>
              <w:t>20</w:t>
            </w:r>
            <w:r>
              <w:rPr>
                <w:rFonts w:hint="eastAsia" w:ascii="宋体" w:hAnsi="宋体"/>
                <w:b/>
                <w:color w:val="auto"/>
                <w:kern w:val="0"/>
                <w:szCs w:val="21"/>
                <w:highlight w:val="none"/>
              </w:rPr>
              <w:t>年7月至2020年12月</w:t>
            </w:r>
            <w:r>
              <w:rPr>
                <w:rFonts w:ascii="宋体" w:hAnsi="宋体"/>
                <w:b/>
                <w:color w:val="auto"/>
                <w:kern w:val="0"/>
                <w:szCs w:val="21"/>
                <w:highlight w:val="none"/>
              </w:rPr>
              <w:t>养老保险证明复印件</w:t>
            </w:r>
            <w:r>
              <w:rPr>
                <w:rFonts w:hint="eastAsia" w:ascii="宋体" w:hAnsi="宋体"/>
                <w:b/>
                <w:color w:val="auto"/>
                <w:kern w:val="0"/>
                <w:szCs w:val="21"/>
                <w:highlight w:val="none"/>
              </w:rPr>
              <w:t>或</w:t>
            </w:r>
            <w:r>
              <w:rPr>
                <w:rFonts w:ascii="宋体" w:hAnsi="宋体"/>
                <w:b/>
                <w:color w:val="auto"/>
                <w:kern w:val="0"/>
                <w:szCs w:val="21"/>
                <w:highlight w:val="none"/>
              </w:rPr>
              <w:t>扫</w:t>
            </w:r>
            <w:r>
              <w:rPr>
                <w:rFonts w:hint="eastAsia" w:ascii="宋体" w:hAnsi="宋体"/>
                <w:b/>
                <w:color w:val="auto"/>
                <w:kern w:val="0"/>
                <w:szCs w:val="21"/>
                <w:highlight w:val="none"/>
              </w:rPr>
              <w:t>描</w:t>
            </w:r>
            <w:r>
              <w:rPr>
                <w:rFonts w:ascii="宋体" w:hAnsi="宋体"/>
                <w:b/>
                <w:color w:val="auto"/>
                <w:kern w:val="0"/>
                <w:szCs w:val="21"/>
                <w:highlight w:val="none"/>
              </w:rPr>
              <w:t>件</w:t>
            </w:r>
            <w:r>
              <w:rPr>
                <w:rFonts w:ascii="宋体" w:hAnsi="宋体"/>
                <w:color w:val="auto"/>
                <w:kern w:val="0"/>
                <w:szCs w:val="21"/>
                <w:highlight w:val="none"/>
              </w:rPr>
              <w:t>。</w:t>
            </w:r>
            <w:r>
              <w:rPr>
                <w:rFonts w:hint="eastAsia" w:ascii="宋体" w:hAnsi="宋体"/>
                <w:color w:val="auto"/>
                <w:kern w:val="0"/>
                <w:szCs w:val="21"/>
                <w:highlight w:val="none"/>
              </w:rPr>
              <w:t xml:space="preserve"> </w:t>
            </w:r>
          </w:p>
          <w:p>
            <w:pPr>
              <w:spacing w:line="520" w:lineRule="exact"/>
              <w:ind w:firstLine="413" w:firstLineChars="196"/>
              <w:rPr>
                <w:rFonts w:ascii="宋体" w:hAnsi="宋体" w:cs="宋体"/>
                <w:b/>
                <w:color w:val="auto"/>
                <w:kern w:val="0"/>
                <w:highlight w:val="none"/>
              </w:rPr>
            </w:pPr>
            <w:r>
              <w:rPr>
                <w:rFonts w:hint="eastAsia" w:ascii="宋体" w:hAnsi="宋体" w:cs="宋体"/>
                <w:b/>
                <w:color w:val="auto"/>
                <w:highlight w:val="none"/>
              </w:rPr>
              <w:t>注：1.以上所有资料复印件或扫描件、截图必须加盖竞标人单位公章，</w:t>
            </w:r>
            <w:r>
              <w:rPr>
                <w:rFonts w:hint="eastAsia" w:ascii="宋体" w:hAnsi="宋体" w:cs="宋体"/>
                <w:b/>
                <w:color w:val="auto"/>
                <w:kern w:val="0"/>
                <w:highlight w:val="none"/>
              </w:rPr>
              <w:t>以上所有复印件或扫描件的原件资料（</w:t>
            </w:r>
            <w:r>
              <w:rPr>
                <w:rFonts w:hint="eastAsia" w:ascii="宋体" w:hAnsi="宋体" w:cs="宋体"/>
                <w:b/>
                <w:bCs/>
                <w:color w:val="auto"/>
                <w:szCs w:val="21"/>
                <w:highlight w:val="none"/>
              </w:rPr>
              <w:t>除信誉声明、承诺书、身份</w:t>
            </w:r>
            <w:r>
              <w:rPr>
                <w:rFonts w:ascii="宋体" w:hAnsi="宋体" w:cs="宋体"/>
                <w:b/>
                <w:bCs/>
                <w:color w:val="auto"/>
                <w:szCs w:val="21"/>
                <w:highlight w:val="none"/>
              </w:rPr>
              <w:t>证、</w:t>
            </w:r>
            <w:r>
              <w:rPr>
                <w:rFonts w:hint="eastAsia" w:ascii="宋体" w:hAnsi="宋体" w:cs="宋体"/>
                <w:b/>
                <w:bCs/>
                <w:color w:val="auto"/>
                <w:szCs w:val="21"/>
                <w:highlight w:val="none"/>
              </w:rPr>
              <w:t>资质证书、截图外</w:t>
            </w:r>
            <w:r>
              <w:rPr>
                <w:rFonts w:hint="eastAsia" w:ascii="宋体" w:hAnsi="宋体" w:cs="宋体"/>
                <w:b/>
                <w:color w:val="auto"/>
                <w:kern w:val="0"/>
                <w:highlight w:val="none"/>
              </w:rPr>
              <w:t>）在递交竞标文件时提交给比选代理机构（</w:t>
            </w:r>
            <w:r>
              <w:rPr>
                <w:rFonts w:hint="eastAsia" w:ascii="宋体" w:hAnsi="宋体" w:cs="宋体"/>
                <w:b/>
                <w:bCs/>
                <w:color w:val="auto"/>
                <w:kern w:val="0"/>
                <w:highlight w:val="none"/>
              </w:rPr>
              <w:t>一次性提交，提交后将不再补交，审后退还</w:t>
            </w:r>
            <w:r>
              <w:rPr>
                <w:rFonts w:hint="eastAsia" w:ascii="宋体" w:hAnsi="宋体" w:cs="宋体"/>
                <w:b/>
                <w:color w:val="auto"/>
                <w:kern w:val="0"/>
                <w:highlight w:val="none"/>
              </w:rPr>
              <w:t>），转由评标委员会查验。在评标过程中，如原件不全或与竞标文件不符，则其竞标文件按否决竞标处理。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竞标预备会</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是否允许</w:t>
            </w:r>
          </w:p>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本项目不允许分包、转包。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构成比选文件的其他材料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比选文件需修改或根据竞标人提出的问题进行修改、澄清或答疑，比选人将以书面通知的方式发出补遗通知。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竞标文件</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竞标文件的组成和内容必须实质性响应比选文件的要求，否则将被拒绝。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竞标文件的构成</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竞标文件由竞标函部分、资格审查部分组成，格式须使用比选文件第</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章中提供的“竞标文件格式”（未给出格式的部分，请各竞标人自拟）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3.1（1）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构成竞标文件的其他材料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比选文件规定的和竞标人认为应该提供的所有材料（但不得改变竞标文件的实质性内容）。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竞标报价</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422" w:firstLineChars="200"/>
              <w:rPr>
                <w:rFonts w:hint="eastAsia" w:ascii="宋体" w:hAnsi="宋体"/>
                <w:b/>
                <w:color w:val="auto"/>
                <w:kern w:val="0"/>
                <w:szCs w:val="21"/>
                <w:highlight w:val="none"/>
              </w:rPr>
            </w:pPr>
            <w:r>
              <w:rPr>
                <w:rFonts w:hint="eastAsia" w:ascii="宋体" w:hAnsi="宋体"/>
                <w:b/>
                <w:color w:val="auto"/>
                <w:kern w:val="0"/>
                <w:szCs w:val="21"/>
                <w:highlight w:val="none"/>
              </w:rPr>
              <w:t>本次比选设置最高限价，</w:t>
            </w:r>
            <w:r>
              <w:rPr>
                <w:rFonts w:hint="eastAsia" w:ascii="宋体" w:hAnsi="宋体"/>
                <w:b/>
                <w:bCs/>
                <w:color w:val="auto"/>
                <w:kern w:val="0"/>
                <w:szCs w:val="21"/>
                <w:highlight w:val="none"/>
              </w:rPr>
              <w:t>竞标总价</w:t>
            </w:r>
            <w:r>
              <w:rPr>
                <w:rFonts w:hint="eastAsia" w:ascii="宋体" w:hAnsi="宋体"/>
                <w:b/>
                <w:bCs/>
                <w:color w:val="auto"/>
                <w:kern w:val="0"/>
                <w:szCs w:val="21"/>
                <w:highlight w:val="none"/>
                <w:lang w:eastAsia="zh-CN"/>
              </w:rPr>
              <w:t>暂定</w:t>
            </w:r>
            <w:r>
              <w:rPr>
                <w:rFonts w:hint="eastAsia" w:ascii="宋体" w:hAnsi="宋体"/>
                <w:b/>
                <w:bCs/>
                <w:color w:val="auto"/>
                <w:kern w:val="0"/>
                <w:szCs w:val="21"/>
                <w:highlight w:val="none"/>
              </w:rPr>
              <w:t>最高限价</w:t>
            </w:r>
            <w:r>
              <w:rPr>
                <w:rFonts w:hint="eastAsia" w:ascii="宋体" w:hAnsi="宋体"/>
                <w:b/>
                <w:bCs/>
                <w:color w:val="auto"/>
                <w:kern w:val="0"/>
                <w:szCs w:val="21"/>
                <w:highlight w:val="none"/>
                <w:lang w:eastAsia="zh-CN"/>
              </w:rPr>
              <w:t>约</w:t>
            </w:r>
            <w:r>
              <w:rPr>
                <w:rFonts w:hint="eastAsia" w:ascii="宋体" w:hAnsi="宋体"/>
                <w:b/>
                <w:bCs/>
                <w:color w:val="auto"/>
                <w:kern w:val="0"/>
                <w:szCs w:val="21"/>
                <w:highlight w:val="none"/>
              </w:rPr>
              <w:t>为</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1474912.37</w:t>
            </w:r>
            <w:r>
              <w:rPr>
                <w:rFonts w:hint="eastAsia" w:ascii="宋体" w:hAnsi="宋体"/>
                <w:b/>
                <w:bCs/>
                <w:color w:val="auto"/>
                <w:kern w:val="0"/>
                <w:szCs w:val="21"/>
                <w:highlight w:val="none"/>
                <w:u w:val="single"/>
              </w:rPr>
              <w:t>元（大写：</w:t>
            </w:r>
            <w:r>
              <w:rPr>
                <w:rFonts w:hint="eastAsia" w:ascii="宋体" w:hAnsi="宋体"/>
                <w:b/>
                <w:bCs/>
                <w:color w:val="auto"/>
                <w:kern w:val="0"/>
                <w:szCs w:val="21"/>
                <w:highlight w:val="none"/>
                <w:u w:val="single"/>
                <w:lang w:eastAsia="zh-CN"/>
              </w:rPr>
              <w:t>壹佰肆拾柒万肆仟玖佰壹拾贰元叁角柒分</w:t>
            </w:r>
            <w:r>
              <w:rPr>
                <w:rFonts w:hint="eastAsia" w:ascii="宋体" w:hAnsi="宋体"/>
                <w:b/>
                <w:bCs/>
                <w:color w:val="auto"/>
                <w:kern w:val="0"/>
                <w:szCs w:val="21"/>
                <w:highlight w:val="none"/>
                <w:u w:val="single"/>
              </w:rPr>
              <w:t>）</w:t>
            </w:r>
            <w:r>
              <w:rPr>
                <w:rFonts w:hint="eastAsia" w:ascii="宋体" w:hAnsi="宋体"/>
                <w:b/>
                <w:bCs/>
                <w:color w:val="auto"/>
                <w:kern w:val="0"/>
                <w:szCs w:val="21"/>
                <w:highlight w:val="none"/>
                <w:u w:val="single"/>
                <w:lang w:eastAsia="zh-CN"/>
              </w:rPr>
              <w:t>。</w:t>
            </w:r>
            <w:r>
              <w:rPr>
                <w:rFonts w:hint="eastAsia" w:ascii="宋体" w:hAnsi="宋体"/>
                <w:b/>
                <w:color w:val="auto"/>
                <w:kern w:val="0"/>
                <w:szCs w:val="21"/>
                <w:highlight w:val="none"/>
              </w:rPr>
              <w:t>项目金额（已扣除苗木费用）作为基数*取费系数进行报价，最高限价按3</w:t>
            </w:r>
            <w:r>
              <w:rPr>
                <w:rFonts w:hint="eastAsia" w:ascii="宋体" w:hAnsi="宋体"/>
                <w:b/>
                <w:color w:val="auto"/>
                <w:kern w:val="0"/>
                <w:szCs w:val="21"/>
                <w:highlight w:val="none"/>
                <w:lang w:val="en-US" w:eastAsia="zh-CN"/>
              </w:rPr>
              <w:t>.3</w:t>
            </w:r>
            <w:r>
              <w:rPr>
                <w:rFonts w:hint="eastAsia" w:ascii="宋体" w:hAnsi="宋体"/>
                <w:b/>
                <w:color w:val="auto"/>
                <w:kern w:val="0"/>
                <w:szCs w:val="21"/>
                <w:highlight w:val="none"/>
              </w:rPr>
              <w:t>‰作为限价，即所报取费系数均≤3</w:t>
            </w:r>
            <w:r>
              <w:rPr>
                <w:rFonts w:hint="eastAsia" w:ascii="宋体" w:hAnsi="宋体"/>
                <w:b/>
                <w:color w:val="auto"/>
                <w:kern w:val="0"/>
                <w:szCs w:val="21"/>
                <w:highlight w:val="none"/>
                <w:lang w:val="en-US" w:eastAsia="zh-CN"/>
              </w:rPr>
              <w:t>.3</w:t>
            </w:r>
            <w:r>
              <w:rPr>
                <w:rFonts w:hint="eastAsia" w:ascii="宋体" w:hAnsi="宋体"/>
                <w:b/>
                <w:color w:val="auto"/>
                <w:kern w:val="0"/>
                <w:szCs w:val="21"/>
                <w:highlight w:val="none"/>
              </w:rPr>
              <w:t>‰，否则，所投竞标文件为废标。</w:t>
            </w:r>
          </w:p>
          <w:p>
            <w:pPr>
              <w:snapToGrid w:val="0"/>
              <w:spacing w:line="440" w:lineRule="exact"/>
              <w:ind w:firstLine="422" w:firstLineChars="200"/>
              <w:rPr>
                <w:rFonts w:hint="eastAsia" w:ascii="宋体" w:hAnsi="宋体"/>
                <w:b/>
                <w:bCs/>
                <w:color w:val="auto"/>
                <w:kern w:val="0"/>
                <w:szCs w:val="21"/>
                <w:highlight w:val="none"/>
              </w:rPr>
            </w:pPr>
          </w:p>
          <w:p>
            <w:pPr>
              <w:snapToGrid w:val="0"/>
              <w:spacing w:line="440" w:lineRule="exact"/>
              <w:ind w:firstLine="422" w:firstLineChars="200"/>
              <w:rPr>
                <w:rFonts w:ascii="宋体" w:hAnsi="宋体"/>
                <w:color w:val="auto"/>
                <w:kern w:val="0"/>
                <w:szCs w:val="21"/>
                <w:highlight w:val="none"/>
              </w:rPr>
            </w:pPr>
            <w:r>
              <w:rPr>
                <w:rFonts w:hint="eastAsia" w:ascii="宋体" w:hAnsi="宋体"/>
                <w:b/>
                <w:bCs/>
                <w:color w:val="auto"/>
                <w:kern w:val="0"/>
                <w:szCs w:val="21"/>
                <w:highlight w:val="none"/>
              </w:rPr>
              <w:t>特别说明：</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outlineLvl w:val="9"/>
              <w:rPr>
                <w:rFonts w:hint="eastAsia" w:ascii="宋体" w:hAnsi="宋体" w:cs="MingLiU"/>
                <w:b w:val="0"/>
                <w:bCs w:val="0"/>
                <w:color w:val="auto"/>
                <w:highlight w:val="none"/>
              </w:rPr>
            </w:pPr>
            <w:r>
              <w:rPr>
                <w:rFonts w:hint="eastAsia" w:ascii="宋体" w:hAnsi="宋体" w:cs="MingLiU"/>
                <w:b w:val="0"/>
                <w:bCs w:val="0"/>
                <w:color w:val="auto"/>
                <w:highlight w:val="none"/>
              </w:rPr>
              <w:t>1、本次比选每个工程均有</w:t>
            </w:r>
            <w:r>
              <w:rPr>
                <w:rFonts w:ascii="宋体" w:hAnsi="宋体" w:cs="MingLiU"/>
                <w:b w:val="0"/>
                <w:bCs w:val="0"/>
                <w:color w:val="auto"/>
                <w:highlight w:val="none"/>
              </w:rPr>
              <w:t>限价控制，</w:t>
            </w:r>
            <w:r>
              <w:rPr>
                <w:rFonts w:hint="eastAsia" w:ascii="宋体" w:hAnsi="宋体" w:cs="MingLiU"/>
                <w:b w:val="0"/>
                <w:bCs w:val="0"/>
                <w:color w:val="auto"/>
                <w:highlight w:val="none"/>
              </w:rPr>
              <w:t>不能超过限价</w:t>
            </w:r>
            <w:r>
              <w:rPr>
                <w:rFonts w:ascii="宋体" w:hAnsi="宋体" w:cs="MingLiU"/>
                <w:b w:val="0"/>
                <w:bCs w:val="0"/>
                <w:color w:val="auto"/>
                <w:highlight w:val="none"/>
              </w:rPr>
              <w:t>投标</w:t>
            </w:r>
            <w:r>
              <w:rPr>
                <w:rFonts w:hint="eastAsia" w:ascii="宋体" w:hAnsi="宋体" w:cs="MingLiU"/>
                <w:b w:val="0"/>
                <w:bCs w:val="0"/>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outlineLvl w:val="9"/>
              <w:rPr>
                <w:rFonts w:hint="eastAsia" w:ascii="宋体" w:hAnsi="宋体" w:cs="MingLiU"/>
                <w:b w:val="0"/>
                <w:bCs w:val="0"/>
                <w:color w:val="auto"/>
                <w:highlight w:val="none"/>
              </w:rPr>
            </w:pPr>
            <w:r>
              <w:rPr>
                <w:rFonts w:hint="eastAsia" w:ascii="宋体" w:hAnsi="宋体" w:cs="MingLiU"/>
                <w:b w:val="0"/>
                <w:bCs w:val="0"/>
                <w:color w:val="auto"/>
                <w:highlight w:val="none"/>
              </w:rPr>
              <w:t>2、竞标人应严格按照比选人提供的竞标函格式认真填写。</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outlineLvl w:val="9"/>
              <w:rPr>
                <w:rFonts w:hint="eastAsia" w:ascii="宋体" w:hAnsi="宋体" w:cs="MingLiU"/>
                <w:b w:val="0"/>
                <w:bCs w:val="0"/>
                <w:color w:val="auto"/>
                <w:highlight w:val="none"/>
              </w:rPr>
            </w:pPr>
            <w:r>
              <w:rPr>
                <w:rFonts w:hint="eastAsia" w:ascii="宋体" w:hAnsi="宋体" w:cs="MingLiU"/>
                <w:b w:val="0"/>
                <w:bCs w:val="0"/>
                <w:color w:val="auto"/>
                <w:highlight w:val="none"/>
              </w:rPr>
              <w:t>3、竞标人所报价格包括但不限于人工、材料、机械设备使用、管理税金等所有责任和风险。任何影响合同结算价的因素均属于竞标人承担的风险范围。</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outlineLvl w:val="9"/>
              <w:rPr>
                <w:rFonts w:ascii="宋体" w:hAnsi="宋体" w:cs="MingLiU"/>
                <w:b w:val="0"/>
                <w:bCs w:val="0"/>
                <w:color w:val="auto"/>
                <w:highlight w:val="none"/>
              </w:rPr>
            </w:pPr>
            <w:r>
              <w:rPr>
                <w:rFonts w:hint="eastAsia" w:ascii="宋体" w:hAnsi="宋体" w:cs="MingLiU"/>
                <w:b w:val="0"/>
                <w:bCs w:val="0"/>
                <w:color w:val="auto"/>
                <w:highlight w:val="none"/>
              </w:rPr>
              <w:t>4、竞标人报价中涉及金额条款若小写和大写表示的金额之间有差异，则以大写金额为准，并对小写作相应的修正。若不接受修正的，将作为废标处理。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outlineLvl w:val="9"/>
              <w:rPr>
                <w:rFonts w:ascii="宋体" w:hAnsi="宋体" w:cs="MingLiU"/>
                <w:b/>
                <w:bCs/>
                <w:color w:val="auto"/>
                <w:highlight w:val="none"/>
              </w:rPr>
            </w:pPr>
            <w:r>
              <w:rPr>
                <w:rFonts w:hint="eastAsia" w:ascii="宋体" w:hAnsi="宋体" w:cs="MingLiU"/>
                <w:b w:val="0"/>
                <w:bCs w:val="0"/>
                <w:color w:val="auto"/>
                <w:highlight w:val="none"/>
              </w:rPr>
              <w:t>5、竞标人对解决方案、检测总结报告等的科学性、准确性、真实性、完整性负责，方案必须符合相关规范要求，若乙方编制的解决方案不具备科学性、准确性、真实性，不满足相应的规范要求，即使已完成合同工作内容，甲方有权拒绝支付费用，并有权要求乙方重新制定方案，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90日历天（从递交竞标文件截止日起计算）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olor w:val="auto"/>
                <w:kern w:val="0"/>
                <w:szCs w:val="21"/>
                <w:highlight w:val="none"/>
              </w:rPr>
              <w:t>竞标</w:t>
            </w:r>
            <w:r>
              <w:rPr>
                <w:rFonts w:hint="eastAsia" w:ascii="宋体" w:hAnsi="宋体" w:cs="宋体"/>
                <w:color w:val="auto"/>
                <w:szCs w:val="21"/>
                <w:highlight w:val="none"/>
              </w:rPr>
              <w:t>保证金</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olor w:val="auto"/>
                <w:kern w:val="0"/>
                <w:szCs w:val="21"/>
                <w:highlight w:val="none"/>
              </w:rPr>
              <w:t>竞标</w:t>
            </w:r>
            <w:r>
              <w:rPr>
                <w:rFonts w:hint="eastAsia" w:ascii="宋体" w:hAnsi="宋体" w:cs="宋体"/>
                <w:color w:val="auto"/>
                <w:szCs w:val="21"/>
                <w:highlight w:val="none"/>
              </w:rPr>
              <w:t>保证金的金额</w:t>
            </w:r>
          </w:p>
          <w:p>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本工程要求竞标人提交</w:t>
            </w:r>
            <w:r>
              <w:rPr>
                <w:rFonts w:hint="eastAsia" w:ascii="宋体" w:hAnsi="宋体"/>
                <w:color w:val="auto"/>
                <w:kern w:val="0"/>
                <w:szCs w:val="21"/>
                <w:highlight w:val="none"/>
              </w:rPr>
              <w:t>竞标</w:t>
            </w:r>
            <w:r>
              <w:rPr>
                <w:rFonts w:hint="eastAsia" w:ascii="宋体" w:hAnsi="宋体" w:cs="宋体"/>
                <w:color w:val="auto"/>
                <w:szCs w:val="21"/>
                <w:highlight w:val="none"/>
              </w:rPr>
              <w:t>保证金：人民币</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0000元</w:t>
            </w:r>
            <w:r>
              <w:rPr>
                <w:rFonts w:hint="eastAsia" w:ascii="宋体" w:hAnsi="宋体" w:cs="宋体"/>
                <w:color w:val="auto"/>
                <w:szCs w:val="21"/>
                <w:highlight w:val="none"/>
              </w:rPr>
              <w:t>（大写：</w:t>
            </w:r>
            <w:r>
              <w:rPr>
                <w:rFonts w:hint="eastAsia" w:ascii="宋体" w:hAnsi="宋体" w:cs="宋体"/>
                <w:color w:val="auto"/>
                <w:szCs w:val="21"/>
                <w:highlight w:val="none"/>
                <w:lang w:eastAsia="zh-CN"/>
              </w:rPr>
              <w:t>叁</w:t>
            </w:r>
            <w:r>
              <w:rPr>
                <w:rFonts w:hint="eastAsia" w:ascii="宋体" w:hAnsi="宋体" w:cs="宋体"/>
                <w:color w:val="auto"/>
                <w:szCs w:val="21"/>
                <w:highlight w:val="none"/>
              </w:rPr>
              <w:t>万元）。</w:t>
            </w:r>
          </w:p>
          <w:p>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olor w:val="auto"/>
                <w:kern w:val="0"/>
                <w:szCs w:val="21"/>
                <w:highlight w:val="none"/>
              </w:rPr>
              <w:t>竞标</w:t>
            </w:r>
            <w:r>
              <w:rPr>
                <w:rFonts w:hint="eastAsia" w:ascii="宋体" w:hAnsi="宋体" w:cs="宋体"/>
                <w:color w:val="auto"/>
                <w:szCs w:val="21"/>
                <w:highlight w:val="none"/>
              </w:rPr>
              <w:t>保证金递交时间：递交竞标文件的同时向比选人递交</w:t>
            </w:r>
            <w:r>
              <w:rPr>
                <w:rFonts w:hint="eastAsia" w:ascii="宋体" w:hAnsi="宋体"/>
                <w:color w:val="auto"/>
                <w:kern w:val="0"/>
                <w:szCs w:val="21"/>
                <w:highlight w:val="none"/>
              </w:rPr>
              <w:t>竞标</w:t>
            </w:r>
            <w:r>
              <w:rPr>
                <w:rFonts w:hint="eastAsia" w:ascii="宋体" w:hAnsi="宋体" w:cs="宋体"/>
                <w:color w:val="auto"/>
                <w:szCs w:val="21"/>
                <w:highlight w:val="none"/>
              </w:rPr>
              <w:t>保证金。</w:t>
            </w:r>
          </w:p>
          <w:p>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olor w:val="auto"/>
                <w:kern w:val="0"/>
                <w:szCs w:val="21"/>
                <w:highlight w:val="none"/>
              </w:rPr>
              <w:t>竞标</w:t>
            </w:r>
            <w:r>
              <w:rPr>
                <w:rFonts w:hint="eastAsia" w:ascii="宋体" w:hAnsi="宋体" w:cs="宋体"/>
                <w:color w:val="auto"/>
                <w:szCs w:val="21"/>
                <w:highlight w:val="none"/>
              </w:rPr>
              <w:t>保证金的缴纳形式：各竞标人将</w:t>
            </w:r>
            <w:r>
              <w:rPr>
                <w:rFonts w:hint="eastAsia" w:ascii="宋体" w:hAnsi="宋体"/>
                <w:color w:val="auto"/>
                <w:kern w:val="0"/>
                <w:szCs w:val="21"/>
                <w:highlight w:val="none"/>
              </w:rPr>
              <w:t>竞标</w:t>
            </w:r>
            <w:r>
              <w:rPr>
                <w:rFonts w:hint="eastAsia" w:ascii="宋体" w:hAnsi="宋体" w:cs="宋体"/>
                <w:color w:val="auto"/>
                <w:szCs w:val="21"/>
                <w:highlight w:val="none"/>
              </w:rPr>
              <w:t>保证金(现金)自行密封并注明项目名称、竞标人名称、联系人、联系电话后加盖竞标人单位公章。</w:t>
            </w:r>
          </w:p>
          <w:p>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4.特别提示</w:t>
            </w:r>
          </w:p>
          <w:p>
            <w:pPr>
              <w:adjustRightInd w:val="0"/>
              <w:snapToGrid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评选结束后，比选人将退还除中标候选人以外的竞标人的</w:t>
            </w:r>
            <w:r>
              <w:rPr>
                <w:rFonts w:hint="eastAsia" w:ascii="宋体" w:hAnsi="宋体"/>
                <w:color w:val="auto"/>
                <w:kern w:val="0"/>
                <w:szCs w:val="21"/>
                <w:highlight w:val="none"/>
              </w:rPr>
              <w:t>竞标</w:t>
            </w:r>
            <w:r>
              <w:rPr>
                <w:rFonts w:hint="eastAsia" w:ascii="宋体" w:hAnsi="宋体" w:cs="宋体"/>
                <w:color w:val="auto"/>
                <w:szCs w:val="21"/>
                <w:highlight w:val="none"/>
              </w:rPr>
              <w:t>保证金，合同签订后无息退还中标人及中标候选人的</w:t>
            </w:r>
            <w:r>
              <w:rPr>
                <w:rFonts w:hint="eastAsia" w:ascii="宋体" w:hAnsi="宋体"/>
                <w:color w:val="auto"/>
                <w:kern w:val="0"/>
                <w:szCs w:val="21"/>
                <w:highlight w:val="none"/>
              </w:rPr>
              <w:t>竞标</w:t>
            </w:r>
            <w:r>
              <w:rPr>
                <w:rFonts w:hint="eastAsia" w:ascii="宋体" w:hAnsi="宋体" w:cs="宋体"/>
                <w:color w:val="auto"/>
                <w:szCs w:val="21"/>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3.5.1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资格审查资料</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详见本表第1.4.1项“竞标人的资格条件”中的内容。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ascii="宋体" w:hAnsi="宋体"/>
                <w:color w:val="auto"/>
                <w:kern w:val="0"/>
                <w:szCs w:val="21"/>
                <w:highlight w:val="none"/>
              </w:rPr>
              <w:t>3.5.</w:t>
            </w:r>
            <w:r>
              <w:rPr>
                <w:rFonts w:hint="eastAsia" w:ascii="宋体" w:hAnsi="宋体"/>
                <w:color w:val="auto"/>
                <w:kern w:val="0"/>
                <w:szCs w:val="21"/>
                <w:highlight w:val="none"/>
              </w:rPr>
              <w:t>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近年完成的</w:t>
            </w: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类似项目的</w:t>
            </w:r>
          </w:p>
          <w:p>
            <w:pPr>
              <w:snapToGrid w:val="0"/>
              <w:spacing w:after="93" w:afterLines="30" w:line="400" w:lineRule="exact"/>
              <w:jc w:val="center"/>
              <w:rPr>
                <w:rFonts w:ascii="宋体" w:hAnsi="宋体" w:cs="宋体"/>
                <w:color w:val="auto"/>
                <w:szCs w:val="21"/>
                <w:highlight w:val="none"/>
              </w:rPr>
            </w:pPr>
            <w:r>
              <w:rPr>
                <w:rFonts w:ascii="宋体" w:hAnsi="宋体"/>
                <w:color w:val="auto"/>
                <w:kern w:val="0"/>
                <w:szCs w:val="21"/>
                <w:highlight w:val="none"/>
              </w:rPr>
              <w:t>年份要求</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宋体"/>
                <w:color w:val="auto"/>
                <w:highlight w:val="none"/>
              </w:rPr>
            </w:pPr>
            <w:r>
              <w:rPr>
                <w:rFonts w:hint="eastAsia" w:ascii="宋体" w:hAnsi="宋体"/>
                <w:color w:val="auto"/>
                <w:kern w:val="0"/>
                <w:szCs w:val="21"/>
                <w:highlight w:val="none"/>
              </w:rPr>
              <w:t>竞标</w:t>
            </w:r>
            <w:r>
              <w:rPr>
                <w:rFonts w:ascii="宋体" w:hAnsi="宋体"/>
                <w:color w:val="auto"/>
                <w:kern w:val="0"/>
                <w:szCs w:val="21"/>
                <w:highlight w:val="none"/>
              </w:rPr>
              <w:t>截止</w:t>
            </w:r>
            <w:r>
              <w:rPr>
                <w:rFonts w:hint="eastAsia" w:ascii="宋体" w:hAnsi="宋体"/>
                <w:color w:val="auto"/>
                <w:kern w:val="0"/>
                <w:szCs w:val="21"/>
                <w:highlight w:val="none"/>
              </w:rPr>
              <w:t>日</w:t>
            </w:r>
            <w:r>
              <w:rPr>
                <w:rFonts w:ascii="宋体" w:hAnsi="宋体"/>
                <w:color w:val="auto"/>
                <w:kern w:val="0"/>
                <w:szCs w:val="21"/>
                <w:highlight w:val="none"/>
              </w:rPr>
              <w:t>前</w:t>
            </w:r>
            <w:r>
              <w:rPr>
                <w:rFonts w:hint="eastAsia" w:ascii="宋体" w:hAnsi="宋体"/>
                <w:color w:val="auto"/>
                <w:szCs w:val="21"/>
                <w:highlight w:val="none"/>
              </w:rPr>
              <w:t>□3</w:t>
            </w:r>
            <w:r>
              <w:rPr>
                <w:rFonts w:hint="eastAsia" w:ascii="宋体" w:hAnsi="宋体"/>
                <w:color w:val="auto"/>
                <w:szCs w:val="21"/>
                <w:highlight w:val="none"/>
              </w:rPr>
              <w:sym w:font="Wingdings" w:char="F0FE"/>
            </w:r>
            <w:r>
              <w:rPr>
                <w:rFonts w:hint="eastAsia" w:ascii="宋体" w:hAnsi="宋体"/>
                <w:color w:val="auto"/>
                <w:szCs w:val="21"/>
                <w:highlight w:val="none"/>
              </w:rPr>
              <w:t>5□8</w:t>
            </w:r>
            <w:r>
              <w:rPr>
                <w:rFonts w:ascii="宋体" w:hAnsi="宋体"/>
                <w:color w:val="auto"/>
                <w:szCs w:val="21"/>
                <w:highlight w:val="none"/>
              </w:rPr>
              <w:t>年内</w:t>
            </w:r>
            <w:r>
              <w:rPr>
                <w:rFonts w:ascii="宋体" w:hAnsi="宋体"/>
                <w:color w:val="auto"/>
                <w:kern w:val="0"/>
                <w:szCs w:val="21"/>
                <w:highlight w:val="none"/>
              </w:rPr>
              <w:t>，指</w:t>
            </w:r>
            <w:r>
              <w:rPr>
                <w:rFonts w:ascii="宋体" w:hAnsi="宋体"/>
                <w:color w:val="auto"/>
                <w:kern w:val="0"/>
                <w:szCs w:val="21"/>
                <w:highlight w:val="none"/>
                <w:u w:val="single"/>
              </w:rPr>
              <w:t>201</w:t>
            </w:r>
            <w:r>
              <w:rPr>
                <w:rFonts w:hint="eastAsia" w:ascii="宋体" w:hAnsi="宋体"/>
                <w:color w:val="auto"/>
                <w:kern w:val="0"/>
                <w:szCs w:val="21"/>
                <w:highlight w:val="none"/>
                <w:u w:val="single"/>
              </w:rPr>
              <w:t>6</w:t>
            </w:r>
            <w:r>
              <w:rPr>
                <w:rFonts w:ascii="宋体" w:hAnsi="宋体"/>
                <w:color w:val="auto"/>
                <w:kern w:val="0"/>
                <w:szCs w:val="21"/>
                <w:highlight w:val="none"/>
              </w:rPr>
              <w:t>年</w:t>
            </w:r>
            <w:r>
              <w:rPr>
                <w:rFonts w:hint="eastAsia" w:ascii="宋体" w:hAnsi="宋体"/>
                <w:color w:val="auto"/>
                <w:kern w:val="0"/>
                <w:szCs w:val="21"/>
                <w:highlight w:val="none"/>
                <w:u w:val="single"/>
              </w:rPr>
              <w:t>1</w:t>
            </w:r>
            <w:r>
              <w:rPr>
                <w:rFonts w:hint="eastAsia" w:ascii="宋体" w:hAnsi="宋体"/>
                <w:color w:val="auto"/>
                <w:kern w:val="0"/>
                <w:szCs w:val="21"/>
                <w:highlight w:val="none"/>
              </w:rPr>
              <w:t>月</w:t>
            </w:r>
            <w:r>
              <w:rPr>
                <w:rFonts w:hint="eastAsia" w:ascii="宋体" w:hAnsi="宋体"/>
                <w:color w:val="auto"/>
                <w:kern w:val="0"/>
                <w:szCs w:val="21"/>
                <w:highlight w:val="none"/>
                <w:u w:val="single"/>
              </w:rPr>
              <w:t>1</w:t>
            </w:r>
            <w:r>
              <w:rPr>
                <w:rFonts w:hint="eastAsia" w:ascii="宋体" w:hAnsi="宋体"/>
                <w:color w:val="auto"/>
                <w:kern w:val="0"/>
                <w:szCs w:val="21"/>
                <w:highlight w:val="none"/>
              </w:rPr>
              <w:t>日</w:t>
            </w:r>
            <w:r>
              <w:rPr>
                <w:rFonts w:ascii="宋体" w:hAnsi="宋体"/>
                <w:color w:val="auto"/>
                <w:kern w:val="0"/>
                <w:szCs w:val="21"/>
                <w:highlight w:val="none"/>
              </w:rPr>
              <w:t>起至</w:t>
            </w:r>
            <w:r>
              <w:rPr>
                <w:rFonts w:hint="eastAsia" w:ascii="宋体" w:hAnsi="宋体"/>
                <w:color w:val="auto"/>
                <w:kern w:val="0"/>
                <w:szCs w:val="21"/>
                <w:highlight w:val="none"/>
              </w:rPr>
              <w:t>竞标截止日止</w:t>
            </w:r>
            <w:r>
              <w:rPr>
                <w:rFonts w:ascii="宋体" w:hAnsi="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是否允许递交备选竞标方案</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签字盖章要求</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竞标文件格式上要求签字盖章的地方，必须签字盖章，否则按</w:t>
            </w:r>
            <w:r>
              <w:rPr>
                <w:rFonts w:hint="eastAsia" w:ascii="宋体" w:hAnsi="宋体" w:cs="宋体"/>
                <w:color w:val="auto"/>
                <w:kern w:val="0"/>
                <w:highlight w:val="none"/>
              </w:rPr>
              <w:t>否决竞标</w:t>
            </w:r>
            <w:r>
              <w:rPr>
                <w:rFonts w:hint="eastAsia" w:ascii="宋体" w:hAnsi="宋体" w:cs="宋体"/>
                <w:color w:val="auto"/>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3.7.4</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竞标文件份数</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15" w:firstLineChars="150"/>
              <w:rPr>
                <w:rFonts w:ascii="宋体" w:hAnsi="宋体"/>
                <w:color w:val="auto"/>
                <w:highlight w:val="none"/>
              </w:rPr>
            </w:pPr>
            <w:r>
              <w:rPr>
                <w:rFonts w:hint="eastAsia" w:ascii="宋体" w:hAnsi="宋体"/>
                <w:color w:val="auto"/>
                <w:kern w:val="0"/>
                <w:szCs w:val="21"/>
                <w:highlight w:val="none"/>
              </w:rPr>
              <w:t>1、竞标</w:t>
            </w:r>
            <w:r>
              <w:rPr>
                <w:rFonts w:hint="eastAsia" w:ascii="宋体" w:hAnsi="宋体"/>
                <w:color w:val="auto"/>
                <w:highlight w:val="none"/>
              </w:rPr>
              <w:t>函部分：正本一份，副本两份；</w:t>
            </w:r>
          </w:p>
          <w:p>
            <w:pPr>
              <w:snapToGrid w:val="0"/>
              <w:spacing w:line="360" w:lineRule="auto"/>
              <w:ind w:firstLine="315" w:firstLineChars="150"/>
              <w:rPr>
                <w:rFonts w:hint="eastAsia"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rPr>
              <w:t>资格审查部分</w:t>
            </w:r>
            <w:r>
              <w:rPr>
                <w:rFonts w:hint="eastAsia" w:ascii="宋体" w:hAnsi="宋体"/>
                <w:color w:val="auto"/>
                <w:highlight w:val="none"/>
              </w:rPr>
              <w:t>：正本一份，副本两份；</w:t>
            </w:r>
          </w:p>
          <w:p>
            <w:pPr>
              <w:snapToGrid w:val="0"/>
              <w:spacing w:line="360" w:lineRule="auto"/>
              <w:ind w:firstLine="315" w:firstLineChars="150"/>
              <w:rPr>
                <w:rFonts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、含所有竞标文件的电子文件（光盘）2份（注明竞标单位名称和项目名称，并加盖竞标人单位公章）。</w:t>
            </w:r>
          </w:p>
          <w:p>
            <w:pPr>
              <w:pStyle w:val="15"/>
              <w:ind w:right="-21" w:firstLine="210"/>
              <w:rPr>
                <w:rFonts w:ascii="宋体" w:hAnsi="宋体"/>
                <w:color w:val="auto"/>
                <w:highlight w:val="none"/>
              </w:rPr>
            </w:pPr>
            <w:r>
              <w:rPr>
                <w:rFonts w:hint="eastAsia" w:ascii="宋体" w:hAnsi="宋体"/>
                <w:color w:val="auto"/>
                <w:highlight w:val="none"/>
              </w:rPr>
              <w:t>注：电子版应与纸质版竞标文件内容一致。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3.7.5</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装订要求</w:t>
            </w:r>
          </w:p>
        </w:tc>
        <w:tc>
          <w:tcPr>
            <w:tcW w:w="71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kern w:val="0"/>
                <w:szCs w:val="21"/>
                <w:highlight w:val="none"/>
              </w:rPr>
              <w:t>竞标</w:t>
            </w:r>
            <w:r>
              <w:rPr>
                <w:rFonts w:hint="eastAsia" w:ascii="宋体" w:hAnsi="宋体"/>
                <w:color w:val="auto"/>
                <w:highlight w:val="none"/>
              </w:rPr>
              <w:t>函部分</w:t>
            </w:r>
          </w:p>
          <w:p>
            <w:pPr>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val="en-US" w:eastAsia="zh-CN"/>
              </w:rPr>
              <w:t>五</w:t>
            </w:r>
            <w:r>
              <w:rPr>
                <w:rFonts w:hint="eastAsia" w:ascii="宋体" w:hAnsi="宋体"/>
                <w:color w:val="auto"/>
                <w:szCs w:val="21"/>
                <w:highlight w:val="none"/>
              </w:rPr>
              <w:t>章规定格式排版，并应编制目录。</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）资格审查部分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val="en-US" w:eastAsia="zh-CN"/>
              </w:rPr>
              <w:t>五</w:t>
            </w:r>
            <w:r>
              <w:rPr>
                <w:rFonts w:hint="eastAsia" w:ascii="宋体" w:hAnsi="宋体"/>
                <w:color w:val="auto"/>
                <w:szCs w:val="21"/>
                <w:highlight w:val="none"/>
              </w:rPr>
              <w:t>章规定格式排版，并应编制目录。</w:t>
            </w:r>
          </w:p>
          <w:p>
            <w:pPr>
              <w:autoSpaceDE w:val="0"/>
              <w:autoSpaceDN w:val="0"/>
              <w:adjustRightInd w:val="0"/>
              <w:spacing w:before="73" w:line="360" w:lineRule="auto"/>
              <w:ind w:firstLine="420" w:firstLineChars="200"/>
              <w:jc w:val="left"/>
              <w:rPr>
                <w:rFonts w:ascii="宋体" w:hAnsi="宋体"/>
                <w:color w:val="auto"/>
                <w:highlight w:val="none"/>
              </w:rPr>
            </w:pPr>
            <w:r>
              <w:rPr>
                <w:rFonts w:hint="eastAsia" w:ascii="宋体" w:hAnsi="宋体"/>
                <w:color w:val="auto"/>
                <w:highlight w:val="none"/>
              </w:rPr>
              <w:t>注：1、</w:t>
            </w:r>
            <w:r>
              <w:rPr>
                <w:rFonts w:hint="eastAsia" w:ascii="宋体" w:hAnsi="宋体"/>
                <w:color w:val="auto"/>
                <w:kern w:val="0"/>
                <w:szCs w:val="21"/>
                <w:highlight w:val="none"/>
              </w:rPr>
              <w:t>竞标</w:t>
            </w:r>
            <w:r>
              <w:rPr>
                <w:rFonts w:hint="eastAsia" w:ascii="宋体" w:hAnsi="宋体"/>
                <w:color w:val="auto"/>
                <w:highlight w:val="none"/>
              </w:rPr>
              <w:t>函部分、</w:t>
            </w:r>
            <w:r>
              <w:rPr>
                <w:rFonts w:hint="eastAsia" w:ascii="宋体" w:hAnsi="宋体"/>
                <w:color w:val="auto"/>
                <w:szCs w:val="21"/>
                <w:highlight w:val="none"/>
              </w:rPr>
              <w:t>资格审查部分</w:t>
            </w:r>
            <w:r>
              <w:rPr>
                <w:rFonts w:hint="eastAsia" w:ascii="宋体" w:hAnsi="宋体"/>
                <w:color w:val="auto"/>
                <w:highlight w:val="none"/>
              </w:rPr>
              <w:t>等各部分竞标文件由竞标人自行分别装订成册。</w:t>
            </w:r>
          </w:p>
          <w:p>
            <w:pPr>
              <w:adjustRightInd w:val="0"/>
              <w:snapToGrid w:val="0"/>
              <w:spacing w:line="440" w:lineRule="exact"/>
              <w:ind w:firstLine="420" w:firstLineChars="200"/>
              <w:rPr>
                <w:rFonts w:ascii="宋体" w:hAnsi="宋体"/>
                <w:color w:val="auto"/>
                <w:highlight w:val="none"/>
              </w:rPr>
            </w:pPr>
            <w:r>
              <w:rPr>
                <w:rFonts w:hint="eastAsia" w:ascii="宋体" w:hAnsi="宋体"/>
                <w:color w:val="auto"/>
                <w:highlight w:val="none"/>
              </w:rPr>
              <w:t>2、所有竞标文件不论使用任何方式进行装订，必须保证竞标文件装订牢固，否则，比选人对由于竞标文件装订松散而造成的丢失或其他后果不承担任何责任。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竞标文件的密封</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firstLineChars="201"/>
              <w:rPr>
                <w:rFonts w:ascii="宋体" w:hAnsi="宋体" w:cs="宋体"/>
                <w:snapToGrid w:val="0"/>
                <w:color w:val="auto"/>
                <w:kern w:val="0"/>
                <w:szCs w:val="21"/>
                <w:highlight w:val="none"/>
              </w:rPr>
            </w:pPr>
            <w:r>
              <w:rPr>
                <w:rFonts w:ascii="宋体" w:hAnsi="宋体" w:cs="宋体"/>
                <w:snapToGrid w:val="0"/>
                <w:color w:val="auto"/>
                <w:kern w:val="0"/>
                <w:szCs w:val="21"/>
                <w:highlight w:val="none"/>
              </w:rPr>
              <w:t>1.</w:t>
            </w:r>
            <w:r>
              <w:rPr>
                <w:rFonts w:hint="eastAsia" w:ascii="宋体" w:hAnsi="宋体" w:cs="宋体"/>
                <w:snapToGrid w:val="0"/>
                <w:color w:val="auto"/>
                <w:kern w:val="0"/>
                <w:szCs w:val="21"/>
                <w:highlight w:val="none"/>
              </w:rPr>
              <w:t>比选申请文件使用“投标函部分”袋、“资格审查资料”袋、以及“投标文件”大袋。</w:t>
            </w:r>
          </w:p>
          <w:p>
            <w:pPr>
              <w:snapToGrid w:val="0"/>
              <w:spacing w:line="360" w:lineRule="exact"/>
              <w:ind w:firstLine="420" w:firstLineChars="200"/>
              <w:rPr>
                <w:rFonts w:ascii="宋体" w:hAnsi="宋体" w:cs="宋体"/>
                <w:snapToGrid w:val="0"/>
                <w:color w:val="auto"/>
                <w:kern w:val="0"/>
                <w:szCs w:val="21"/>
                <w:highlight w:val="none"/>
              </w:rPr>
            </w:pPr>
            <w:r>
              <w:rPr>
                <w:rFonts w:ascii="宋体" w:hAnsi="宋体" w:cs="宋体"/>
                <w:snapToGrid w:val="0"/>
                <w:color w:val="auto"/>
                <w:kern w:val="0"/>
                <w:szCs w:val="21"/>
                <w:highlight w:val="none"/>
              </w:rPr>
              <w:t>2.</w:t>
            </w:r>
            <w:r>
              <w:rPr>
                <w:rFonts w:hint="eastAsia" w:ascii="宋体" w:hAnsi="宋体" w:cs="宋体"/>
                <w:snapToGrid w:val="0"/>
                <w:color w:val="auto"/>
                <w:kern w:val="0"/>
                <w:szCs w:val="21"/>
                <w:highlight w:val="none"/>
              </w:rPr>
              <w:t>比选申请函部分装入“投标函部分”袋中，密封并在袋上加盖比选申请人单位公章。</w:t>
            </w:r>
          </w:p>
          <w:p>
            <w:pPr>
              <w:snapToGrid w:val="0"/>
              <w:spacing w:line="360" w:lineRule="exact"/>
              <w:ind w:firstLine="420" w:firstLineChars="200"/>
              <w:rPr>
                <w:rFonts w:ascii="宋体" w:hAnsi="宋体" w:cs="宋体"/>
                <w:snapToGrid w:val="0"/>
                <w:color w:val="auto"/>
                <w:kern w:val="0"/>
                <w:szCs w:val="21"/>
                <w:highlight w:val="none"/>
              </w:rPr>
            </w:pPr>
            <w:r>
              <w:rPr>
                <w:rFonts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资格审查资料（含商务部分）装入“资格审查资料”袋中，密封并在袋上加盖比选申请人单位公章。</w:t>
            </w:r>
          </w:p>
          <w:p>
            <w:pPr>
              <w:snapToGrid w:val="0"/>
              <w:spacing w:line="360" w:lineRule="exact"/>
              <w:ind w:firstLine="422" w:firstLineChars="201"/>
              <w:rPr>
                <w:rFonts w:ascii="宋体" w:hAnsi="宋体" w:cs="宋体"/>
                <w:snapToGrid w:val="0"/>
                <w:color w:val="auto"/>
                <w:kern w:val="0"/>
                <w:szCs w:val="21"/>
                <w:highlight w:val="none"/>
              </w:rPr>
            </w:pPr>
            <w:r>
              <w:rPr>
                <w:rFonts w:ascii="宋体" w:hAnsi="宋体" w:cs="宋体"/>
                <w:snapToGrid w:val="0"/>
                <w:color w:val="auto"/>
                <w:kern w:val="0"/>
                <w:szCs w:val="21"/>
                <w:highlight w:val="none"/>
              </w:rPr>
              <w:t>4.</w:t>
            </w:r>
            <w:r>
              <w:rPr>
                <w:rFonts w:hint="eastAsia" w:ascii="宋体" w:hAnsi="宋体" w:cs="宋体"/>
                <w:snapToGrid w:val="0"/>
                <w:color w:val="auto"/>
                <w:kern w:val="0"/>
                <w:szCs w:val="21"/>
                <w:highlight w:val="none"/>
              </w:rPr>
              <w:t>“投标函部分”、“资格审查资料”等小袋装入“投标文件”大袋中，密封并在大袋上加盖比选申请人单位公章，同时“比选申请文件”大袋应按本表第</w:t>
            </w:r>
            <w:r>
              <w:rPr>
                <w:rFonts w:ascii="宋体" w:hAnsi="宋体" w:cs="宋体"/>
                <w:snapToGrid w:val="0"/>
                <w:color w:val="auto"/>
                <w:kern w:val="0"/>
                <w:szCs w:val="21"/>
                <w:highlight w:val="none"/>
              </w:rPr>
              <w:t>4.1.2</w:t>
            </w:r>
            <w:r>
              <w:rPr>
                <w:rFonts w:hint="eastAsia" w:ascii="宋体" w:hAnsi="宋体" w:cs="宋体"/>
                <w:snapToGrid w:val="0"/>
                <w:color w:val="auto"/>
                <w:kern w:val="0"/>
                <w:szCs w:val="21"/>
                <w:highlight w:val="none"/>
              </w:rPr>
              <w:t>项的规定写明相应内容。</w:t>
            </w:r>
          </w:p>
          <w:p>
            <w:pPr>
              <w:autoSpaceDE w:val="0"/>
              <w:autoSpaceDN w:val="0"/>
              <w:adjustRightInd w:val="0"/>
              <w:snapToGrid w:val="0"/>
              <w:spacing w:line="360" w:lineRule="exact"/>
              <w:ind w:firstLine="420" w:firstLineChars="200"/>
              <w:rPr>
                <w:rFonts w:ascii="宋体" w:hAnsi="宋体" w:cs="宋体"/>
                <w:color w:val="auto"/>
                <w:szCs w:val="21"/>
                <w:highlight w:val="none"/>
              </w:rPr>
            </w:pPr>
            <w:r>
              <w:rPr>
                <w:rFonts w:ascii="宋体" w:hAnsi="宋体" w:cs="宋体"/>
                <w:snapToGrid w:val="0"/>
                <w:color w:val="auto"/>
                <w:kern w:val="0"/>
                <w:szCs w:val="21"/>
                <w:highlight w:val="none"/>
              </w:rPr>
              <w:t>5.</w:t>
            </w:r>
            <w:r>
              <w:rPr>
                <w:rFonts w:hint="eastAsia" w:ascii="宋体" w:hAnsi="宋体" w:cs="宋体"/>
                <w:color w:val="auto"/>
                <w:szCs w:val="21"/>
                <w:highlight w:val="none"/>
              </w:rPr>
              <w:t>如果比选申请文件没有按上述规定密封，该比选申请文件将被拒绝接收。</w:t>
            </w:r>
          </w:p>
          <w:p>
            <w:pPr>
              <w:spacing w:line="460" w:lineRule="exact"/>
              <w:ind w:firstLine="424" w:firstLineChars="201"/>
              <w:rPr>
                <w:rFonts w:ascii="宋体" w:hAnsi="宋体"/>
                <w:color w:val="auto"/>
                <w:highlight w:val="none"/>
              </w:rPr>
            </w:pPr>
            <w:r>
              <w:rPr>
                <w:rFonts w:hint="eastAsia" w:ascii="宋体" w:hAnsi="宋体" w:cs="宋体"/>
                <w:b/>
                <w:color w:val="auto"/>
                <w:szCs w:val="21"/>
                <w:highlight w:val="none"/>
              </w:rPr>
              <w:t>注：如果比选申请文件较厚，上述各部分比选申请文件不能装入相应的一个袋中，比选申请人可按上述要求增加投标文件袋并密封完好，如未按上述规定封装，比选人或比选代理机构应当拒绝接收。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封套上写明</w:t>
            </w:r>
          </w:p>
        </w:tc>
        <w:tc>
          <w:tcPr>
            <w:tcW w:w="7143" w:type="dxa"/>
            <w:tcBorders>
              <w:top w:val="single" w:color="auto" w:sz="4" w:space="0"/>
              <w:left w:val="single" w:color="auto" w:sz="4" w:space="0"/>
              <w:bottom w:val="single" w:color="auto" w:sz="4" w:space="0"/>
              <w:right w:val="single" w:color="auto" w:sz="4" w:space="0"/>
            </w:tcBorders>
            <w:vAlign w:val="center"/>
          </w:tcPr>
          <w:p>
            <w:pPr>
              <w:tabs>
                <w:tab w:val="left" w:pos="1240"/>
              </w:tabs>
              <w:autoSpaceDE w:val="0"/>
              <w:autoSpaceDN w:val="0"/>
              <w:adjustRightInd w:val="0"/>
              <w:spacing w:before="73" w:line="360" w:lineRule="auto"/>
              <w:ind w:firstLine="420" w:firstLineChars="200"/>
              <w:jc w:val="left"/>
              <w:rPr>
                <w:rFonts w:ascii="宋体" w:hAnsi="宋体" w:cs="宋体"/>
                <w:color w:val="auto"/>
                <w:highlight w:val="none"/>
              </w:rPr>
            </w:pPr>
            <w:r>
              <w:rPr>
                <w:rFonts w:hint="eastAsia" w:ascii="宋体" w:hAnsi="宋体" w:cs="宋体"/>
                <w:color w:val="auto"/>
                <w:kern w:val="0"/>
                <w:szCs w:val="21"/>
                <w:highlight w:val="none"/>
              </w:rPr>
              <w:t>应在“竞标文件”大袋封套上写明如下内</w:t>
            </w:r>
            <w:r>
              <w:rPr>
                <w:rFonts w:hint="eastAsia" w:ascii="宋体" w:hAnsi="宋体" w:cs="宋体"/>
                <w:color w:val="auto"/>
                <w:highlight w:val="none"/>
              </w:rPr>
              <w:t>容：</w:t>
            </w:r>
          </w:p>
          <w:p>
            <w:pPr>
              <w:tabs>
                <w:tab w:val="left" w:pos="1240"/>
              </w:tabs>
              <w:autoSpaceDE w:val="0"/>
              <w:autoSpaceDN w:val="0"/>
              <w:adjustRightInd w:val="0"/>
              <w:spacing w:before="73"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比选人名称：</w:t>
            </w:r>
            <w:r>
              <w:rPr>
                <w:rFonts w:hint="eastAsia" w:ascii="宋体" w:hAnsi="宋体" w:cs="宋体"/>
                <w:color w:val="auto"/>
                <w:highlight w:val="none"/>
                <w:u w:val="single"/>
              </w:rPr>
              <w:t xml:space="preserve">               </w:t>
            </w:r>
          </w:p>
          <w:p>
            <w:pPr>
              <w:tabs>
                <w:tab w:val="left" w:pos="1240"/>
              </w:tabs>
              <w:autoSpaceDE w:val="0"/>
              <w:autoSpaceDN w:val="0"/>
              <w:adjustRightInd w:val="0"/>
              <w:spacing w:before="73"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竞标人名称：</w:t>
            </w:r>
            <w:r>
              <w:rPr>
                <w:rFonts w:hint="eastAsia" w:ascii="宋体" w:hAnsi="宋体" w:cs="宋体"/>
                <w:color w:val="auto"/>
                <w:highlight w:val="none"/>
                <w:u w:val="single"/>
              </w:rPr>
              <w:t xml:space="preserve">               </w:t>
            </w:r>
          </w:p>
          <w:p>
            <w:pPr>
              <w:tabs>
                <w:tab w:val="left" w:pos="1240"/>
              </w:tabs>
              <w:autoSpaceDE w:val="0"/>
              <w:autoSpaceDN w:val="0"/>
              <w:adjustRightInd w:val="0"/>
              <w:spacing w:before="73"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 xml:space="preserve">(项目名称)                 </w:t>
            </w:r>
            <w:r>
              <w:rPr>
                <w:rFonts w:hint="eastAsia" w:ascii="宋体" w:hAnsi="宋体" w:cs="宋体"/>
                <w:color w:val="auto"/>
                <w:highlight w:val="none"/>
              </w:rPr>
              <w:t>竞标文件</w:t>
            </w:r>
          </w:p>
          <w:p>
            <w:pPr>
              <w:tabs>
                <w:tab w:val="left" w:pos="1240"/>
              </w:tabs>
              <w:autoSpaceDE w:val="0"/>
              <w:autoSpaceDN w:val="0"/>
              <w:adjustRightInd w:val="0"/>
              <w:spacing w:before="73"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在   年  月  日   时   分</w:t>
            </w:r>
            <w:r>
              <w:rPr>
                <w:rFonts w:hint="eastAsia" w:ascii="宋体" w:hAnsi="宋体" w:cs="宋体"/>
                <w:color w:val="auto"/>
                <w:szCs w:val="21"/>
                <w:highlight w:val="none"/>
              </w:rPr>
              <w:t>（竞标</w:t>
            </w:r>
            <w:r>
              <w:rPr>
                <w:rFonts w:hint="eastAsia" w:ascii="宋体" w:hAnsi="宋体" w:cs="宋体"/>
                <w:color w:val="auto"/>
                <w:highlight w:val="none"/>
              </w:rPr>
              <w:t>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 xml:space="preserve">4.2.1 </w:t>
            </w:r>
          </w:p>
        </w:tc>
        <w:tc>
          <w:tcPr>
            <w:tcW w:w="1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jc w:val="center"/>
              <w:rPr>
                <w:rFonts w:ascii="宋体" w:hAnsi="宋体" w:cs="宋体"/>
                <w:color w:val="auto"/>
                <w:kern w:val="0"/>
                <w:szCs w:val="21"/>
                <w:highlight w:val="none"/>
              </w:rPr>
            </w:pPr>
            <w:r>
              <w:rPr>
                <w:rFonts w:hint="eastAsia" w:ascii="宋体" w:hAnsi="宋体" w:cs="宋体"/>
                <w:color w:val="auto"/>
                <w:kern w:val="0"/>
                <w:szCs w:val="21"/>
                <w:highlight w:val="none"/>
              </w:rPr>
              <w:t>竞标文件递交时间及截止时间</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ind w:right="-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递交时间：</w:t>
            </w:r>
            <w:r>
              <w:rPr>
                <w:rFonts w:hint="eastAsia" w:ascii="宋体" w:hAnsi="宋体" w:cs="宋体"/>
                <w:b/>
                <w:color w:val="auto"/>
                <w:szCs w:val="21"/>
                <w:highlight w:val="none"/>
                <w:u w:val="single"/>
              </w:rPr>
              <w:t xml:space="preserve">2021年  </w:t>
            </w:r>
            <w:r>
              <w:rPr>
                <w:rFonts w:hint="eastAsia" w:ascii="宋体" w:hAnsi="宋体" w:cs="宋体"/>
                <w:b/>
                <w:color w:val="auto"/>
                <w:szCs w:val="21"/>
                <w:highlight w:val="none"/>
                <w:u w:val="single"/>
                <w:lang w:val="en-US" w:eastAsia="zh-CN"/>
              </w:rPr>
              <w:t xml:space="preserve">2 </w:t>
            </w:r>
            <w:r>
              <w:rPr>
                <w:rFonts w:hint="eastAsia" w:ascii="宋体" w:hAnsi="宋体" w:cs="宋体"/>
                <w:b/>
                <w:color w:val="auto"/>
                <w:szCs w:val="21"/>
                <w:highlight w:val="none"/>
                <w:u w:val="single"/>
              </w:rPr>
              <w:t xml:space="preserve">  月  </w:t>
            </w:r>
            <w:r>
              <w:rPr>
                <w:rFonts w:hint="eastAsia" w:ascii="宋体" w:hAnsi="宋体" w:cs="宋体"/>
                <w:b/>
                <w:color w:val="auto"/>
                <w:szCs w:val="21"/>
                <w:highlight w:val="none"/>
                <w:u w:val="single"/>
                <w:lang w:val="en-US" w:eastAsia="zh-CN"/>
              </w:rPr>
              <w:t>22</w:t>
            </w:r>
            <w:r>
              <w:rPr>
                <w:rFonts w:hint="eastAsia" w:ascii="宋体" w:hAnsi="宋体" w:cs="宋体"/>
                <w:b/>
                <w:color w:val="auto"/>
                <w:szCs w:val="21"/>
                <w:highlight w:val="none"/>
                <w:u w:val="single"/>
              </w:rPr>
              <w:t xml:space="preserve">  日 </w:t>
            </w:r>
            <w:r>
              <w:rPr>
                <w:rFonts w:hint="eastAsia" w:ascii="宋体" w:hAnsi="宋体" w:cs="宋体"/>
                <w:b/>
                <w:color w:val="auto"/>
                <w:szCs w:val="21"/>
                <w:highlight w:val="none"/>
                <w:u w:val="single"/>
                <w:lang w:val="en-US" w:eastAsia="zh-CN"/>
              </w:rPr>
              <w:t xml:space="preserve">  8 </w:t>
            </w:r>
            <w:r>
              <w:rPr>
                <w:rFonts w:hint="eastAsia" w:ascii="宋体" w:hAnsi="宋体" w:cs="宋体"/>
                <w:b/>
                <w:color w:val="auto"/>
                <w:szCs w:val="21"/>
                <w:highlight w:val="none"/>
                <w:u w:val="single"/>
              </w:rPr>
              <w:t xml:space="preserve">  时</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50  </w:t>
            </w:r>
            <w:r>
              <w:rPr>
                <w:rFonts w:hint="eastAsia" w:ascii="宋体" w:hAnsi="宋体" w:cs="宋体"/>
                <w:b/>
                <w:color w:val="auto"/>
                <w:szCs w:val="21"/>
                <w:highlight w:val="none"/>
                <w:u w:val="single"/>
              </w:rPr>
              <w:t>分至</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9 </w:t>
            </w:r>
            <w:r>
              <w:rPr>
                <w:rFonts w:hint="eastAsia" w:ascii="宋体" w:hAnsi="宋体" w:cs="宋体"/>
                <w:b/>
                <w:color w:val="auto"/>
                <w:szCs w:val="21"/>
                <w:highlight w:val="none"/>
                <w:u w:val="single"/>
              </w:rPr>
              <w:t xml:space="preserve"> 时</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00 </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rPr>
              <w:t>分</w:t>
            </w:r>
            <w:r>
              <w:rPr>
                <w:rFonts w:hint="eastAsia" w:ascii="宋体" w:hAnsi="宋体" w:cs="宋体"/>
                <w:b/>
                <w:color w:val="auto"/>
                <w:kern w:val="0"/>
                <w:szCs w:val="21"/>
                <w:highlight w:val="none"/>
              </w:rPr>
              <w:t>（北京时间）</w:t>
            </w:r>
          </w:p>
          <w:p>
            <w:pPr>
              <w:autoSpaceDE w:val="0"/>
              <w:autoSpaceDN w:val="0"/>
              <w:adjustRightInd w:val="0"/>
              <w:spacing w:before="73"/>
              <w:ind w:right="-20" w:rightChars="0" w:firstLine="422" w:firstLineChars="200"/>
              <w:jc w:val="left"/>
              <w:rPr>
                <w:rFonts w:ascii="宋体" w:hAnsi="宋体" w:eastAsia="宋体" w:cs="宋体"/>
                <w:color w:val="auto"/>
                <w:kern w:val="0"/>
                <w:sz w:val="21"/>
                <w:szCs w:val="21"/>
                <w:highlight w:val="none"/>
                <w:lang w:val="en-US" w:eastAsia="zh-CN" w:bidi="ar-SA"/>
              </w:rPr>
            </w:pPr>
            <w:r>
              <w:rPr>
                <w:rFonts w:hint="eastAsia" w:ascii="宋体" w:hAnsi="宋体" w:cs="宋体"/>
                <w:b/>
                <w:color w:val="auto"/>
                <w:kern w:val="0"/>
                <w:szCs w:val="21"/>
                <w:highlight w:val="none"/>
              </w:rPr>
              <w:t>截止时间：</w:t>
            </w:r>
            <w:r>
              <w:rPr>
                <w:rFonts w:hint="eastAsia" w:ascii="宋体" w:hAnsi="宋体" w:cs="宋体"/>
                <w:b/>
                <w:color w:val="auto"/>
                <w:szCs w:val="21"/>
                <w:highlight w:val="none"/>
                <w:u w:val="single"/>
              </w:rPr>
              <w:t xml:space="preserve">2021年  </w:t>
            </w:r>
            <w:r>
              <w:rPr>
                <w:rFonts w:hint="eastAsia" w:ascii="宋体" w:hAnsi="宋体" w:cs="宋体"/>
                <w:b/>
                <w:color w:val="auto"/>
                <w:szCs w:val="21"/>
                <w:highlight w:val="none"/>
                <w:u w:val="single"/>
                <w:lang w:val="en-US" w:eastAsia="zh-CN"/>
              </w:rPr>
              <w:t xml:space="preserve">2   </w:t>
            </w:r>
            <w:r>
              <w:rPr>
                <w:rFonts w:hint="eastAsia" w:ascii="宋体" w:hAnsi="宋体" w:cs="宋体"/>
                <w:b/>
                <w:color w:val="auto"/>
                <w:szCs w:val="21"/>
                <w:highlight w:val="none"/>
                <w:u w:val="single"/>
              </w:rPr>
              <w:t xml:space="preserve">月  </w:t>
            </w:r>
            <w:r>
              <w:rPr>
                <w:rFonts w:hint="eastAsia" w:ascii="宋体" w:hAnsi="宋体" w:cs="宋体"/>
                <w:b/>
                <w:color w:val="auto"/>
                <w:szCs w:val="21"/>
                <w:highlight w:val="none"/>
                <w:u w:val="single"/>
                <w:lang w:val="en-US" w:eastAsia="zh-CN"/>
              </w:rPr>
              <w:t xml:space="preserve">22 </w:t>
            </w:r>
            <w:r>
              <w:rPr>
                <w:rFonts w:hint="eastAsia" w:ascii="宋体" w:hAnsi="宋体" w:cs="宋体"/>
                <w:b/>
                <w:color w:val="auto"/>
                <w:szCs w:val="21"/>
                <w:highlight w:val="none"/>
                <w:u w:val="single"/>
              </w:rPr>
              <w:t xml:space="preserve"> 日  </w:t>
            </w:r>
            <w:r>
              <w:rPr>
                <w:rFonts w:hint="eastAsia" w:ascii="宋体" w:hAnsi="宋体" w:cs="宋体"/>
                <w:b/>
                <w:color w:val="auto"/>
                <w:szCs w:val="21"/>
                <w:highlight w:val="none"/>
                <w:u w:val="single"/>
                <w:lang w:val="en-US" w:eastAsia="zh-CN"/>
              </w:rPr>
              <w:t xml:space="preserve"> 9  </w:t>
            </w:r>
            <w:r>
              <w:rPr>
                <w:rFonts w:hint="eastAsia" w:ascii="宋体" w:hAnsi="宋体" w:cs="宋体"/>
                <w:b/>
                <w:color w:val="auto"/>
                <w:szCs w:val="21"/>
                <w:highlight w:val="none"/>
                <w:u w:val="single"/>
              </w:rPr>
              <w:t xml:space="preserve"> 时</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00  </w:t>
            </w:r>
            <w:r>
              <w:rPr>
                <w:rFonts w:hint="eastAsia" w:ascii="宋体" w:hAnsi="宋体" w:cs="宋体"/>
                <w:b/>
                <w:color w:val="auto"/>
                <w:szCs w:val="21"/>
                <w:highlight w:val="none"/>
                <w:u w:val="single"/>
              </w:rPr>
              <w:t>分</w:t>
            </w:r>
            <w:r>
              <w:rPr>
                <w:rFonts w:hint="eastAsia" w:ascii="宋体" w:hAnsi="宋体" w:cs="宋体"/>
                <w:b/>
                <w:color w:val="auto"/>
                <w:kern w:val="0"/>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 xml:space="preserve">4.2.2 </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递交竞标文件地点</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重庆两江新区水土高新技术产业园建设投资有限公司403室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是否退还竞标文件</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b/>
                <w:color w:val="auto"/>
                <w:szCs w:val="21"/>
                <w:highlight w:val="none"/>
                <w:u w:val="single"/>
              </w:rPr>
              <w:t xml:space="preserve">2021年 </w:t>
            </w:r>
            <w:r>
              <w:rPr>
                <w:rFonts w:hint="eastAsia" w:ascii="宋体" w:hAnsi="宋体" w:cs="宋体"/>
                <w:b/>
                <w:color w:val="auto"/>
                <w:szCs w:val="21"/>
                <w:highlight w:val="none"/>
                <w:u w:val="single"/>
                <w:lang w:val="en-US" w:eastAsia="zh-CN"/>
              </w:rPr>
              <w:t xml:space="preserve"> 2</w:t>
            </w:r>
            <w:r>
              <w:rPr>
                <w:rFonts w:hint="eastAsia" w:ascii="宋体" w:hAnsi="宋体" w:cs="宋体"/>
                <w:b/>
                <w:color w:val="auto"/>
                <w:szCs w:val="21"/>
                <w:highlight w:val="none"/>
                <w:u w:val="single"/>
              </w:rPr>
              <w:t xml:space="preserve">  月</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22 </w:t>
            </w:r>
            <w:r>
              <w:rPr>
                <w:rFonts w:hint="eastAsia" w:ascii="宋体" w:hAnsi="宋体" w:cs="宋体"/>
                <w:b/>
                <w:color w:val="auto"/>
                <w:szCs w:val="21"/>
                <w:highlight w:val="none"/>
                <w:u w:val="single"/>
              </w:rPr>
              <w:t xml:space="preserve">  日 </w:t>
            </w:r>
            <w:r>
              <w:rPr>
                <w:rFonts w:hint="eastAsia" w:ascii="宋体" w:hAnsi="宋体" w:cs="宋体"/>
                <w:b/>
                <w:color w:val="auto"/>
                <w:szCs w:val="21"/>
                <w:highlight w:val="none"/>
                <w:u w:val="single"/>
                <w:lang w:val="en-US" w:eastAsia="zh-CN"/>
              </w:rPr>
              <w:t xml:space="preserve">  9 </w:t>
            </w:r>
            <w:r>
              <w:rPr>
                <w:rFonts w:hint="eastAsia" w:ascii="宋体" w:hAnsi="宋体" w:cs="宋体"/>
                <w:b/>
                <w:color w:val="auto"/>
                <w:szCs w:val="21"/>
                <w:highlight w:val="none"/>
                <w:u w:val="single"/>
              </w:rPr>
              <w:t xml:space="preserve">  时</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00  </w:t>
            </w:r>
            <w:r>
              <w:rPr>
                <w:rFonts w:hint="eastAsia" w:ascii="宋体" w:hAnsi="宋体" w:cs="宋体"/>
                <w:b/>
                <w:color w:val="auto"/>
                <w:szCs w:val="21"/>
                <w:highlight w:val="none"/>
                <w:u w:val="single"/>
              </w:rPr>
              <w:t>分</w:t>
            </w:r>
            <w:r>
              <w:rPr>
                <w:rFonts w:hint="eastAsia" w:ascii="宋体" w:hAnsi="宋体" w:cs="宋体"/>
                <w:color w:val="auto"/>
                <w:szCs w:val="21"/>
                <w:highlight w:val="none"/>
              </w:rPr>
              <w:t>（北京时间）</w:t>
            </w:r>
          </w:p>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开标地点：重庆两江新区水土高新技术产业园建设投资有限公司403室。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主持人按下列程序进行开标：</w:t>
            </w:r>
          </w:p>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1. 宣布开标纪律；</w:t>
            </w:r>
          </w:p>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2. 宣布开标人、唱标人、记录人、监标人等有关人员姓名；</w:t>
            </w:r>
          </w:p>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3. 公布在竞标截止时间前递交竞标文件的竞标人名称，并点名确认竞标人是否派人到场；</w:t>
            </w:r>
          </w:p>
          <w:p>
            <w:pPr>
              <w:widowControl/>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 xml:space="preserve">4. </w:t>
            </w:r>
            <w:r>
              <w:rPr>
                <w:rFonts w:hint="eastAsia" w:ascii="宋体" w:hAnsi="宋体"/>
                <w:color w:val="auto"/>
                <w:kern w:val="0"/>
                <w:szCs w:val="21"/>
                <w:highlight w:val="none"/>
              </w:rPr>
              <w:t>核验参加开标会议的竞标人的法定代表人或委托代理人本人身份证（原件），核验被授权代理人的授权委托书（原件），以确认其身份合法有效；</w:t>
            </w:r>
            <w:r>
              <w:rPr>
                <w:rFonts w:hint="eastAsia" w:ascii="宋体" w:hAnsi="宋体"/>
                <w:color w:val="auto"/>
                <w:szCs w:val="21"/>
                <w:highlight w:val="none"/>
              </w:rPr>
              <w:t>否则，比选人当场退还竞标文件</w:t>
            </w:r>
            <w:r>
              <w:rPr>
                <w:rFonts w:hint="eastAsia" w:ascii="宋体" w:hAnsi="宋体" w:cs="宋体"/>
                <w:color w:val="auto"/>
                <w:szCs w:val="21"/>
                <w:highlight w:val="none"/>
              </w:rPr>
              <w:t>。</w:t>
            </w:r>
          </w:p>
          <w:p>
            <w:pPr>
              <w:widowControl/>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snapToGrid w:val="0"/>
                <w:color w:val="auto"/>
                <w:szCs w:val="21"/>
                <w:highlight w:val="none"/>
              </w:rPr>
              <w:t xml:space="preserve"> 核验</w:t>
            </w:r>
            <w:r>
              <w:rPr>
                <w:rFonts w:hint="eastAsia" w:ascii="宋体" w:hAnsi="宋体"/>
                <w:color w:val="auto"/>
                <w:kern w:val="0"/>
                <w:szCs w:val="21"/>
                <w:highlight w:val="none"/>
              </w:rPr>
              <w:t>竞标</w:t>
            </w:r>
            <w:r>
              <w:rPr>
                <w:rFonts w:hint="eastAsia" w:ascii="宋体" w:hAnsi="宋体" w:cs="宋体"/>
                <w:snapToGrid w:val="0"/>
                <w:color w:val="auto"/>
                <w:szCs w:val="21"/>
                <w:highlight w:val="none"/>
              </w:rPr>
              <w:t xml:space="preserve">保证金缴纳情况。 </w:t>
            </w:r>
          </w:p>
          <w:p>
            <w:pPr>
              <w:widowControl/>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6. 密封情况检查：竞标人或者其推选的代表检查竞标文件密封情况并确认；</w:t>
            </w:r>
          </w:p>
          <w:p>
            <w:pPr>
              <w:spacing w:line="420" w:lineRule="exact"/>
              <w:ind w:left="44" w:leftChars="21" w:firstLine="525" w:firstLineChars="250"/>
              <w:rPr>
                <w:rFonts w:ascii="宋体" w:hAnsi="宋体" w:cs="宋体"/>
                <w:color w:val="auto"/>
                <w:szCs w:val="21"/>
                <w:highlight w:val="none"/>
              </w:rPr>
            </w:pPr>
            <w:r>
              <w:rPr>
                <w:rFonts w:hint="eastAsia" w:ascii="宋体" w:hAnsi="宋体" w:cs="宋体"/>
                <w:color w:val="auto"/>
                <w:szCs w:val="21"/>
                <w:highlight w:val="none"/>
              </w:rPr>
              <w:t>7. 设有最高限价的，公布最高限价；</w:t>
            </w:r>
          </w:p>
          <w:p>
            <w:pPr>
              <w:spacing w:line="420" w:lineRule="exact"/>
              <w:ind w:left="44" w:leftChars="21" w:firstLine="525" w:firstLineChars="250"/>
              <w:rPr>
                <w:rFonts w:ascii="宋体" w:hAnsi="宋体" w:cs="宋体"/>
                <w:color w:val="auto"/>
                <w:szCs w:val="21"/>
                <w:highlight w:val="none"/>
              </w:rPr>
            </w:pPr>
            <w:r>
              <w:rPr>
                <w:rFonts w:hint="eastAsia" w:ascii="宋体" w:hAnsi="宋体" w:cs="宋体"/>
                <w:color w:val="auto"/>
                <w:szCs w:val="21"/>
                <w:highlight w:val="none"/>
              </w:rPr>
              <w:t>8. 开启竞标文件顺序：随机开启；</w:t>
            </w:r>
          </w:p>
          <w:p>
            <w:pPr>
              <w:spacing w:line="420" w:lineRule="exact"/>
              <w:ind w:left="44" w:leftChars="21" w:firstLine="525" w:firstLineChars="250"/>
              <w:rPr>
                <w:rFonts w:ascii="宋体" w:hAnsi="宋体" w:cs="宋体"/>
                <w:color w:val="auto"/>
                <w:szCs w:val="21"/>
                <w:highlight w:val="none"/>
              </w:rPr>
            </w:pPr>
            <w:r>
              <w:rPr>
                <w:rFonts w:hint="eastAsia" w:ascii="宋体" w:hAnsi="宋体" w:cs="宋体"/>
                <w:color w:val="auto"/>
                <w:szCs w:val="21"/>
                <w:highlight w:val="none"/>
              </w:rPr>
              <w:t>9. 按照宣布的开标顺序当众开标，开启竞标文件袋，公布竞标人名称、竞标报价、工期及其他内容，并记录在案；</w:t>
            </w:r>
          </w:p>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10. 竞标人代表、比选人代表、监督人员等有关人员在开标记录上签字确认；</w:t>
            </w:r>
          </w:p>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11.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评选委员会的组建</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firstLine="420" w:firstLineChars="200"/>
              <w:rPr>
                <w:rFonts w:ascii="宋体" w:hAnsi="宋体" w:cs="宋体"/>
                <w:color w:val="auto"/>
                <w:szCs w:val="21"/>
                <w:highlight w:val="none"/>
              </w:rPr>
            </w:pPr>
            <w:r>
              <w:rPr>
                <w:rFonts w:hint="eastAsia" w:ascii="宋体" w:hAnsi="宋体" w:cs="宋体"/>
                <w:color w:val="auto"/>
                <w:szCs w:val="21"/>
                <w:highlight w:val="none"/>
              </w:rPr>
              <w:t>1.评选委员会构成: 3人；</w:t>
            </w:r>
          </w:p>
          <w:p>
            <w:pPr>
              <w:autoSpaceDE w:val="0"/>
              <w:autoSpaceDN w:val="0"/>
              <w:adjustRightInd w:val="0"/>
              <w:spacing w:line="360" w:lineRule="auto"/>
              <w:ind w:right="-20" w:firstLine="420" w:firstLineChars="200"/>
              <w:rPr>
                <w:rFonts w:ascii="宋体" w:hAnsi="宋体" w:cs="宋体"/>
                <w:color w:val="auto"/>
                <w:szCs w:val="21"/>
                <w:highlight w:val="none"/>
              </w:rPr>
            </w:pPr>
            <w:r>
              <w:rPr>
                <w:rFonts w:hint="eastAsia" w:ascii="宋体" w:hAnsi="宋体" w:cs="宋体"/>
                <w:color w:val="auto"/>
                <w:szCs w:val="21"/>
                <w:highlight w:val="none"/>
              </w:rPr>
              <w:t>2.评选专家确定方式：</w:t>
            </w:r>
            <w:r>
              <w:rPr>
                <w:rFonts w:hint="eastAsia" w:ascii="宋体" w:hAnsi="宋体"/>
                <w:color w:val="auto"/>
                <w:spacing w:val="4"/>
                <w:kern w:val="0"/>
                <w:szCs w:val="21"/>
                <w:highlight w:val="none"/>
              </w:rPr>
              <w:t>自行依法</w:t>
            </w:r>
            <w:r>
              <w:rPr>
                <w:rFonts w:ascii="宋体" w:hAnsi="宋体"/>
                <w:color w:val="auto"/>
                <w:spacing w:val="4"/>
                <w:kern w:val="0"/>
                <w:szCs w:val="21"/>
                <w:highlight w:val="none"/>
              </w:rPr>
              <w:t>组</w:t>
            </w:r>
            <w:r>
              <w:rPr>
                <w:rFonts w:hint="eastAsia" w:ascii="宋体" w:hAnsi="宋体"/>
                <w:color w:val="auto"/>
                <w:spacing w:val="4"/>
                <w:kern w:val="0"/>
                <w:szCs w:val="21"/>
                <w:highlight w:val="none"/>
              </w:rPr>
              <w:t>建</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是否授权评选委员会确定中标人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否，</w:t>
            </w:r>
            <w:r>
              <w:rPr>
                <w:rFonts w:ascii="宋体" w:hAnsi="宋体"/>
                <w:color w:val="auto"/>
                <w:kern w:val="0"/>
                <w:szCs w:val="21"/>
                <w:highlight w:val="none"/>
              </w:rPr>
              <w:t>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7.3.1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1、中标人是否提供履约担保：提供。</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（1）履约担保的形式：现金或不可撤销的见索即付银行保函；</w:t>
            </w:r>
          </w:p>
          <w:p>
            <w:pPr>
              <w:widowControl/>
              <w:spacing w:line="400" w:lineRule="exact"/>
              <w:ind w:firstLine="420" w:firstLineChars="200"/>
              <w:jc w:val="left"/>
              <w:rPr>
                <w:rFonts w:ascii="宋体" w:hAnsi="宋体"/>
                <w:color w:val="auto"/>
                <w:szCs w:val="21"/>
                <w:highlight w:val="none"/>
              </w:rPr>
            </w:pPr>
            <w:r>
              <w:rPr>
                <w:rFonts w:hint="eastAsia" w:ascii="宋体" w:hAnsi="宋体"/>
                <w:color w:val="auto"/>
                <w:kern w:val="0"/>
                <w:szCs w:val="21"/>
                <w:highlight w:val="none"/>
              </w:rPr>
              <w:t>（2）履约担保的金额：</w:t>
            </w:r>
            <w:r>
              <w:rPr>
                <w:rFonts w:hint="eastAsia" w:ascii="宋体" w:hAnsi="宋体"/>
                <w:color w:val="auto"/>
                <w:szCs w:val="21"/>
                <w:highlight w:val="none"/>
                <w:shd w:val="clear" w:color="auto" w:fill="FFFFFF"/>
              </w:rPr>
              <w:t>为合同暂定金额的10%。</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（3）履约担保的提交时间：见专用合同条款。</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（4）履约担保的期限：见专用合同条款。</w:t>
            </w:r>
          </w:p>
          <w:p>
            <w:pPr>
              <w:spacing w:line="420" w:lineRule="exact"/>
              <w:ind w:firstLine="420" w:firstLineChars="200"/>
              <w:rPr>
                <w:rFonts w:ascii="宋体" w:hAnsi="宋体" w:cs="宋体"/>
                <w:color w:val="auto"/>
                <w:szCs w:val="21"/>
                <w:highlight w:val="none"/>
              </w:rPr>
            </w:pPr>
            <w:r>
              <w:rPr>
                <w:rFonts w:hint="eastAsia" w:ascii="宋体" w:hAnsi="宋体"/>
                <w:color w:val="auto"/>
                <w:kern w:val="0"/>
                <w:szCs w:val="21"/>
                <w:highlight w:val="none"/>
              </w:rPr>
              <w:t>（5）履约担保的退还时间：见专用合同条款。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8.1</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重新比选</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本次</w:t>
            </w:r>
            <w:r>
              <w:rPr>
                <w:rFonts w:hint="eastAsia" w:ascii="宋体" w:hAnsi="宋体" w:cs="宋体"/>
                <w:snapToGrid w:val="0"/>
                <w:color w:val="auto"/>
                <w:kern w:val="0"/>
                <w:szCs w:val="21"/>
                <w:highlight w:val="none"/>
                <w:lang w:eastAsia="zh-CN"/>
              </w:rPr>
              <w:t>竞标</w:t>
            </w:r>
            <w:r>
              <w:rPr>
                <w:rFonts w:hint="eastAsia" w:ascii="宋体" w:hAnsi="宋体" w:cs="宋体"/>
                <w:snapToGrid w:val="0"/>
                <w:color w:val="auto"/>
                <w:kern w:val="0"/>
                <w:szCs w:val="21"/>
                <w:highlight w:val="none"/>
              </w:rPr>
              <w:t>为第二次</w:t>
            </w:r>
            <w:r>
              <w:rPr>
                <w:rFonts w:hint="eastAsia" w:ascii="宋体" w:hAnsi="宋体" w:cs="宋体"/>
                <w:snapToGrid w:val="0"/>
                <w:color w:val="auto"/>
                <w:kern w:val="0"/>
                <w:szCs w:val="21"/>
                <w:highlight w:val="none"/>
                <w:lang w:eastAsia="zh-CN"/>
              </w:rPr>
              <w:t>竞标</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竞标</w:t>
            </w:r>
            <w:r>
              <w:rPr>
                <w:rFonts w:hint="eastAsia" w:ascii="宋体" w:hAnsi="宋体" w:cs="宋体"/>
                <w:snapToGrid w:val="0"/>
                <w:color w:val="auto"/>
                <w:kern w:val="0"/>
                <w:szCs w:val="21"/>
                <w:highlight w:val="none"/>
              </w:rPr>
              <w:t>人若少于是三家，仍按法定程序开标和评标，确定</w:t>
            </w:r>
            <w:r>
              <w:rPr>
                <w:rFonts w:hint="eastAsia" w:ascii="宋体" w:hAnsi="宋体" w:cs="宋体"/>
                <w:snapToGrid w:val="0"/>
                <w:color w:val="auto"/>
                <w:kern w:val="0"/>
                <w:szCs w:val="21"/>
                <w:highlight w:val="none"/>
                <w:lang w:eastAsia="zh-CN"/>
              </w:rPr>
              <w:t>竞标</w:t>
            </w:r>
            <w:r>
              <w:rPr>
                <w:rFonts w:hint="eastAsia" w:ascii="宋体" w:hAnsi="宋体" w:cs="宋体"/>
                <w:snapToGrid w:val="0"/>
                <w:color w:val="auto"/>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8.2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highlight w:val="none"/>
              </w:rPr>
              <w:t>不再比选</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重新比选后竞标人仍少于三人，按法定程序开标和评选，确定中标人。经评审无合格竞标人，属于审批或核准项目的，报经原审批部门批准可以不再比选；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firstLine="420"/>
              <w:jc w:val="center"/>
              <w:rPr>
                <w:rFonts w:ascii="宋体" w:hAnsi="宋体" w:cs="宋体"/>
                <w:snapToGrid w:val="0"/>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1</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竞标人须知前附表内容与正文不一致时以竞标人须知前附表为准。</w:t>
            </w:r>
          </w:p>
        </w:tc>
      </w:tr>
    </w:tbl>
    <w:p>
      <w:pPr>
        <w:widowControl/>
        <w:spacing w:line="288" w:lineRule="auto"/>
        <w:jc w:val="left"/>
        <w:rPr>
          <w:rFonts w:ascii="宋体" w:hAnsi="宋体" w:cs="MingLiU"/>
          <w:b/>
          <w:color w:val="auto"/>
          <w:kern w:val="0"/>
          <w:szCs w:val="21"/>
          <w:highlight w:val="none"/>
        </w:rPr>
        <w:sectPr>
          <w:footerReference r:id="rId5" w:type="default"/>
          <w:pgSz w:w="11907" w:h="16839"/>
          <w:pgMar w:top="1480" w:right="1247" w:bottom="992" w:left="1247" w:header="720" w:footer="720" w:gutter="0"/>
          <w:pgNumType w:fmt="numberInDash"/>
          <w:cols w:space="720" w:num="1"/>
          <w:docGrid w:type="lines" w:linePitch="312" w:charSpace="0"/>
        </w:sectPr>
      </w:pPr>
    </w:p>
    <w:bookmarkEnd w:id="0"/>
    <w:p>
      <w:pPr>
        <w:widowControl/>
        <w:snapToGrid w:val="0"/>
        <w:spacing w:line="400" w:lineRule="exact"/>
        <w:jc w:val="left"/>
        <w:outlineLvl w:val="2"/>
        <w:rPr>
          <w:rFonts w:ascii="宋体" w:hAnsi="宋体" w:cs="宋体"/>
          <w:b/>
          <w:bCs/>
          <w:snapToGrid w:val="0"/>
          <w:color w:val="auto"/>
          <w:kern w:val="0"/>
          <w:szCs w:val="21"/>
          <w:highlight w:val="none"/>
        </w:rPr>
      </w:pPr>
      <w:bookmarkStart w:id="38" w:name="_Toc54249438"/>
      <w:bookmarkStart w:id="39" w:name="_Toc200513126"/>
      <w:bookmarkStart w:id="40" w:name="_Toc6279"/>
      <w:bookmarkStart w:id="41" w:name="_Toc291847018"/>
      <w:r>
        <w:rPr>
          <w:rFonts w:hint="eastAsia" w:ascii="宋体" w:hAnsi="宋体" w:cs="宋体"/>
          <w:b/>
          <w:bCs/>
          <w:snapToGrid w:val="0"/>
          <w:color w:val="auto"/>
          <w:kern w:val="0"/>
          <w:szCs w:val="21"/>
          <w:highlight w:val="none"/>
        </w:rPr>
        <w:t>1.  总则</w:t>
      </w:r>
      <w:bookmarkEnd w:id="38"/>
      <w:bookmarkEnd w:id="39"/>
      <w:bookmarkEnd w:id="40"/>
      <w:bookmarkEnd w:id="41"/>
    </w:p>
    <w:p>
      <w:pPr>
        <w:widowControl/>
        <w:snapToGrid w:val="0"/>
        <w:spacing w:line="400" w:lineRule="exact"/>
        <w:jc w:val="left"/>
        <w:outlineLvl w:val="2"/>
        <w:rPr>
          <w:rFonts w:ascii="宋体" w:hAnsi="宋体" w:cs="宋体"/>
          <w:b/>
          <w:bCs/>
          <w:snapToGrid w:val="0"/>
          <w:color w:val="auto"/>
          <w:kern w:val="0"/>
          <w:szCs w:val="21"/>
          <w:highlight w:val="none"/>
        </w:rPr>
      </w:pPr>
      <w:bookmarkStart w:id="42" w:name="_Toc3173"/>
      <w:bookmarkStart w:id="43" w:name="_Toc200513127"/>
      <w:bookmarkStart w:id="44" w:name="_Toc291847019"/>
      <w:bookmarkStart w:id="45" w:name="_Toc54249439"/>
      <w:r>
        <w:rPr>
          <w:rFonts w:hint="eastAsia" w:ascii="宋体" w:hAnsi="宋体" w:cs="宋体"/>
          <w:b/>
          <w:bCs/>
          <w:snapToGrid w:val="0"/>
          <w:color w:val="auto"/>
          <w:kern w:val="0"/>
          <w:szCs w:val="21"/>
          <w:highlight w:val="none"/>
        </w:rPr>
        <w:t>1.1  项目概况</w:t>
      </w:r>
      <w:bookmarkEnd w:id="42"/>
      <w:bookmarkEnd w:id="43"/>
      <w:bookmarkEnd w:id="44"/>
      <w:bookmarkEnd w:id="45"/>
    </w:p>
    <w:p>
      <w:pPr>
        <w:autoSpaceDE w:val="0"/>
        <w:autoSpaceDN w:val="0"/>
        <w:adjustRightInd w:val="0"/>
        <w:snapToGrid w:val="0"/>
        <w:spacing w:line="400" w:lineRule="exact"/>
        <w:ind w:firstLine="357" w:firstLineChars="17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  根据《中华人民共和国招标投标法》等有关法律、法规和规章的规定，本招标项目已具备招标条件，现对本标段施工进行招标。</w:t>
      </w:r>
    </w:p>
    <w:p>
      <w:pPr>
        <w:autoSpaceDE w:val="0"/>
        <w:autoSpaceDN w:val="0"/>
        <w:adjustRightInd w:val="0"/>
        <w:snapToGrid w:val="0"/>
        <w:spacing w:line="400" w:lineRule="exact"/>
        <w:ind w:firstLine="357" w:firstLineChars="17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本招标项目比选人：见竞标人须知前附表。</w:t>
      </w:r>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1.1.3  本标段比选代理机构：见竞标人须知前附表。</w:t>
      </w:r>
    </w:p>
    <w:p>
      <w:pPr>
        <w:widowControl/>
        <w:snapToGrid w:val="0"/>
        <w:spacing w:line="400" w:lineRule="exact"/>
        <w:jc w:val="left"/>
        <w:outlineLvl w:val="2"/>
        <w:rPr>
          <w:rFonts w:ascii="宋体" w:hAnsi="宋体" w:cs="宋体"/>
          <w:b/>
          <w:bCs/>
          <w:snapToGrid w:val="0"/>
          <w:color w:val="auto"/>
          <w:kern w:val="0"/>
          <w:szCs w:val="21"/>
          <w:highlight w:val="none"/>
        </w:rPr>
      </w:pPr>
      <w:bookmarkStart w:id="46" w:name="_Toc54249440"/>
      <w:bookmarkStart w:id="47" w:name="_Toc200513128"/>
      <w:bookmarkStart w:id="48" w:name="_Toc291847020"/>
      <w:bookmarkStart w:id="49" w:name="_Toc27129"/>
      <w:r>
        <w:rPr>
          <w:rFonts w:hint="eastAsia" w:ascii="宋体" w:hAnsi="宋体" w:cs="宋体"/>
          <w:b/>
          <w:bCs/>
          <w:snapToGrid w:val="0"/>
          <w:color w:val="auto"/>
          <w:kern w:val="0"/>
          <w:szCs w:val="21"/>
          <w:highlight w:val="none"/>
        </w:rPr>
        <w:t>1.2  资金来源</w:t>
      </w:r>
      <w:bookmarkEnd w:id="46"/>
      <w:bookmarkEnd w:id="47"/>
      <w:bookmarkEnd w:id="48"/>
      <w:bookmarkEnd w:id="49"/>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1.2.1  本招标项目的资金来源：见竞标人须知前附表。</w:t>
      </w:r>
    </w:p>
    <w:p>
      <w:pPr>
        <w:widowControl/>
        <w:snapToGrid w:val="0"/>
        <w:spacing w:line="400" w:lineRule="exact"/>
        <w:jc w:val="left"/>
        <w:outlineLvl w:val="2"/>
        <w:rPr>
          <w:rFonts w:ascii="宋体" w:hAnsi="宋体" w:cs="宋体"/>
          <w:b/>
          <w:bCs/>
          <w:snapToGrid w:val="0"/>
          <w:color w:val="auto"/>
          <w:kern w:val="0"/>
          <w:szCs w:val="21"/>
          <w:highlight w:val="none"/>
        </w:rPr>
      </w:pPr>
      <w:bookmarkStart w:id="50" w:name="_Toc291847021"/>
      <w:bookmarkStart w:id="51" w:name="_Toc200513129"/>
      <w:bookmarkStart w:id="52" w:name="_Toc54249441"/>
      <w:bookmarkStart w:id="53" w:name="_Toc1951"/>
      <w:r>
        <w:rPr>
          <w:rFonts w:hint="eastAsia" w:ascii="宋体" w:hAnsi="宋体" w:cs="宋体"/>
          <w:b/>
          <w:bCs/>
          <w:snapToGrid w:val="0"/>
          <w:color w:val="auto"/>
          <w:kern w:val="0"/>
          <w:szCs w:val="21"/>
          <w:highlight w:val="none"/>
        </w:rPr>
        <w:t>1.3  招标范围、计划工期和质量要求</w:t>
      </w:r>
      <w:bookmarkEnd w:id="50"/>
      <w:bookmarkEnd w:id="51"/>
      <w:bookmarkEnd w:id="52"/>
      <w:bookmarkEnd w:id="53"/>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1.3.1  本次招标范围：见竞标人须知前附表。</w:t>
      </w:r>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1.3.2  本标段的计划工期：见竞标人须知前附表。</w:t>
      </w:r>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1.3.3  本标段的质量要求：见竞标人须知前附表。</w:t>
      </w:r>
    </w:p>
    <w:p>
      <w:pPr>
        <w:widowControl/>
        <w:snapToGrid w:val="0"/>
        <w:spacing w:line="400" w:lineRule="exact"/>
        <w:jc w:val="left"/>
        <w:outlineLvl w:val="2"/>
        <w:rPr>
          <w:rFonts w:ascii="宋体" w:hAnsi="宋体" w:cs="宋体"/>
          <w:b/>
          <w:bCs/>
          <w:snapToGrid w:val="0"/>
          <w:color w:val="auto"/>
          <w:kern w:val="0"/>
          <w:szCs w:val="21"/>
          <w:highlight w:val="none"/>
        </w:rPr>
      </w:pPr>
      <w:bookmarkStart w:id="54" w:name="_Toc9659"/>
      <w:bookmarkStart w:id="55" w:name="_Toc291847022"/>
      <w:bookmarkStart w:id="56" w:name="_Toc54249442"/>
      <w:bookmarkStart w:id="57" w:name="_Toc200513131"/>
      <w:r>
        <w:rPr>
          <w:rFonts w:hint="eastAsia" w:ascii="宋体" w:hAnsi="宋体" w:cs="宋体"/>
          <w:b/>
          <w:bCs/>
          <w:snapToGrid w:val="0"/>
          <w:color w:val="auto"/>
          <w:kern w:val="0"/>
          <w:szCs w:val="21"/>
          <w:highlight w:val="none"/>
        </w:rPr>
        <w:t>1.4  竞标人资格要求</w:t>
      </w:r>
      <w:bookmarkEnd w:id="54"/>
      <w:bookmarkEnd w:id="55"/>
      <w:bookmarkEnd w:id="56"/>
      <w:bookmarkEnd w:id="57"/>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1.4.1 竞标人应具备承担本标段施工的资质条件、能力和信誉：见竞标人须知前附表。</w:t>
      </w:r>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1.4.2本项目不接受联合体竞标。</w:t>
      </w:r>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  竞标人不得存在下列情形之一：</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position w:val="-2"/>
          <w:szCs w:val="21"/>
          <w:highlight w:val="none"/>
        </w:rPr>
        <w:t>（1）与比选人存在利害关系可能影响招标公正性的法人、其他组织或者个人；</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（2）为本标段前期准备提供设计或咨询服务的，但设计施工总承包的除外；</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（3）为本标段的监理人；</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（4）为本标段的代建人；</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（5）为本标段提供比选代理服务的；</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（6）与本标段的监理人或代建人或比选代理机构同为一个法定代表人的；</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（7）与本标段的监理人或代建人或比选代理机构相互控股或参股的；</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（8）与本标段的监理人或代建人或比选代理机构相互任职或工作的；</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（9）被责令停业的；</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（10）被暂停或取消竞标资格的；</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（11）财产被接管或冻结的；</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（12）单位负责人为同一人或者存在控股、管理关系的不同单位，不得在同一标段中同时竞标。</w:t>
      </w:r>
    </w:p>
    <w:p>
      <w:pPr>
        <w:widowControl/>
        <w:snapToGrid w:val="0"/>
        <w:spacing w:line="400" w:lineRule="exact"/>
        <w:jc w:val="left"/>
        <w:outlineLvl w:val="2"/>
        <w:rPr>
          <w:rFonts w:ascii="宋体" w:hAnsi="宋体" w:cs="宋体"/>
          <w:b/>
          <w:bCs/>
          <w:snapToGrid w:val="0"/>
          <w:color w:val="auto"/>
          <w:kern w:val="0"/>
          <w:szCs w:val="21"/>
          <w:highlight w:val="none"/>
        </w:rPr>
      </w:pPr>
      <w:bookmarkStart w:id="58" w:name="_Toc200513132"/>
      <w:bookmarkStart w:id="59" w:name="_Toc22446"/>
      <w:bookmarkStart w:id="60" w:name="_Toc291847023"/>
      <w:bookmarkStart w:id="61" w:name="_Toc54249443"/>
      <w:r>
        <w:rPr>
          <w:rFonts w:hint="eastAsia" w:ascii="宋体" w:hAnsi="宋体" w:cs="宋体"/>
          <w:b/>
          <w:bCs/>
          <w:snapToGrid w:val="0"/>
          <w:color w:val="auto"/>
          <w:kern w:val="0"/>
          <w:szCs w:val="21"/>
          <w:highlight w:val="none"/>
        </w:rPr>
        <w:t>1.5  费用承担</w:t>
      </w:r>
      <w:bookmarkEnd w:id="58"/>
      <w:bookmarkEnd w:id="59"/>
      <w:bookmarkEnd w:id="60"/>
      <w:bookmarkEnd w:id="61"/>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竞标人准备和参加竞标活动发生的费用自理。</w:t>
      </w:r>
    </w:p>
    <w:p>
      <w:pPr>
        <w:widowControl/>
        <w:snapToGrid w:val="0"/>
        <w:spacing w:line="400" w:lineRule="exact"/>
        <w:jc w:val="left"/>
        <w:outlineLvl w:val="2"/>
        <w:rPr>
          <w:rFonts w:ascii="宋体" w:hAnsi="宋体" w:cs="宋体"/>
          <w:b/>
          <w:bCs/>
          <w:snapToGrid w:val="0"/>
          <w:color w:val="auto"/>
          <w:kern w:val="0"/>
          <w:szCs w:val="21"/>
          <w:highlight w:val="none"/>
        </w:rPr>
      </w:pPr>
      <w:bookmarkStart w:id="62" w:name="_Toc200513133"/>
      <w:bookmarkStart w:id="63" w:name="_Toc54249444"/>
      <w:bookmarkStart w:id="64" w:name="_Toc2224"/>
      <w:bookmarkStart w:id="65" w:name="_Toc291847024"/>
      <w:r>
        <w:rPr>
          <w:rFonts w:hint="eastAsia" w:ascii="宋体" w:hAnsi="宋体" w:cs="宋体"/>
          <w:b/>
          <w:bCs/>
          <w:snapToGrid w:val="0"/>
          <w:color w:val="auto"/>
          <w:kern w:val="0"/>
          <w:szCs w:val="21"/>
          <w:highlight w:val="none"/>
        </w:rPr>
        <w:t>1.6  保密</w:t>
      </w:r>
      <w:bookmarkEnd w:id="62"/>
      <w:bookmarkEnd w:id="63"/>
      <w:bookmarkEnd w:id="64"/>
      <w:bookmarkEnd w:id="65"/>
    </w:p>
    <w:p>
      <w:pPr>
        <w:autoSpaceDE w:val="0"/>
        <w:autoSpaceDN w:val="0"/>
        <w:adjustRightInd w:val="0"/>
        <w:snapToGrid w:val="0"/>
        <w:spacing w:line="400" w:lineRule="exact"/>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参与招标投标活动的各方应对比选文件和竞标文件中的商业和技术等秘密保密，违者应对由此造成的后果承担法律责任。</w:t>
      </w:r>
    </w:p>
    <w:p>
      <w:pPr>
        <w:widowControl/>
        <w:snapToGrid w:val="0"/>
        <w:spacing w:line="400" w:lineRule="exact"/>
        <w:jc w:val="left"/>
        <w:outlineLvl w:val="2"/>
        <w:rPr>
          <w:rFonts w:ascii="宋体" w:hAnsi="宋体" w:cs="宋体"/>
          <w:b/>
          <w:bCs/>
          <w:snapToGrid w:val="0"/>
          <w:color w:val="auto"/>
          <w:kern w:val="0"/>
          <w:szCs w:val="21"/>
          <w:highlight w:val="none"/>
        </w:rPr>
      </w:pPr>
      <w:bookmarkStart w:id="66" w:name="_Toc200513134"/>
      <w:bookmarkStart w:id="67" w:name="_Toc291847025"/>
      <w:bookmarkStart w:id="68" w:name="_Toc7689"/>
      <w:bookmarkStart w:id="69" w:name="_Toc54249445"/>
      <w:r>
        <w:rPr>
          <w:rFonts w:hint="eastAsia" w:ascii="宋体" w:hAnsi="宋体" w:cs="宋体"/>
          <w:b/>
          <w:bCs/>
          <w:snapToGrid w:val="0"/>
          <w:color w:val="auto"/>
          <w:kern w:val="0"/>
          <w:szCs w:val="21"/>
          <w:highlight w:val="none"/>
        </w:rPr>
        <w:t>1.7  语言文字</w:t>
      </w:r>
      <w:bookmarkEnd w:id="66"/>
      <w:bookmarkEnd w:id="67"/>
      <w:bookmarkEnd w:id="68"/>
      <w:bookmarkEnd w:id="69"/>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除专用术语外，与招标投标有关的语言均使用中文。必要时专用术语应附有中文注释。</w:t>
      </w:r>
    </w:p>
    <w:p>
      <w:pPr>
        <w:widowControl/>
        <w:snapToGrid w:val="0"/>
        <w:spacing w:line="400" w:lineRule="exact"/>
        <w:jc w:val="left"/>
        <w:outlineLvl w:val="2"/>
        <w:rPr>
          <w:rFonts w:ascii="宋体" w:hAnsi="宋体" w:cs="宋体"/>
          <w:b/>
          <w:bCs/>
          <w:snapToGrid w:val="0"/>
          <w:color w:val="auto"/>
          <w:kern w:val="0"/>
          <w:szCs w:val="21"/>
          <w:highlight w:val="none"/>
        </w:rPr>
      </w:pPr>
      <w:bookmarkStart w:id="70" w:name="_Toc291847026"/>
      <w:bookmarkStart w:id="71" w:name="_Toc200513135"/>
      <w:bookmarkStart w:id="72" w:name="_Toc11790"/>
      <w:bookmarkStart w:id="73" w:name="_Toc54249446"/>
      <w:r>
        <w:rPr>
          <w:rFonts w:hint="eastAsia" w:ascii="宋体" w:hAnsi="宋体" w:cs="宋体"/>
          <w:b/>
          <w:bCs/>
          <w:snapToGrid w:val="0"/>
          <w:color w:val="auto"/>
          <w:kern w:val="0"/>
          <w:szCs w:val="21"/>
          <w:highlight w:val="none"/>
        </w:rPr>
        <w:t>1.8  计量单位</w:t>
      </w:r>
      <w:bookmarkEnd w:id="70"/>
      <w:bookmarkEnd w:id="71"/>
      <w:bookmarkEnd w:id="72"/>
      <w:bookmarkEnd w:id="73"/>
    </w:p>
    <w:p>
      <w:pPr>
        <w:autoSpaceDE w:val="0"/>
        <w:autoSpaceDN w:val="0"/>
        <w:adjustRightInd w:val="0"/>
        <w:snapToGrid w:val="0"/>
        <w:spacing w:line="400" w:lineRule="exact"/>
        <w:ind w:firstLine="424" w:firstLineChars="202"/>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所有计量均采用中华人民共和国法定计量单位。</w:t>
      </w:r>
    </w:p>
    <w:p>
      <w:pPr>
        <w:widowControl/>
        <w:snapToGrid w:val="0"/>
        <w:spacing w:line="400" w:lineRule="exact"/>
        <w:jc w:val="left"/>
        <w:outlineLvl w:val="2"/>
        <w:rPr>
          <w:rFonts w:ascii="宋体" w:hAnsi="宋体" w:cs="宋体"/>
          <w:b/>
          <w:bCs/>
          <w:snapToGrid w:val="0"/>
          <w:color w:val="auto"/>
          <w:kern w:val="0"/>
          <w:szCs w:val="21"/>
          <w:highlight w:val="none"/>
        </w:rPr>
      </w:pPr>
      <w:bookmarkStart w:id="74" w:name="_Toc200513136"/>
      <w:bookmarkStart w:id="75" w:name="_Toc54249447"/>
      <w:bookmarkStart w:id="76" w:name="_Toc291847027"/>
      <w:bookmarkStart w:id="77" w:name="_Toc29253"/>
      <w:r>
        <w:rPr>
          <w:rFonts w:hint="eastAsia" w:ascii="宋体" w:hAnsi="宋体" w:cs="宋体"/>
          <w:b/>
          <w:bCs/>
          <w:snapToGrid w:val="0"/>
          <w:color w:val="auto"/>
          <w:kern w:val="0"/>
          <w:szCs w:val="21"/>
          <w:highlight w:val="none"/>
        </w:rPr>
        <w:t>1.9  踏勘现场</w:t>
      </w:r>
      <w:bookmarkEnd w:id="74"/>
      <w:bookmarkEnd w:id="75"/>
      <w:bookmarkEnd w:id="76"/>
      <w:bookmarkEnd w:id="77"/>
    </w:p>
    <w:p>
      <w:pPr>
        <w:autoSpaceDE w:val="0"/>
        <w:autoSpaceDN w:val="0"/>
        <w:adjustRightInd w:val="0"/>
        <w:snapToGrid w:val="0"/>
        <w:spacing w:line="400" w:lineRule="exact"/>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1.9.1 详见竞标人须知前附表。</w:t>
      </w:r>
    </w:p>
    <w:p>
      <w:pPr>
        <w:autoSpaceDE w:val="0"/>
        <w:autoSpaceDN w:val="0"/>
        <w:adjustRightInd w:val="0"/>
        <w:snapToGrid w:val="0"/>
        <w:spacing w:line="400" w:lineRule="exact"/>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1.9.2 竞标人踏勘现场发生的费用自理。</w:t>
      </w:r>
    </w:p>
    <w:p>
      <w:pPr>
        <w:autoSpaceDE w:val="0"/>
        <w:autoSpaceDN w:val="0"/>
        <w:adjustRightInd w:val="0"/>
        <w:snapToGrid w:val="0"/>
        <w:spacing w:line="400" w:lineRule="exact"/>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1.9.3 除比选人的原因外，竞标人自行负责在踏勘现场中发生的人员伤亡和财产损失。</w:t>
      </w:r>
    </w:p>
    <w:p>
      <w:pPr>
        <w:autoSpaceDE w:val="0"/>
        <w:autoSpaceDN w:val="0"/>
        <w:adjustRightInd w:val="0"/>
        <w:snapToGrid w:val="0"/>
        <w:spacing w:line="400" w:lineRule="exact"/>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1.9.4 比选人在踏勘现场中介绍的工程场地和相关周边环境情况，供竞标人在编制竞标文件时参考，比选人不对竞标人据此作出的判断和决策负责。</w:t>
      </w:r>
    </w:p>
    <w:p>
      <w:pPr>
        <w:widowControl/>
        <w:snapToGrid w:val="0"/>
        <w:spacing w:line="400" w:lineRule="exact"/>
        <w:jc w:val="left"/>
        <w:outlineLvl w:val="2"/>
        <w:rPr>
          <w:rFonts w:ascii="宋体" w:hAnsi="宋体" w:cs="宋体"/>
          <w:b/>
          <w:bCs/>
          <w:snapToGrid w:val="0"/>
          <w:color w:val="auto"/>
          <w:kern w:val="0"/>
          <w:szCs w:val="21"/>
          <w:highlight w:val="none"/>
        </w:rPr>
      </w:pPr>
      <w:bookmarkStart w:id="78" w:name="_Toc54249448"/>
      <w:bookmarkStart w:id="79" w:name="_Toc200513137"/>
      <w:bookmarkStart w:id="80" w:name="_Toc23424"/>
      <w:bookmarkStart w:id="81" w:name="_Toc291847028"/>
      <w:r>
        <w:rPr>
          <w:rFonts w:hint="eastAsia" w:ascii="宋体" w:hAnsi="宋体" w:cs="宋体"/>
          <w:b/>
          <w:bCs/>
          <w:snapToGrid w:val="0"/>
          <w:color w:val="auto"/>
          <w:kern w:val="0"/>
          <w:szCs w:val="21"/>
          <w:highlight w:val="none"/>
        </w:rPr>
        <w:t xml:space="preserve">1.10  </w:t>
      </w:r>
      <w:bookmarkStart w:id="82" w:name="OLE_LINK1"/>
      <w:r>
        <w:rPr>
          <w:rFonts w:hint="eastAsia" w:ascii="宋体" w:hAnsi="宋体" w:cs="宋体"/>
          <w:b/>
          <w:bCs/>
          <w:snapToGrid w:val="0"/>
          <w:color w:val="auto"/>
          <w:kern w:val="0"/>
          <w:szCs w:val="21"/>
          <w:highlight w:val="none"/>
        </w:rPr>
        <w:t>竞标预备会</w:t>
      </w:r>
      <w:bookmarkEnd w:id="78"/>
      <w:bookmarkEnd w:id="79"/>
      <w:bookmarkEnd w:id="80"/>
      <w:bookmarkEnd w:id="81"/>
      <w:bookmarkEnd w:id="82"/>
    </w:p>
    <w:p>
      <w:pPr>
        <w:autoSpaceDE w:val="0"/>
        <w:autoSpaceDN w:val="0"/>
        <w:adjustRightInd w:val="0"/>
        <w:snapToGrid w:val="0"/>
        <w:spacing w:line="400" w:lineRule="exact"/>
        <w:ind w:firstLine="420"/>
        <w:jc w:val="left"/>
        <w:rPr>
          <w:rFonts w:ascii="宋体" w:hAnsi="宋体" w:cs="宋体"/>
          <w:snapToGrid w:val="0"/>
          <w:color w:val="auto"/>
          <w:kern w:val="0"/>
          <w:szCs w:val="21"/>
          <w:highlight w:val="none"/>
        </w:rPr>
      </w:pPr>
      <w:bookmarkStart w:id="83" w:name="_Toc291847029"/>
      <w:bookmarkStart w:id="84" w:name="_Toc1562"/>
      <w:bookmarkStart w:id="85" w:name="_Toc200513138"/>
      <w:r>
        <w:rPr>
          <w:rFonts w:hint="eastAsia" w:ascii="宋体" w:hAnsi="宋体" w:cs="宋体"/>
          <w:snapToGrid w:val="0"/>
          <w:color w:val="auto"/>
          <w:kern w:val="0"/>
          <w:szCs w:val="21"/>
          <w:highlight w:val="none"/>
        </w:rPr>
        <w:t>本项目不组织竞标预备会。</w:t>
      </w:r>
    </w:p>
    <w:p>
      <w:pPr>
        <w:widowControl/>
        <w:snapToGrid w:val="0"/>
        <w:spacing w:line="400" w:lineRule="exact"/>
        <w:jc w:val="left"/>
        <w:outlineLvl w:val="2"/>
        <w:rPr>
          <w:rFonts w:ascii="宋体" w:hAnsi="宋体" w:cs="宋体"/>
          <w:b/>
          <w:bCs/>
          <w:snapToGrid w:val="0"/>
          <w:color w:val="auto"/>
          <w:kern w:val="0"/>
          <w:szCs w:val="21"/>
          <w:highlight w:val="none"/>
        </w:rPr>
      </w:pPr>
      <w:bookmarkStart w:id="86" w:name="_Toc54249449"/>
      <w:r>
        <w:rPr>
          <w:rFonts w:hint="eastAsia" w:ascii="宋体" w:hAnsi="宋体" w:cs="宋体"/>
          <w:b/>
          <w:bCs/>
          <w:snapToGrid w:val="0"/>
          <w:color w:val="auto"/>
          <w:kern w:val="0"/>
          <w:szCs w:val="21"/>
          <w:highlight w:val="none"/>
        </w:rPr>
        <w:t>1.11  分包</w:t>
      </w:r>
      <w:bookmarkEnd w:id="83"/>
      <w:bookmarkEnd w:id="84"/>
      <w:bookmarkEnd w:id="85"/>
      <w:bookmarkEnd w:id="86"/>
    </w:p>
    <w:p>
      <w:pPr>
        <w:autoSpaceDE w:val="0"/>
        <w:autoSpaceDN w:val="0"/>
        <w:adjustRightInd w:val="0"/>
        <w:snapToGrid w:val="0"/>
        <w:spacing w:line="400" w:lineRule="exact"/>
        <w:ind w:firstLine="420"/>
        <w:jc w:val="left"/>
        <w:rPr>
          <w:rFonts w:ascii="宋体" w:hAnsi="宋体" w:cs="宋体"/>
          <w:snapToGrid w:val="0"/>
          <w:color w:val="auto"/>
          <w:kern w:val="0"/>
          <w:szCs w:val="21"/>
          <w:highlight w:val="none"/>
        </w:rPr>
      </w:pPr>
      <w:bookmarkStart w:id="87" w:name="_Toc309558761"/>
      <w:bookmarkStart w:id="88" w:name="_Toc310094625"/>
      <w:bookmarkStart w:id="89" w:name="_Toc325636592"/>
      <w:bookmarkStart w:id="90" w:name="_Toc317863434"/>
      <w:bookmarkStart w:id="91" w:name="_Toc309559431"/>
      <w:bookmarkStart w:id="92" w:name="_Toc31641"/>
      <w:bookmarkStart w:id="93" w:name="_Toc291847030"/>
      <w:bookmarkStart w:id="94" w:name="_Toc200513139"/>
      <w:r>
        <w:rPr>
          <w:rFonts w:hint="eastAsia" w:ascii="宋体" w:hAnsi="宋体" w:cs="宋体"/>
          <w:snapToGrid w:val="0"/>
          <w:color w:val="auto"/>
          <w:kern w:val="0"/>
          <w:szCs w:val="21"/>
          <w:highlight w:val="none"/>
        </w:rPr>
        <w:t>详见竞标人须知前附表。</w:t>
      </w:r>
      <w:bookmarkEnd w:id="87"/>
      <w:bookmarkEnd w:id="88"/>
      <w:bookmarkEnd w:id="89"/>
      <w:bookmarkEnd w:id="90"/>
      <w:bookmarkEnd w:id="91"/>
    </w:p>
    <w:p>
      <w:pPr>
        <w:widowControl/>
        <w:snapToGrid w:val="0"/>
        <w:spacing w:line="400" w:lineRule="exact"/>
        <w:jc w:val="left"/>
        <w:outlineLvl w:val="2"/>
        <w:rPr>
          <w:rFonts w:ascii="宋体" w:hAnsi="宋体" w:cs="宋体"/>
          <w:b/>
          <w:bCs/>
          <w:snapToGrid w:val="0"/>
          <w:color w:val="auto"/>
          <w:kern w:val="0"/>
          <w:szCs w:val="21"/>
          <w:highlight w:val="none"/>
        </w:rPr>
      </w:pPr>
      <w:bookmarkStart w:id="95" w:name="_Toc54249450"/>
      <w:r>
        <w:rPr>
          <w:rFonts w:hint="eastAsia" w:ascii="宋体" w:hAnsi="宋体" w:cs="宋体"/>
          <w:b/>
          <w:bCs/>
          <w:snapToGrid w:val="0"/>
          <w:color w:val="auto"/>
          <w:kern w:val="0"/>
          <w:szCs w:val="21"/>
          <w:highlight w:val="none"/>
        </w:rPr>
        <w:t>1.12  偏离</w:t>
      </w:r>
      <w:bookmarkEnd w:id="92"/>
      <w:bookmarkEnd w:id="93"/>
      <w:bookmarkEnd w:id="94"/>
      <w:bookmarkEnd w:id="95"/>
    </w:p>
    <w:p>
      <w:pPr>
        <w:widowControl/>
        <w:snapToGrid w:val="0"/>
        <w:spacing w:line="400" w:lineRule="exact"/>
        <w:ind w:firstLine="420" w:firstLineChars="200"/>
        <w:jc w:val="left"/>
        <w:outlineLvl w:val="2"/>
        <w:rPr>
          <w:rFonts w:ascii="宋体" w:hAnsi="宋体" w:cs="宋体"/>
          <w:snapToGrid w:val="0"/>
          <w:color w:val="auto"/>
          <w:kern w:val="0"/>
          <w:szCs w:val="21"/>
          <w:highlight w:val="none"/>
        </w:rPr>
      </w:pPr>
      <w:bookmarkStart w:id="96" w:name="_Toc54249451"/>
      <w:r>
        <w:rPr>
          <w:rFonts w:hint="eastAsia" w:ascii="宋体" w:hAnsi="宋体" w:cs="宋体"/>
          <w:snapToGrid w:val="0"/>
          <w:color w:val="auto"/>
          <w:kern w:val="0"/>
          <w:szCs w:val="21"/>
          <w:highlight w:val="none"/>
        </w:rPr>
        <w:t>竞标人须知前附表允许竞标文件偏离比选文件某些要求的，偏离应当符合比选文件规定的偏离范围和幅度。</w:t>
      </w:r>
      <w:bookmarkEnd w:id="96"/>
    </w:p>
    <w:p>
      <w:pPr>
        <w:widowControl/>
        <w:snapToGrid w:val="0"/>
        <w:spacing w:line="400" w:lineRule="exact"/>
        <w:jc w:val="left"/>
        <w:outlineLvl w:val="2"/>
        <w:rPr>
          <w:rFonts w:ascii="宋体" w:hAnsi="宋体" w:cs="宋体"/>
          <w:b/>
          <w:bCs/>
          <w:snapToGrid w:val="0"/>
          <w:color w:val="auto"/>
          <w:kern w:val="0"/>
          <w:szCs w:val="21"/>
          <w:highlight w:val="none"/>
        </w:rPr>
      </w:pPr>
      <w:bookmarkStart w:id="97" w:name="_Toc54249452"/>
      <w:bookmarkStart w:id="98" w:name="_Toc291847031"/>
      <w:bookmarkStart w:id="99" w:name="_Toc200513140"/>
      <w:bookmarkStart w:id="100" w:name="_Toc682"/>
      <w:r>
        <w:rPr>
          <w:rFonts w:hint="eastAsia" w:ascii="宋体" w:hAnsi="宋体" w:cs="宋体"/>
          <w:b/>
          <w:bCs/>
          <w:snapToGrid w:val="0"/>
          <w:color w:val="auto"/>
          <w:kern w:val="0"/>
          <w:szCs w:val="21"/>
          <w:highlight w:val="none"/>
        </w:rPr>
        <w:t>2.  比选文件</w:t>
      </w:r>
      <w:bookmarkEnd w:id="97"/>
      <w:bookmarkEnd w:id="98"/>
      <w:bookmarkEnd w:id="99"/>
      <w:bookmarkEnd w:id="100"/>
    </w:p>
    <w:p>
      <w:pPr>
        <w:widowControl/>
        <w:snapToGrid w:val="0"/>
        <w:spacing w:line="400" w:lineRule="exact"/>
        <w:jc w:val="left"/>
        <w:outlineLvl w:val="2"/>
        <w:rPr>
          <w:rFonts w:ascii="宋体" w:hAnsi="宋体" w:cs="宋体"/>
          <w:b/>
          <w:bCs/>
          <w:snapToGrid w:val="0"/>
          <w:color w:val="auto"/>
          <w:kern w:val="0"/>
          <w:szCs w:val="21"/>
          <w:highlight w:val="none"/>
        </w:rPr>
      </w:pPr>
      <w:bookmarkStart w:id="101" w:name="_Toc8316"/>
      <w:bookmarkStart w:id="102" w:name="_Toc54249453"/>
      <w:bookmarkStart w:id="103" w:name="_Toc291847032"/>
      <w:bookmarkStart w:id="104" w:name="_Toc200513141"/>
      <w:r>
        <w:rPr>
          <w:rFonts w:hint="eastAsia" w:ascii="宋体" w:hAnsi="宋体" w:cs="宋体"/>
          <w:b/>
          <w:bCs/>
          <w:snapToGrid w:val="0"/>
          <w:color w:val="auto"/>
          <w:kern w:val="0"/>
          <w:szCs w:val="21"/>
          <w:highlight w:val="none"/>
        </w:rPr>
        <w:t>2.1  比选文件的组成</w:t>
      </w:r>
      <w:bookmarkEnd w:id="101"/>
      <w:bookmarkEnd w:id="102"/>
      <w:bookmarkEnd w:id="103"/>
      <w:bookmarkEnd w:id="104"/>
    </w:p>
    <w:p>
      <w:pPr>
        <w:autoSpaceDE w:val="0"/>
        <w:autoSpaceDN w:val="0"/>
        <w:adjustRightInd w:val="0"/>
        <w:snapToGrid w:val="0"/>
        <w:spacing w:line="400" w:lineRule="exact"/>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详</w:t>
      </w:r>
      <w:r>
        <w:rPr>
          <w:rFonts w:hint="eastAsia" w:ascii="宋体" w:hAnsi="宋体" w:cs="宋体"/>
          <w:snapToGrid w:val="0"/>
          <w:color w:val="auto"/>
          <w:kern w:val="0"/>
          <w:szCs w:val="21"/>
          <w:highlight w:val="none"/>
        </w:rPr>
        <w:t>见竞标人须知前附表</w:t>
      </w:r>
      <w:r>
        <w:rPr>
          <w:rFonts w:hint="eastAsia" w:ascii="宋体" w:hAnsi="宋体" w:cs="宋体"/>
          <w:snapToGrid w:val="0"/>
          <w:color w:val="auto"/>
          <w:kern w:val="0"/>
          <w:szCs w:val="21"/>
          <w:highlight w:val="none"/>
          <w:lang w:eastAsia="zh-CN"/>
        </w:rPr>
        <w:t>。</w:t>
      </w:r>
    </w:p>
    <w:p>
      <w:pPr>
        <w:widowControl/>
        <w:snapToGrid w:val="0"/>
        <w:spacing w:line="400" w:lineRule="exact"/>
        <w:jc w:val="left"/>
        <w:outlineLvl w:val="2"/>
        <w:rPr>
          <w:rFonts w:ascii="宋体" w:hAnsi="宋体" w:cs="宋体"/>
          <w:b/>
          <w:bCs/>
          <w:snapToGrid w:val="0"/>
          <w:color w:val="auto"/>
          <w:kern w:val="0"/>
          <w:szCs w:val="21"/>
          <w:highlight w:val="none"/>
        </w:rPr>
      </w:pPr>
      <w:bookmarkStart w:id="105" w:name="_Toc12521"/>
      <w:bookmarkStart w:id="106" w:name="_Toc291847033"/>
      <w:bookmarkStart w:id="107" w:name="_Toc54249454"/>
      <w:bookmarkStart w:id="108" w:name="_Toc200513142"/>
      <w:r>
        <w:rPr>
          <w:rFonts w:hint="eastAsia" w:ascii="宋体" w:hAnsi="宋体" w:cs="宋体"/>
          <w:b/>
          <w:bCs/>
          <w:snapToGrid w:val="0"/>
          <w:color w:val="auto"/>
          <w:kern w:val="0"/>
          <w:szCs w:val="21"/>
          <w:highlight w:val="none"/>
        </w:rPr>
        <w:t>2.2  比选文件的澄清</w:t>
      </w:r>
      <w:bookmarkEnd w:id="105"/>
      <w:bookmarkEnd w:id="106"/>
      <w:bookmarkEnd w:id="107"/>
      <w:bookmarkEnd w:id="108"/>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highlight w:val="none"/>
        </w:rPr>
      </w:pPr>
      <w:bookmarkStart w:id="109" w:name="_Toc291847035"/>
      <w:bookmarkStart w:id="110" w:name="_Toc200513144"/>
      <w:bookmarkStart w:id="111" w:name="_Toc20055"/>
      <w:r>
        <w:rPr>
          <w:rFonts w:hint="eastAsia" w:ascii="宋体" w:hAnsi="宋体" w:cs="宋体"/>
          <w:snapToGrid w:val="0"/>
          <w:color w:val="auto"/>
          <w:kern w:val="0"/>
          <w:szCs w:val="21"/>
          <w:highlight w:val="none"/>
        </w:rPr>
        <w:t>2.2.1  竞标人应仔细阅读和检查下载的比选文件的全部内容。如发现缺页或附件不全，应及时向比选人提出，以便补齐。如有疑问，应在竞标人须知前附表规定的时间前向比选代理机构提交书面质疑，要求比选人对比选文件予以澄清。</w:t>
      </w:r>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highlight w:val="none"/>
        </w:rPr>
      </w:pPr>
      <w:bookmarkStart w:id="112" w:name="_Toc427133968"/>
      <w:bookmarkStart w:id="113" w:name="_Toc353283985"/>
      <w:bookmarkStart w:id="114" w:name="_Toc317863439"/>
      <w:bookmarkStart w:id="115" w:name="_Toc325636597"/>
      <w:bookmarkStart w:id="116" w:name="_Toc200513143"/>
      <w:r>
        <w:rPr>
          <w:rFonts w:hint="eastAsia" w:ascii="宋体" w:hAnsi="宋体" w:cs="宋体"/>
          <w:snapToGrid w:val="0"/>
          <w:color w:val="auto"/>
          <w:kern w:val="0"/>
          <w:szCs w:val="21"/>
          <w:highlight w:val="none"/>
        </w:rPr>
        <w:t>2.2.2比选文件的澄清将在竞标人须知前附表规定的竞标截止时间3天前向所有竞标人发布，但不指明澄清问题的来源。如果澄清发出的时间距竞标截止时间不足3天，相应延长竞标截止时间。</w:t>
      </w:r>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2.2.3  比选人对比选文件的，补遗内容可能影响竞标文件编制的，须在竞标截止时间3日前发布，发布时间至竞标截止时间不足3日的，须相应延后竞标截止时间。</w:t>
      </w:r>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2.2.4竞标人对比选文件和答疑补遗有异议的，应当在竞标截止时间3日前，以书面形式通知比选人或比选代理机构。</w:t>
      </w:r>
      <w:bookmarkEnd w:id="112"/>
      <w:bookmarkEnd w:id="113"/>
      <w:bookmarkEnd w:id="114"/>
      <w:bookmarkEnd w:id="115"/>
      <w:bookmarkEnd w:id="116"/>
    </w:p>
    <w:p>
      <w:pPr>
        <w:widowControl/>
        <w:snapToGrid w:val="0"/>
        <w:spacing w:line="400" w:lineRule="exact"/>
        <w:jc w:val="left"/>
        <w:outlineLvl w:val="2"/>
        <w:rPr>
          <w:rFonts w:ascii="宋体" w:hAnsi="宋体" w:cs="宋体"/>
          <w:b/>
          <w:bCs/>
          <w:snapToGrid w:val="0"/>
          <w:color w:val="auto"/>
          <w:kern w:val="0"/>
          <w:szCs w:val="21"/>
          <w:highlight w:val="none"/>
        </w:rPr>
      </w:pPr>
      <w:bookmarkStart w:id="117" w:name="_Toc54249455"/>
      <w:r>
        <w:rPr>
          <w:rFonts w:hint="eastAsia" w:ascii="宋体" w:hAnsi="宋体" w:cs="宋体"/>
          <w:b/>
          <w:bCs/>
          <w:snapToGrid w:val="0"/>
          <w:color w:val="auto"/>
          <w:kern w:val="0"/>
          <w:szCs w:val="21"/>
          <w:highlight w:val="none"/>
        </w:rPr>
        <w:t>3.  竞标文件</w:t>
      </w:r>
      <w:bookmarkEnd w:id="109"/>
      <w:bookmarkEnd w:id="110"/>
      <w:bookmarkEnd w:id="111"/>
      <w:bookmarkEnd w:id="117"/>
    </w:p>
    <w:p>
      <w:pPr>
        <w:widowControl/>
        <w:snapToGrid w:val="0"/>
        <w:spacing w:line="400" w:lineRule="exact"/>
        <w:jc w:val="left"/>
        <w:outlineLvl w:val="2"/>
        <w:rPr>
          <w:rFonts w:ascii="宋体" w:hAnsi="宋体" w:cs="宋体"/>
          <w:b/>
          <w:bCs/>
          <w:snapToGrid w:val="0"/>
          <w:color w:val="auto"/>
          <w:kern w:val="0"/>
          <w:szCs w:val="21"/>
          <w:highlight w:val="none"/>
        </w:rPr>
      </w:pPr>
      <w:bookmarkStart w:id="118" w:name="_Toc13763"/>
      <w:bookmarkStart w:id="119" w:name="_Toc200513145"/>
      <w:bookmarkStart w:id="120" w:name="_Toc291847036"/>
      <w:bookmarkStart w:id="121" w:name="_Toc54249456"/>
      <w:r>
        <w:rPr>
          <w:rFonts w:hint="eastAsia" w:ascii="宋体" w:hAnsi="宋体" w:cs="宋体"/>
          <w:b/>
          <w:bCs/>
          <w:snapToGrid w:val="0"/>
          <w:color w:val="auto"/>
          <w:kern w:val="0"/>
          <w:szCs w:val="21"/>
          <w:highlight w:val="none"/>
        </w:rPr>
        <w:t>3.1  竞标文件的组成</w:t>
      </w:r>
      <w:bookmarkEnd w:id="118"/>
      <w:bookmarkEnd w:id="119"/>
      <w:bookmarkEnd w:id="120"/>
      <w:bookmarkEnd w:id="121"/>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bookmarkStart w:id="122" w:name="_Toc291847037"/>
      <w:bookmarkStart w:id="123" w:name="_Toc200513146"/>
      <w:r>
        <w:rPr>
          <w:rFonts w:hint="eastAsia" w:ascii="宋体" w:hAnsi="宋体" w:cs="宋体"/>
          <w:snapToGrid w:val="0"/>
          <w:color w:val="auto"/>
          <w:kern w:val="0"/>
          <w:szCs w:val="21"/>
          <w:highlight w:val="none"/>
          <w:lang w:val="en-US" w:eastAsia="zh-CN"/>
        </w:rPr>
        <w:t>详</w:t>
      </w:r>
      <w:r>
        <w:rPr>
          <w:rFonts w:hint="eastAsia" w:ascii="宋体" w:hAnsi="宋体" w:cs="宋体"/>
          <w:snapToGrid w:val="0"/>
          <w:color w:val="auto"/>
          <w:kern w:val="0"/>
          <w:szCs w:val="21"/>
          <w:highlight w:val="none"/>
        </w:rPr>
        <w:t>见竞标人须知前附表</w:t>
      </w:r>
      <w:r>
        <w:rPr>
          <w:rFonts w:hint="eastAsia" w:ascii="宋体" w:hAnsi="宋体" w:cs="宋体"/>
          <w:snapToGrid w:val="0"/>
          <w:color w:val="auto"/>
          <w:kern w:val="0"/>
          <w:szCs w:val="21"/>
          <w:highlight w:val="none"/>
          <w:lang w:eastAsia="zh-CN"/>
        </w:rPr>
        <w:t>。</w:t>
      </w:r>
    </w:p>
    <w:p>
      <w:pPr>
        <w:widowControl/>
        <w:snapToGrid w:val="0"/>
        <w:spacing w:line="400" w:lineRule="exact"/>
        <w:jc w:val="left"/>
        <w:outlineLvl w:val="2"/>
        <w:rPr>
          <w:rFonts w:ascii="宋体" w:hAnsi="宋体" w:cs="宋体"/>
          <w:b/>
          <w:bCs/>
          <w:snapToGrid w:val="0"/>
          <w:color w:val="auto"/>
          <w:kern w:val="0"/>
          <w:szCs w:val="21"/>
          <w:highlight w:val="none"/>
        </w:rPr>
      </w:pPr>
      <w:bookmarkStart w:id="124" w:name="_Toc14437"/>
      <w:bookmarkStart w:id="125" w:name="_Toc54249457"/>
      <w:r>
        <w:rPr>
          <w:rFonts w:hint="eastAsia" w:ascii="宋体" w:hAnsi="宋体" w:cs="宋体"/>
          <w:b/>
          <w:bCs/>
          <w:snapToGrid w:val="0"/>
          <w:color w:val="auto"/>
          <w:kern w:val="0"/>
          <w:szCs w:val="21"/>
          <w:highlight w:val="none"/>
        </w:rPr>
        <w:t>3.2  竞标报价</w:t>
      </w:r>
      <w:bookmarkEnd w:id="122"/>
      <w:bookmarkEnd w:id="123"/>
      <w:bookmarkEnd w:id="124"/>
      <w:bookmarkEnd w:id="125"/>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highlight w:val="none"/>
        </w:rPr>
      </w:pPr>
      <w:bookmarkStart w:id="126" w:name="_Toc200513147"/>
      <w:r>
        <w:rPr>
          <w:rFonts w:hint="eastAsia" w:ascii="宋体" w:hAnsi="宋体" w:cs="宋体"/>
          <w:snapToGrid w:val="0"/>
          <w:color w:val="auto"/>
          <w:kern w:val="0"/>
          <w:szCs w:val="21"/>
          <w:highlight w:val="none"/>
          <w:lang w:val="en-US" w:eastAsia="zh-CN"/>
        </w:rPr>
        <w:t>详</w:t>
      </w:r>
      <w:r>
        <w:rPr>
          <w:rFonts w:hint="eastAsia" w:ascii="宋体" w:hAnsi="宋体" w:cs="宋体"/>
          <w:snapToGrid w:val="0"/>
          <w:color w:val="auto"/>
          <w:kern w:val="0"/>
          <w:szCs w:val="21"/>
          <w:highlight w:val="none"/>
        </w:rPr>
        <w:t>见竞标人须知前附表</w:t>
      </w:r>
      <w:r>
        <w:rPr>
          <w:rFonts w:hint="eastAsia" w:ascii="宋体" w:hAnsi="宋体" w:cs="宋体"/>
          <w:snapToGrid w:val="0"/>
          <w:color w:val="auto"/>
          <w:kern w:val="0"/>
          <w:szCs w:val="21"/>
          <w:highlight w:val="none"/>
          <w:lang w:eastAsia="zh-CN"/>
        </w:rPr>
        <w:t>。</w:t>
      </w:r>
    </w:p>
    <w:p>
      <w:pPr>
        <w:widowControl/>
        <w:snapToGrid w:val="0"/>
        <w:spacing w:line="400" w:lineRule="exact"/>
        <w:jc w:val="left"/>
        <w:outlineLvl w:val="2"/>
        <w:rPr>
          <w:rFonts w:ascii="宋体" w:hAnsi="宋体" w:cs="宋体"/>
          <w:b/>
          <w:bCs/>
          <w:snapToGrid w:val="0"/>
          <w:color w:val="auto"/>
          <w:kern w:val="0"/>
          <w:szCs w:val="21"/>
          <w:highlight w:val="none"/>
        </w:rPr>
      </w:pPr>
      <w:bookmarkStart w:id="127" w:name="_Toc54249458"/>
      <w:bookmarkStart w:id="128" w:name="_Toc31736"/>
      <w:bookmarkStart w:id="129" w:name="_Toc291847038"/>
      <w:r>
        <w:rPr>
          <w:rFonts w:hint="eastAsia" w:ascii="宋体" w:hAnsi="宋体" w:cs="宋体"/>
          <w:b/>
          <w:bCs/>
          <w:snapToGrid w:val="0"/>
          <w:color w:val="auto"/>
          <w:kern w:val="0"/>
          <w:szCs w:val="21"/>
          <w:highlight w:val="none"/>
        </w:rPr>
        <w:t>3.3  竞标有效期</w:t>
      </w:r>
      <w:bookmarkEnd w:id="126"/>
      <w:bookmarkEnd w:id="127"/>
      <w:bookmarkEnd w:id="128"/>
      <w:bookmarkEnd w:id="129"/>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highlight w:val="none"/>
        </w:rPr>
      </w:pPr>
      <w:bookmarkStart w:id="130" w:name="_Toc200513148"/>
      <w:bookmarkStart w:id="131" w:name="_Toc11334"/>
      <w:bookmarkStart w:id="132" w:name="_Toc291847039"/>
      <w:r>
        <w:rPr>
          <w:rFonts w:hint="eastAsia" w:ascii="宋体" w:hAnsi="宋体" w:cs="宋体"/>
          <w:snapToGrid w:val="0"/>
          <w:color w:val="auto"/>
          <w:kern w:val="0"/>
          <w:szCs w:val="21"/>
          <w:highlight w:val="none"/>
        </w:rPr>
        <w:t>3.3.1  在竞标人须知前附表规定的竞标有效期内，竞标人不得要求撤销或修改其竞标文件。</w:t>
      </w:r>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3.3.2  出现特殊情况需要延长竞标有效期的，比选人以书面形式通知所有竞标人延长竞标有效期。竞标人同意延长的，应相应延长其</w:t>
      </w:r>
      <w:r>
        <w:rPr>
          <w:rFonts w:hint="eastAsia" w:ascii="宋体" w:hAnsi="宋体"/>
          <w:color w:val="auto"/>
          <w:kern w:val="0"/>
          <w:szCs w:val="21"/>
          <w:highlight w:val="none"/>
        </w:rPr>
        <w:t>竞标</w:t>
      </w:r>
      <w:r>
        <w:rPr>
          <w:rFonts w:hint="eastAsia" w:ascii="宋体" w:hAnsi="宋体" w:cs="宋体"/>
          <w:snapToGrid w:val="0"/>
          <w:color w:val="auto"/>
          <w:kern w:val="0"/>
          <w:szCs w:val="21"/>
          <w:highlight w:val="none"/>
        </w:rPr>
        <w:t>保证金的有效期，但不得要求或被允许修改或撤销其竞标文件；竞标人拒绝延长的，其竞标失效，但竞标人有权收回其</w:t>
      </w:r>
      <w:r>
        <w:rPr>
          <w:rFonts w:hint="eastAsia" w:ascii="宋体" w:hAnsi="宋体"/>
          <w:color w:val="auto"/>
          <w:kern w:val="0"/>
          <w:szCs w:val="21"/>
          <w:highlight w:val="none"/>
        </w:rPr>
        <w:t>竞标</w:t>
      </w:r>
      <w:r>
        <w:rPr>
          <w:rFonts w:hint="eastAsia" w:ascii="宋体" w:hAnsi="宋体" w:cs="宋体"/>
          <w:snapToGrid w:val="0"/>
          <w:color w:val="auto"/>
          <w:kern w:val="0"/>
          <w:szCs w:val="21"/>
          <w:highlight w:val="none"/>
        </w:rPr>
        <w:t>保证金。</w:t>
      </w:r>
    </w:p>
    <w:p>
      <w:pPr>
        <w:widowControl/>
        <w:snapToGrid w:val="0"/>
        <w:spacing w:line="400" w:lineRule="exact"/>
        <w:jc w:val="left"/>
        <w:outlineLvl w:val="2"/>
        <w:rPr>
          <w:rFonts w:ascii="宋体" w:hAnsi="宋体" w:cs="宋体"/>
          <w:b/>
          <w:bCs/>
          <w:snapToGrid w:val="0"/>
          <w:color w:val="auto"/>
          <w:kern w:val="0"/>
          <w:szCs w:val="21"/>
          <w:highlight w:val="none"/>
        </w:rPr>
      </w:pPr>
      <w:bookmarkStart w:id="133" w:name="_Toc54249459"/>
      <w:r>
        <w:rPr>
          <w:rFonts w:hint="eastAsia" w:ascii="宋体" w:hAnsi="宋体" w:cs="宋体"/>
          <w:b/>
          <w:bCs/>
          <w:snapToGrid w:val="0"/>
          <w:color w:val="auto"/>
          <w:kern w:val="0"/>
          <w:szCs w:val="21"/>
          <w:highlight w:val="none"/>
        </w:rPr>
        <w:t>3.4  竞标保证金</w:t>
      </w:r>
      <w:bookmarkEnd w:id="130"/>
      <w:bookmarkEnd w:id="131"/>
      <w:bookmarkEnd w:id="132"/>
      <w:bookmarkEnd w:id="133"/>
    </w:p>
    <w:p>
      <w:pPr>
        <w:autoSpaceDE w:val="0"/>
        <w:autoSpaceDN w:val="0"/>
        <w:adjustRightInd w:val="0"/>
        <w:snapToGrid w:val="0"/>
        <w:spacing w:line="400" w:lineRule="exact"/>
        <w:ind w:firstLine="420" w:firstLineChars="200"/>
        <w:rPr>
          <w:rFonts w:ascii="宋体" w:hAnsi="宋体" w:cs="宋体"/>
          <w:snapToGrid w:val="0"/>
          <w:color w:val="auto"/>
          <w:kern w:val="0"/>
          <w:szCs w:val="21"/>
          <w:highlight w:val="none"/>
        </w:rPr>
      </w:pPr>
      <w:bookmarkStart w:id="134" w:name="_Toc200513150"/>
      <w:bookmarkStart w:id="135" w:name="_Toc291847040"/>
      <w:r>
        <w:rPr>
          <w:rFonts w:hint="eastAsia" w:ascii="宋体" w:hAnsi="宋体" w:cs="宋体"/>
          <w:color w:val="auto"/>
          <w:highlight w:val="none"/>
        </w:rPr>
        <w:t>（1）</w:t>
      </w:r>
      <w:r>
        <w:rPr>
          <w:rFonts w:hint="eastAsia" w:ascii="宋体" w:hAnsi="宋体" w:cs="宋体"/>
          <w:snapToGrid w:val="0"/>
          <w:color w:val="auto"/>
          <w:kern w:val="0"/>
          <w:szCs w:val="21"/>
          <w:highlight w:val="none"/>
        </w:rPr>
        <w:t xml:space="preserve">竞标人在递交竞标文件的同时，应按竞标人须知前附表规定的金额、担保形式和第八章“竞标文件格式”规定递交竞标保证金，并作为其竞标文件的组成部分。 </w:t>
      </w:r>
    </w:p>
    <w:p>
      <w:pPr>
        <w:autoSpaceDE w:val="0"/>
        <w:autoSpaceDN w:val="0"/>
        <w:adjustRightInd w:val="0"/>
        <w:snapToGrid w:val="0"/>
        <w:spacing w:line="400" w:lineRule="exact"/>
        <w:ind w:left="13" w:leftChars="6" w:firstLine="405" w:firstLineChars="193"/>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（2）竞标人不按本章第 3.4.1 项要求提交竞标保证金的，其竞标文件作</w:t>
      </w:r>
      <w:r>
        <w:rPr>
          <w:rFonts w:hint="eastAsia" w:ascii="宋体" w:hAnsi="宋体" w:cs="宋体"/>
          <w:color w:val="auto"/>
          <w:kern w:val="0"/>
          <w:highlight w:val="none"/>
        </w:rPr>
        <w:t>否决竞标</w:t>
      </w:r>
      <w:r>
        <w:rPr>
          <w:rFonts w:hint="eastAsia" w:ascii="宋体" w:hAnsi="宋体" w:cs="宋体"/>
          <w:snapToGrid w:val="0"/>
          <w:color w:val="auto"/>
          <w:kern w:val="0"/>
          <w:szCs w:val="21"/>
          <w:highlight w:val="none"/>
        </w:rPr>
        <w:t>处理。</w:t>
      </w:r>
    </w:p>
    <w:p>
      <w:pPr>
        <w:autoSpaceDE w:val="0"/>
        <w:autoSpaceDN w:val="0"/>
        <w:adjustRightInd w:val="0"/>
        <w:snapToGrid w:val="0"/>
        <w:spacing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（3）竞标保证金的退还: 见竞标人须知前附表。</w:t>
      </w:r>
    </w:p>
    <w:p>
      <w:pPr>
        <w:autoSpaceDE w:val="0"/>
        <w:autoSpaceDN w:val="0"/>
        <w:adjustRightInd w:val="0"/>
        <w:snapToGrid w:val="0"/>
        <w:spacing w:line="400" w:lineRule="exact"/>
        <w:ind w:left="13" w:leftChars="6" w:firstLine="405" w:firstLineChars="193"/>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（4）有下列情形之一的，竞标保证金将不予退还：</w:t>
      </w:r>
    </w:p>
    <w:p>
      <w:pPr>
        <w:autoSpaceDE w:val="0"/>
        <w:autoSpaceDN w:val="0"/>
        <w:adjustRightInd w:val="0"/>
        <w:snapToGrid w:val="0"/>
        <w:spacing w:line="400" w:lineRule="exact"/>
        <w:ind w:firstLine="1050" w:firstLineChars="5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1）竞标人在规定的竞标有效期内撤销或修改其竞标文件；</w:t>
      </w:r>
    </w:p>
    <w:p>
      <w:pPr>
        <w:autoSpaceDE w:val="0"/>
        <w:autoSpaceDN w:val="0"/>
        <w:adjustRightInd w:val="0"/>
        <w:snapToGrid w:val="0"/>
        <w:spacing w:line="400" w:lineRule="exact"/>
        <w:ind w:firstLine="1050" w:firstLineChars="5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2）中标人在收到中标通知书后，无正当理由拒签合同协议书。</w:t>
      </w:r>
    </w:p>
    <w:p>
      <w:pPr>
        <w:widowControl/>
        <w:snapToGrid w:val="0"/>
        <w:spacing w:line="400" w:lineRule="exact"/>
        <w:jc w:val="left"/>
        <w:outlineLvl w:val="2"/>
        <w:rPr>
          <w:rFonts w:ascii="宋体" w:hAnsi="宋体" w:cs="宋体"/>
          <w:b/>
          <w:bCs/>
          <w:snapToGrid w:val="0"/>
          <w:color w:val="auto"/>
          <w:kern w:val="0"/>
          <w:szCs w:val="21"/>
          <w:highlight w:val="none"/>
        </w:rPr>
      </w:pPr>
      <w:bookmarkStart w:id="136" w:name="_Toc54249460"/>
      <w:bookmarkStart w:id="137" w:name="_Toc20986"/>
      <w:r>
        <w:rPr>
          <w:rFonts w:hint="eastAsia" w:ascii="宋体" w:hAnsi="宋体" w:cs="宋体"/>
          <w:b/>
          <w:bCs/>
          <w:snapToGrid w:val="0"/>
          <w:color w:val="auto"/>
          <w:kern w:val="0"/>
          <w:szCs w:val="21"/>
          <w:highlight w:val="none"/>
        </w:rPr>
        <w:t>3.5  资格审查资料</w:t>
      </w:r>
      <w:bookmarkEnd w:id="134"/>
      <w:bookmarkEnd w:id="135"/>
      <w:bookmarkEnd w:id="136"/>
      <w:bookmarkEnd w:id="137"/>
    </w:p>
    <w:p>
      <w:pPr>
        <w:autoSpaceDE w:val="0"/>
        <w:autoSpaceDN w:val="0"/>
        <w:adjustRightInd w:val="0"/>
        <w:snapToGrid w:val="0"/>
        <w:spacing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见竞标人须知前附表。</w:t>
      </w:r>
    </w:p>
    <w:p>
      <w:pPr>
        <w:widowControl/>
        <w:snapToGrid w:val="0"/>
        <w:spacing w:line="400" w:lineRule="exact"/>
        <w:jc w:val="left"/>
        <w:outlineLvl w:val="2"/>
        <w:rPr>
          <w:rFonts w:ascii="宋体" w:hAnsi="宋体" w:cs="宋体"/>
          <w:b/>
          <w:bCs/>
          <w:snapToGrid w:val="0"/>
          <w:color w:val="auto"/>
          <w:kern w:val="0"/>
          <w:szCs w:val="21"/>
          <w:highlight w:val="none"/>
        </w:rPr>
      </w:pPr>
      <w:bookmarkStart w:id="138" w:name="_Toc54249461"/>
      <w:bookmarkStart w:id="139" w:name="_Toc1525"/>
      <w:bookmarkStart w:id="140" w:name="_Toc291847041"/>
      <w:bookmarkStart w:id="141" w:name="_Toc200513151"/>
      <w:r>
        <w:rPr>
          <w:rFonts w:hint="eastAsia" w:ascii="宋体" w:hAnsi="宋体" w:cs="宋体"/>
          <w:b/>
          <w:bCs/>
          <w:snapToGrid w:val="0"/>
          <w:color w:val="auto"/>
          <w:kern w:val="0"/>
          <w:szCs w:val="21"/>
          <w:highlight w:val="none"/>
        </w:rPr>
        <w:t>3.6  备选竞标方案</w:t>
      </w:r>
      <w:bookmarkEnd w:id="138"/>
      <w:bookmarkEnd w:id="139"/>
      <w:bookmarkEnd w:id="140"/>
      <w:bookmarkEnd w:id="141"/>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竞标人不得递交备选竞标方案。</w:t>
      </w:r>
    </w:p>
    <w:p>
      <w:pPr>
        <w:widowControl/>
        <w:snapToGrid w:val="0"/>
        <w:spacing w:line="400" w:lineRule="exact"/>
        <w:jc w:val="left"/>
        <w:outlineLvl w:val="2"/>
        <w:rPr>
          <w:rFonts w:ascii="宋体" w:hAnsi="宋体" w:cs="宋体"/>
          <w:b/>
          <w:bCs/>
          <w:snapToGrid w:val="0"/>
          <w:color w:val="auto"/>
          <w:kern w:val="0"/>
          <w:szCs w:val="21"/>
          <w:highlight w:val="none"/>
        </w:rPr>
      </w:pPr>
      <w:bookmarkStart w:id="142" w:name="_Toc24559"/>
      <w:bookmarkStart w:id="143" w:name="_Toc54249462"/>
      <w:bookmarkStart w:id="144" w:name="_Toc291847042"/>
      <w:bookmarkStart w:id="145" w:name="_Toc200513152"/>
      <w:r>
        <w:rPr>
          <w:rFonts w:hint="eastAsia" w:ascii="宋体" w:hAnsi="宋体" w:cs="宋体"/>
          <w:b/>
          <w:bCs/>
          <w:snapToGrid w:val="0"/>
          <w:color w:val="auto"/>
          <w:kern w:val="0"/>
          <w:szCs w:val="21"/>
          <w:highlight w:val="none"/>
        </w:rPr>
        <w:t>3.7  竞标文件的编制</w:t>
      </w:r>
      <w:bookmarkEnd w:id="142"/>
      <w:bookmarkEnd w:id="143"/>
      <w:bookmarkEnd w:id="144"/>
      <w:bookmarkEnd w:id="145"/>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highlight w:val="none"/>
        </w:rPr>
      </w:pPr>
      <w:bookmarkStart w:id="146" w:name="_Toc200513153"/>
      <w:bookmarkStart w:id="147" w:name="_Toc291847043"/>
      <w:bookmarkStart w:id="148" w:name="_Toc180"/>
      <w:r>
        <w:rPr>
          <w:rFonts w:hint="eastAsia" w:ascii="宋体" w:hAnsi="宋体" w:cs="宋体"/>
          <w:snapToGrid w:val="0"/>
          <w:color w:val="auto"/>
          <w:kern w:val="0"/>
          <w:szCs w:val="21"/>
          <w:highlight w:val="none"/>
        </w:rPr>
        <w:t>3.7.1  竞标文件应按第</w:t>
      </w:r>
      <w:r>
        <w:rPr>
          <w:rFonts w:hint="eastAsia" w:ascii="宋体" w:hAnsi="宋体" w:cs="宋体"/>
          <w:snapToGrid w:val="0"/>
          <w:color w:val="auto"/>
          <w:kern w:val="0"/>
          <w:szCs w:val="21"/>
          <w:highlight w:val="none"/>
          <w:lang w:val="en-US" w:eastAsia="zh-CN"/>
        </w:rPr>
        <w:t>五</w:t>
      </w:r>
      <w:r>
        <w:rPr>
          <w:rFonts w:hint="eastAsia" w:ascii="宋体" w:hAnsi="宋体" w:cs="宋体"/>
          <w:snapToGrid w:val="0"/>
          <w:color w:val="auto"/>
          <w:kern w:val="0"/>
          <w:szCs w:val="21"/>
          <w:highlight w:val="none"/>
        </w:rPr>
        <w:t>章“竞标文件格式”进行编写，如有必要，可以增加内容和附页，作为竞标文件的组成部分。其中，竞标文件技术条款、商务条款在满足比选文件实质性要求的基础上，可以提出比比选文件要求更有利于比选人的承诺。</w:t>
      </w:r>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3.7.2  竞标文件对比选文件有关交货时间、竞标有效期、质量要求、技术标准和要求、 比选范围等实质性内容做出响应。</w:t>
      </w:r>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3.7.3  竞标文件应用不褪色的材料书写或打印，并由竞标人的法定代表人或其委托代理人签字、盖单位公章。竞标文件应附法定代表人签署的授权委托书。竞标文件应尽量避免涂改、行间插字或删除。如果出现上述情况，改动之处应加盖单位公章或由竞标人的法定代表人或其授权的代理人签字确认。签字或盖章的具体要求见竞标人须知前附表。</w:t>
      </w:r>
    </w:p>
    <w:p>
      <w:pPr>
        <w:widowControl/>
        <w:snapToGrid w:val="0"/>
        <w:spacing w:line="400" w:lineRule="exact"/>
        <w:jc w:val="left"/>
        <w:outlineLvl w:val="2"/>
        <w:rPr>
          <w:rFonts w:ascii="宋体" w:hAnsi="宋体" w:cs="宋体"/>
          <w:b/>
          <w:bCs/>
          <w:snapToGrid w:val="0"/>
          <w:color w:val="auto"/>
          <w:kern w:val="0"/>
          <w:szCs w:val="21"/>
          <w:highlight w:val="none"/>
        </w:rPr>
      </w:pPr>
      <w:bookmarkStart w:id="149" w:name="_Toc54249463"/>
      <w:r>
        <w:rPr>
          <w:rFonts w:hint="eastAsia" w:ascii="宋体" w:hAnsi="宋体" w:cs="宋体"/>
          <w:b/>
          <w:bCs/>
          <w:snapToGrid w:val="0"/>
          <w:color w:val="auto"/>
          <w:kern w:val="0"/>
          <w:szCs w:val="21"/>
          <w:highlight w:val="none"/>
        </w:rPr>
        <w:t>4.  竞标</w:t>
      </w:r>
      <w:bookmarkEnd w:id="146"/>
      <w:bookmarkEnd w:id="147"/>
      <w:bookmarkEnd w:id="148"/>
      <w:bookmarkEnd w:id="149"/>
    </w:p>
    <w:p>
      <w:pPr>
        <w:widowControl/>
        <w:snapToGrid w:val="0"/>
        <w:spacing w:line="400" w:lineRule="exact"/>
        <w:jc w:val="left"/>
        <w:outlineLvl w:val="2"/>
        <w:rPr>
          <w:rFonts w:ascii="宋体" w:hAnsi="宋体" w:cs="宋体"/>
          <w:b/>
          <w:bCs/>
          <w:snapToGrid w:val="0"/>
          <w:color w:val="auto"/>
          <w:kern w:val="0"/>
          <w:szCs w:val="21"/>
          <w:highlight w:val="none"/>
        </w:rPr>
      </w:pPr>
      <w:bookmarkStart w:id="150" w:name="_Toc54249464"/>
      <w:bookmarkStart w:id="151" w:name="_Toc8442"/>
      <w:bookmarkStart w:id="152" w:name="_Toc200513154"/>
      <w:bookmarkStart w:id="153" w:name="_Toc291847044"/>
      <w:r>
        <w:rPr>
          <w:rFonts w:hint="eastAsia" w:ascii="宋体" w:hAnsi="宋体" w:cs="宋体"/>
          <w:b/>
          <w:bCs/>
          <w:snapToGrid w:val="0"/>
          <w:color w:val="auto"/>
          <w:kern w:val="0"/>
          <w:szCs w:val="21"/>
          <w:highlight w:val="none"/>
        </w:rPr>
        <w:t>4.1  竞标文件的密封和标记</w:t>
      </w:r>
      <w:bookmarkEnd w:id="150"/>
      <w:bookmarkEnd w:id="151"/>
      <w:bookmarkEnd w:id="152"/>
      <w:bookmarkEnd w:id="153"/>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bookmarkStart w:id="154" w:name="_Toc200513155"/>
      <w:r>
        <w:rPr>
          <w:rFonts w:hint="eastAsia" w:ascii="宋体" w:hAnsi="宋体" w:cs="宋体"/>
          <w:snapToGrid w:val="0"/>
          <w:color w:val="auto"/>
          <w:kern w:val="0"/>
          <w:szCs w:val="21"/>
          <w:highlight w:val="none"/>
        </w:rPr>
        <w:t>4.1.1  竞标文件的正本与副本密封见竞标人须知前附表。</w:t>
      </w:r>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4.1.2  竞标文件的封套上应写明的内容见竞标人须知前附表。</w:t>
      </w:r>
    </w:p>
    <w:p>
      <w:pPr>
        <w:autoSpaceDE w:val="0"/>
        <w:autoSpaceDN w:val="0"/>
        <w:adjustRightInd w:val="0"/>
        <w:snapToGrid w:val="0"/>
        <w:spacing w:line="400" w:lineRule="exact"/>
        <w:ind w:left="13" w:leftChars="6" w:firstLine="344" w:firstLineChars="164"/>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4.1.3  未按本章第 4.1.1 项或第 4.1.2 项要求密封和加写标记的竞标文件，比选人不予受理。</w:t>
      </w:r>
    </w:p>
    <w:p>
      <w:pPr>
        <w:widowControl/>
        <w:snapToGrid w:val="0"/>
        <w:spacing w:line="400" w:lineRule="exact"/>
        <w:jc w:val="left"/>
        <w:outlineLvl w:val="2"/>
        <w:rPr>
          <w:rFonts w:ascii="宋体" w:hAnsi="宋体" w:cs="宋体"/>
          <w:b/>
          <w:bCs/>
          <w:snapToGrid w:val="0"/>
          <w:color w:val="auto"/>
          <w:kern w:val="0"/>
          <w:szCs w:val="21"/>
          <w:highlight w:val="none"/>
        </w:rPr>
      </w:pPr>
      <w:bookmarkStart w:id="155" w:name="_Toc19547"/>
      <w:bookmarkStart w:id="156" w:name="_Toc291847045"/>
      <w:bookmarkStart w:id="157" w:name="_Toc54249465"/>
      <w:r>
        <w:rPr>
          <w:rFonts w:hint="eastAsia" w:ascii="宋体" w:hAnsi="宋体" w:cs="宋体"/>
          <w:b/>
          <w:bCs/>
          <w:snapToGrid w:val="0"/>
          <w:color w:val="auto"/>
          <w:kern w:val="0"/>
          <w:szCs w:val="21"/>
          <w:highlight w:val="none"/>
        </w:rPr>
        <w:t>4.2  竞标文件的递交</w:t>
      </w:r>
      <w:bookmarkEnd w:id="154"/>
      <w:bookmarkEnd w:id="155"/>
      <w:bookmarkEnd w:id="156"/>
      <w:bookmarkEnd w:id="157"/>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4.2.1  竞标人应在本章第 2.2.2 项规定的竞标截止时间前递交竞标文件。</w:t>
      </w:r>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4.2.2  竞标人递交竞标文件的地点：见竞标人须知前附表。</w:t>
      </w:r>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4.2.3  除竞标人须知前附表另有规定外，竞标人所递交的竞标文件不予退还。</w:t>
      </w:r>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4.2.4  比选人收到竞标文件后，向竞标人出具签收凭证。</w:t>
      </w:r>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4.2.5  逾期送达的或者未送达指定地点的竞标文件，比选人不予受理。</w:t>
      </w:r>
    </w:p>
    <w:p>
      <w:pPr>
        <w:widowControl/>
        <w:snapToGrid w:val="0"/>
        <w:spacing w:line="400" w:lineRule="exact"/>
        <w:jc w:val="left"/>
        <w:outlineLvl w:val="2"/>
        <w:rPr>
          <w:rFonts w:ascii="宋体" w:hAnsi="宋体" w:cs="宋体"/>
          <w:b/>
          <w:bCs/>
          <w:snapToGrid w:val="0"/>
          <w:color w:val="auto"/>
          <w:kern w:val="0"/>
          <w:szCs w:val="21"/>
          <w:highlight w:val="none"/>
        </w:rPr>
      </w:pPr>
      <w:bookmarkStart w:id="158" w:name="_Toc54249466"/>
      <w:bookmarkStart w:id="159" w:name="_Toc10701"/>
      <w:bookmarkStart w:id="160" w:name="_Toc291847046"/>
      <w:bookmarkStart w:id="161" w:name="_Toc200513156"/>
      <w:r>
        <w:rPr>
          <w:rFonts w:hint="eastAsia" w:ascii="宋体" w:hAnsi="宋体" w:cs="宋体"/>
          <w:b/>
          <w:bCs/>
          <w:snapToGrid w:val="0"/>
          <w:color w:val="auto"/>
          <w:kern w:val="0"/>
          <w:szCs w:val="21"/>
          <w:highlight w:val="none"/>
        </w:rPr>
        <w:t>4.3  竞标文件的修改与撤回</w:t>
      </w:r>
      <w:bookmarkEnd w:id="158"/>
      <w:bookmarkEnd w:id="159"/>
      <w:bookmarkEnd w:id="160"/>
      <w:bookmarkEnd w:id="161"/>
    </w:p>
    <w:p>
      <w:pPr>
        <w:autoSpaceDE w:val="0"/>
        <w:autoSpaceDN w:val="0"/>
        <w:adjustRightInd w:val="0"/>
        <w:snapToGrid w:val="0"/>
        <w:spacing w:line="400" w:lineRule="exact"/>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4.3.1  在本章第2.2.2项规定的竞标截止时间前，竞标人可以修改或撤回已递交的竞标文件，但应以书面形式通知比选人。</w:t>
      </w:r>
    </w:p>
    <w:p>
      <w:pPr>
        <w:autoSpaceDE w:val="0"/>
        <w:autoSpaceDN w:val="0"/>
        <w:adjustRightInd w:val="0"/>
        <w:snapToGrid w:val="0"/>
        <w:spacing w:line="400" w:lineRule="exact"/>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4.3.2  竞标人修改或撤回已递交竞标文件的书面通知应按照本章第3.7.3项的要求签字或盖章。比选人收到书面通知后，向竞标人出具签收凭证。</w:t>
      </w:r>
    </w:p>
    <w:p>
      <w:pPr>
        <w:autoSpaceDE w:val="0"/>
        <w:autoSpaceDN w:val="0"/>
        <w:adjustRightInd w:val="0"/>
        <w:snapToGrid w:val="0"/>
        <w:spacing w:line="400" w:lineRule="exact"/>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4.3.3  修改的内容为竞标文件的组成部分。修改的竞标文件应按照本章第3条、第4条规定进行编制、密封、标记和递交，并标明“修改”字样。</w:t>
      </w:r>
    </w:p>
    <w:p>
      <w:pPr>
        <w:widowControl/>
        <w:snapToGrid w:val="0"/>
        <w:spacing w:line="400" w:lineRule="exact"/>
        <w:jc w:val="left"/>
        <w:outlineLvl w:val="2"/>
        <w:rPr>
          <w:rFonts w:ascii="宋体" w:hAnsi="宋体" w:cs="宋体"/>
          <w:b/>
          <w:bCs/>
          <w:snapToGrid w:val="0"/>
          <w:color w:val="auto"/>
          <w:kern w:val="0"/>
          <w:szCs w:val="21"/>
          <w:highlight w:val="none"/>
        </w:rPr>
      </w:pPr>
      <w:bookmarkStart w:id="162" w:name="_Toc291847047"/>
      <w:bookmarkStart w:id="163" w:name="_Toc9765"/>
      <w:bookmarkStart w:id="164" w:name="_Toc200513157"/>
      <w:bookmarkStart w:id="165" w:name="_Toc54249467"/>
      <w:r>
        <w:rPr>
          <w:rFonts w:hint="eastAsia" w:ascii="宋体" w:hAnsi="宋体" w:cs="宋体"/>
          <w:b/>
          <w:bCs/>
          <w:snapToGrid w:val="0"/>
          <w:color w:val="auto"/>
          <w:kern w:val="0"/>
          <w:szCs w:val="21"/>
          <w:highlight w:val="none"/>
        </w:rPr>
        <w:t>5.  开标</w:t>
      </w:r>
      <w:bookmarkEnd w:id="162"/>
      <w:bookmarkEnd w:id="163"/>
      <w:bookmarkEnd w:id="164"/>
      <w:bookmarkEnd w:id="165"/>
    </w:p>
    <w:p>
      <w:pPr>
        <w:widowControl/>
        <w:snapToGrid w:val="0"/>
        <w:spacing w:line="400" w:lineRule="exact"/>
        <w:jc w:val="left"/>
        <w:outlineLvl w:val="2"/>
        <w:rPr>
          <w:rFonts w:ascii="宋体" w:hAnsi="宋体" w:cs="宋体"/>
          <w:b/>
          <w:bCs/>
          <w:snapToGrid w:val="0"/>
          <w:color w:val="auto"/>
          <w:kern w:val="0"/>
          <w:szCs w:val="21"/>
          <w:highlight w:val="none"/>
        </w:rPr>
      </w:pPr>
      <w:bookmarkStart w:id="166" w:name="_Toc54249468"/>
      <w:bookmarkStart w:id="167" w:name="_Toc200513158"/>
      <w:bookmarkStart w:id="168" w:name="_Toc291847048"/>
      <w:bookmarkStart w:id="169" w:name="_Toc6341"/>
      <w:r>
        <w:rPr>
          <w:rFonts w:hint="eastAsia" w:ascii="宋体" w:hAnsi="宋体" w:cs="宋体"/>
          <w:b/>
          <w:bCs/>
          <w:snapToGrid w:val="0"/>
          <w:color w:val="auto"/>
          <w:kern w:val="0"/>
          <w:szCs w:val="21"/>
          <w:highlight w:val="none"/>
        </w:rPr>
        <w:t>5.1  开标时间和地点</w:t>
      </w:r>
      <w:bookmarkEnd w:id="166"/>
      <w:bookmarkEnd w:id="167"/>
      <w:bookmarkEnd w:id="168"/>
      <w:bookmarkEnd w:id="169"/>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比选人在本章第 2.2.2 项规定的竞标截止时间（开标时间）和竞标人须知前附表规定的地点公开开标，所有竞标人的法定代表人或其委托代理人准时参加。</w:t>
      </w:r>
    </w:p>
    <w:p>
      <w:pPr>
        <w:widowControl/>
        <w:snapToGrid w:val="0"/>
        <w:spacing w:line="400" w:lineRule="exact"/>
        <w:jc w:val="left"/>
        <w:outlineLvl w:val="2"/>
        <w:rPr>
          <w:rFonts w:ascii="宋体" w:hAnsi="宋体" w:cs="宋体"/>
          <w:b/>
          <w:bCs/>
          <w:snapToGrid w:val="0"/>
          <w:color w:val="auto"/>
          <w:kern w:val="0"/>
          <w:szCs w:val="21"/>
          <w:highlight w:val="none"/>
        </w:rPr>
      </w:pPr>
      <w:bookmarkStart w:id="170" w:name="_Toc200513159"/>
      <w:bookmarkStart w:id="171" w:name="_Toc54249469"/>
      <w:bookmarkStart w:id="172" w:name="_Toc22750"/>
      <w:bookmarkStart w:id="173" w:name="_Toc291847049"/>
      <w:r>
        <w:rPr>
          <w:rFonts w:hint="eastAsia" w:ascii="宋体" w:hAnsi="宋体" w:cs="宋体"/>
          <w:b/>
          <w:bCs/>
          <w:snapToGrid w:val="0"/>
          <w:color w:val="auto"/>
          <w:kern w:val="0"/>
          <w:szCs w:val="21"/>
          <w:highlight w:val="none"/>
        </w:rPr>
        <w:t>5.2  开标程序</w:t>
      </w:r>
      <w:bookmarkEnd w:id="170"/>
      <w:bookmarkEnd w:id="171"/>
      <w:bookmarkEnd w:id="172"/>
      <w:bookmarkEnd w:id="173"/>
    </w:p>
    <w:p>
      <w:pPr>
        <w:widowControl/>
        <w:snapToGrid w:val="0"/>
        <w:spacing w:line="400" w:lineRule="exact"/>
        <w:jc w:val="left"/>
        <w:outlineLvl w:val="2"/>
        <w:rPr>
          <w:rFonts w:ascii="宋体" w:hAnsi="宋体" w:cs="宋体"/>
          <w:b/>
          <w:bCs/>
          <w:snapToGrid w:val="0"/>
          <w:color w:val="auto"/>
          <w:kern w:val="0"/>
          <w:szCs w:val="21"/>
          <w:highlight w:val="none"/>
        </w:rPr>
      </w:pPr>
      <w:bookmarkStart w:id="174" w:name="_Toc54249470"/>
      <w:r>
        <w:rPr>
          <w:rFonts w:hint="eastAsia" w:ascii="宋体" w:hAnsi="宋体" w:cs="宋体"/>
          <w:b/>
          <w:bCs/>
          <w:snapToGrid w:val="0"/>
          <w:color w:val="auto"/>
          <w:kern w:val="0"/>
          <w:szCs w:val="21"/>
          <w:highlight w:val="none"/>
        </w:rPr>
        <w:t>详竞标须知前附表5.2项要求。</w:t>
      </w:r>
      <w:bookmarkEnd w:id="174"/>
    </w:p>
    <w:p>
      <w:pPr>
        <w:widowControl/>
        <w:snapToGrid w:val="0"/>
        <w:spacing w:line="400" w:lineRule="exact"/>
        <w:jc w:val="left"/>
        <w:outlineLvl w:val="2"/>
        <w:rPr>
          <w:rFonts w:ascii="宋体" w:hAnsi="宋体" w:cs="宋体"/>
          <w:b/>
          <w:bCs/>
          <w:snapToGrid w:val="0"/>
          <w:color w:val="auto"/>
          <w:kern w:val="0"/>
          <w:szCs w:val="21"/>
          <w:highlight w:val="none"/>
        </w:rPr>
      </w:pPr>
      <w:bookmarkStart w:id="175" w:name="_Toc200513160"/>
      <w:bookmarkStart w:id="176" w:name="_Toc291847050"/>
      <w:bookmarkStart w:id="177" w:name="_Toc54249471"/>
      <w:bookmarkStart w:id="178" w:name="_Toc9171"/>
      <w:r>
        <w:rPr>
          <w:rFonts w:hint="eastAsia" w:ascii="宋体" w:hAnsi="宋体" w:cs="宋体"/>
          <w:b/>
          <w:bCs/>
          <w:snapToGrid w:val="0"/>
          <w:color w:val="auto"/>
          <w:kern w:val="0"/>
          <w:szCs w:val="21"/>
          <w:highlight w:val="none"/>
        </w:rPr>
        <w:t>6.  评标</w:t>
      </w:r>
      <w:bookmarkEnd w:id="175"/>
      <w:bookmarkEnd w:id="176"/>
      <w:bookmarkEnd w:id="177"/>
      <w:bookmarkEnd w:id="178"/>
    </w:p>
    <w:p>
      <w:pPr>
        <w:widowControl/>
        <w:snapToGrid w:val="0"/>
        <w:spacing w:line="400" w:lineRule="exact"/>
        <w:jc w:val="left"/>
        <w:outlineLvl w:val="2"/>
        <w:rPr>
          <w:rFonts w:ascii="宋体" w:hAnsi="宋体" w:cs="宋体"/>
          <w:b/>
          <w:bCs/>
          <w:snapToGrid w:val="0"/>
          <w:color w:val="auto"/>
          <w:kern w:val="0"/>
          <w:szCs w:val="21"/>
          <w:highlight w:val="none"/>
        </w:rPr>
      </w:pPr>
      <w:bookmarkStart w:id="179" w:name="_Toc200513161"/>
      <w:bookmarkStart w:id="180" w:name="_Toc26536"/>
      <w:bookmarkStart w:id="181" w:name="_Toc291847051"/>
      <w:bookmarkStart w:id="182" w:name="_Toc54249472"/>
      <w:r>
        <w:rPr>
          <w:rFonts w:hint="eastAsia" w:ascii="宋体" w:hAnsi="宋体" w:cs="宋体"/>
          <w:b/>
          <w:bCs/>
          <w:snapToGrid w:val="0"/>
          <w:color w:val="auto"/>
          <w:kern w:val="0"/>
          <w:szCs w:val="21"/>
          <w:highlight w:val="none"/>
        </w:rPr>
        <w:t>6.1  评标委员会</w:t>
      </w:r>
      <w:bookmarkEnd w:id="179"/>
      <w:bookmarkEnd w:id="180"/>
      <w:bookmarkEnd w:id="181"/>
      <w:bookmarkEnd w:id="182"/>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6.1.1  评标由比选人依法组建的评标委员会负责。评标委员会由比选人或其委托的比选代理机构熟悉相关业务的代表，以及有关技术、经济等方面的专家组成。评标委员会成员人数以及技术、经济等方面专家的确定方式见竞标人须知前附表。</w:t>
      </w:r>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6.1.2  评标委员会成员有下列情形之一的，应当回避：</w:t>
      </w:r>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（1）比选人或竞标人的主要负责人的近亲属；</w:t>
      </w:r>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（2）项目主管部门或者行政监督部门的人员；</w:t>
      </w:r>
    </w:p>
    <w:p>
      <w:pPr>
        <w:autoSpaceDE w:val="0"/>
        <w:autoSpaceDN w:val="0"/>
        <w:adjustRightInd w:val="0"/>
        <w:snapToGrid w:val="0"/>
        <w:spacing w:line="400" w:lineRule="exact"/>
        <w:ind w:left="359" w:leftChars="171"/>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（3）与竞标人有经济利益关系，可能影响对竞标公正评审的；</w:t>
      </w:r>
    </w:p>
    <w:p>
      <w:pPr>
        <w:autoSpaceDE w:val="0"/>
        <w:autoSpaceDN w:val="0"/>
        <w:adjustRightInd w:val="0"/>
        <w:snapToGrid w:val="0"/>
        <w:spacing w:line="400" w:lineRule="exact"/>
        <w:ind w:firstLine="363" w:firstLineChars="173"/>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（4）曾因在招标、评标以及其他与招标投标有关活动中从事违法行为而受过行政处罚或刑事处罚的。</w:t>
      </w:r>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6.1.3  评标委员会成员的名单在中标结果确定前应当保密。</w:t>
      </w:r>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6.1.4  评标委员会成员到达现场时应在签到表（附表）上签到以证明其出席。</w:t>
      </w:r>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6.1.5  评标委员会首先应推选一名评标委员会组长，比选人也可以直接指定评标委员会组长。评标委员会组长负责评标活动的组织领导工作。组长和成员在表决时享有同等的权利。</w:t>
      </w:r>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6.1.6  评标委员会应严格按照比选文件规定的评标办法和本程序规定进行评标，不得改变比选文件中规定的评标标准、方法和中标条件。</w:t>
      </w:r>
    </w:p>
    <w:p>
      <w:pPr>
        <w:widowControl/>
        <w:snapToGrid w:val="0"/>
        <w:spacing w:line="400" w:lineRule="exact"/>
        <w:jc w:val="left"/>
        <w:outlineLvl w:val="2"/>
        <w:rPr>
          <w:rFonts w:ascii="宋体" w:hAnsi="宋体" w:cs="宋体"/>
          <w:b/>
          <w:bCs/>
          <w:snapToGrid w:val="0"/>
          <w:color w:val="auto"/>
          <w:kern w:val="0"/>
          <w:szCs w:val="21"/>
          <w:highlight w:val="none"/>
        </w:rPr>
      </w:pPr>
      <w:bookmarkStart w:id="183" w:name="_Toc6847"/>
      <w:bookmarkStart w:id="184" w:name="_Toc54249473"/>
      <w:bookmarkStart w:id="185" w:name="_Toc200513162"/>
      <w:bookmarkStart w:id="186" w:name="_Toc291847052"/>
      <w:r>
        <w:rPr>
          <w:rFonts w:hint="eastAsia" w:ascii="宋体" w:hAnsi="宋体" w:cs="宋体"/>
          <w:b/>
          <w:bCs/>
          <w:snapToGrid w:val="0"/>
          <w:color w:val="auto"/>
          <w:kern w:val="0"/>
          <w:szCs w:val="21"/>
          <w:highlight w:val="none"/>
        </w:rPr>
        <w:t>6.2  评标原则</w:t>
      </w:r>
      <w:bookmarkEnd w:id="183"/>
      <w:bookmarkEnd w:id="184"/>
      <w:bookmarkEnd w:id="185"/>
      <w:bookmarkEnd w:id="186"/>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6.2.1 公平、公正、科学和择优；</w:t>
      </w:r>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6.2.2 依法评标、严格保密；</w:t>
      </w:r>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6.2.3 反对不正当竞争；</w:t>
      </w:r>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6.2.4 定性的结论由评标委员会全体成员按少数服从多数的原则，以记名投票方式决定。</w:t>
      </w:r>
    </w:p>
    <w:p>
      <w:pPr>
        <w:widowControl/>
        <w:snapToGrid w:val="0"/>
        <w:spacing w:line="400" w:lineRule="exact"/>
        <w:jc w:val="left"/>
        <w:outlineLvl w:val="2"/>
        <w:rPr>
          <w:rFonts w:ascii="宋体" w:hAnsi="宋体" w:cs="宋体"/>
          <w:b/>
          <w:bCs/>
          <w:snapToGrid w:val="0"/>
          <w:color w:val="auto"/>
          <w:kern w:val="0"/>
          <w:szCs w:val="21"/>
          <w:highlight w:val="none"/>
        </w:rPr>
      </w:pPr>
      <w:bookmarkStart w:id="187" w:name="_Toc291847053"/>
      <w:bookmarkStart w:id="188" w:name="_Toc54249474"/>
      <w:bookmarkStart w:id="189" w:name="_Toc32680"/>
      <w:bookmarkStart w:id="190" w:name="_Toc200513163"/>
      <w:r>
        <w:rPr>
          <w:rFonts w:hint="eastAsia" w:ascii="宋体" w:hAnsi="宋体" w:cs="宋体"/>
          <w:b/>
          <w:bCs/>
          <w:snapToGrid w:val="0"/>
          <w:color w:val="auto"/>
          <w:kern w:val="0"/>
          <w:szCs w:val="21"/>
          <w:highlight w:val="none"/>
        </w:rPr>
        <w:t>6.3  评标</w:t>
      </w:r>
      <w:bookmarkEnd w:id="187"/>
      <w:bookmarkEnd w:id="188"/>
      <w:bookmarkEnd w:id="189"/>
      <w:bookmarkEnd w:id="190"/>
    </w:p>
    <w:p>
      <w:pPr>
        <w:autoSpaceDE w:val="0"/>
        <w:autoSpaceDN w:val="0"/>
        <w:adjustRightInd w:val="0"/>
        <w:snapToGrid w:val="0"/>
        <w:spacing w:line="400" w:lineRule="exact"/>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评标委员会按照第三章“评标办法”规定的方法、评审因素、标准和程序对竞标文件进行评审。第三章“评标办法”没有规定的方法、评审因素和标准，不作为评标依据。</w:t>
      </w:r>
    </w:p>
    <w:p>
      <w:pPr>
        <w:widowControl/>
        <w:snapToGrid w:val="0"/>
        <w:spacing w:line="400" w:lineRule="exact"/>
        <w:jc w:val="left"/>
        <w:outlineLvl w:val="2"/>
        <w:rPr>
          <w:rFonts w:ascii="宋体" w:hAnsi="宋体" w:cs="宋体"/>
          <w:b/>
          <w:bCs/>
          <w:snapToGrid w:val="0"/>
          <w:color w:val="auto"/>
          <w:kern w:val="0"/>
          <w:szCs w:val="21"/>
          <w:highlight w:val="none"/>
        </w:rPr>
      </w:pPr>
      <w:bookmarkStart w:id="191" w:name="_Toc10385"/>
      <w:bookmarkStart w:id="192" w:name="_Toc200513164"/>
      <w:bookmarkStart w:id="193" w:name="_Toc291847054"/>
      <w:bookmarkStart w:id="194" w:name="_Toc54249475"/>
      <w:r>
        <w:rPr>
          <w:rFonts w:hint="eastAsia" w:ascii="宋体" w:hAnsi="宋体" w:cs="宋体"/>
          <w:b/>
          <w:bCs/>
          <w:snapToGrid w:val="0"/>
          <w:color w:val="auto"/>
          <w:kern w:val="0"/>
          <w:szCs w:val="21"/>
          <w:highlight w:val="none"/>
        </w:rPr>
        <w:t>7.  合同授予</w:t>
      </w:r>
      <w:bookmarkEnd w:id="191"/>
      <w:bookmarkEnd w:id="192"/>
      <w:bookmarkEnd w:id="193"/>
      <w:bookmarkEnd w:id="194"/>
    </w:p>
    <w:p>
      <w:pPr>
        <w:widowControl/>
        <w:snapToGrid w:val="0"/>
        <w:spacing w:line="400" w:lineRule="exact"/>
        <w:jc w:val="left"/>
        <w:outlineLvl w:val="2"/>
        <w:rPr>
          <w:rFonts w:ascii="宋体" w:hAnsi="宋体" w:cs="宋体"/>
          <w:b/>
          <w:bCs/>
          <w:snapToGrid w:val="0"/>
          <w:color w:val="auto"/>
          <w:kern w:val="0"/>
          <w:szCs w:val="21"/>
          <w:highlight w:val="none"/>
        </w:rPr>
      </w:pPr>
      <w:bookmarkStart w:id="195" w:name="_Toc200513165"/>
      <w:bookmarkStart w:id="196" w:name="_Toc28764"/>
      <w:bookmarkStart w:id="197" w:name="_Toc291847055"/>
      <w:bookmarkStart w:id="198" w:name="_Toc54249476"/>
      <w:r>
        <w:rPr>
          <w:rFonts w:hint="eastAsia" w:ascii="宋体" w:hAnsi="宋体" w:cs="宋体"/>
          <w:b/>
          <w:bCs/>
          <w:snapToGrid w:val="0"/>
          <w:color w:val="auto"/>
          <w:kern w:val="0"/>
          <w:szCs w:val="21"/>
          <w:highlight w:val="none"/>
        </w:rPr>
        <w:t>7.1  定标方式</w:t>
      </w:r>
      <w:bookmarkEnd w:id="195"/>
      <w:bookmarkEnd w:id="196"/>
      <w:bookmarkEnd w:id="197"/>
      <w:bookmarkEnd w:id="198"/>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7.1.1 定标原则:能够最大限度地满足比选文件中规定的各项综合评价标准的竞标，应当确定为中标人。</w:t>
      </w:r>
    </w:p>
    <w:p>
      <w:pPr>
        <w:autoSpaceDE w:val="0"/>
        <w:autoSpaceDN w:val="0"/>
        <w:adjustRightInd w:val="0"/>
        <w:snapToGrid w:val="0"/>
        <w:spacing w:line="400" w:lineRule="exact"/>
        <w:ind w:firstLine="420"/>
        <w:rPr>
          <w:rFonts w:ascii="宋体" w:hAnsi="宋体" w:cs="宋体"/>
          <w:color w:val="auto"/>
          <w:spacing w:val="4"/>
          <w:kern w:val="0"/>
          <w:szCs w:val="21"/>
          <w:highlight w:val="none"/>
        </w:rPr>
      </w:pPr>
      <w:r>
        <w:rPr>
          <w:rFonts w:hint="eastAsia" w:ascii="宋体" w:hAnsi="宋体" w:cs="宋体"/>
          <w:snapToGrid w:val="0"/>
          <w:color w:val="auto"/>
          <w:kern w:val="0"/>
          <w:szCs w:val="21"/>
          <w:highlight w:val="none"/>
        </w:rPr>
        <w:t>7.1.2 定标方法:按照以上定标原则，除竞标人须知前附表规定评标委员会直接确定中标人外，比选人依据评标委员会推荐的中标候选人确定中标人，评标委员会推荐中标候选人的人数见竞标人须知前附表。</w:t>
      </w:r>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fldChar w:fldCharType="begin"/>
      </w:r>
      <w:r>
        <w:rPr>
          <w:rFonts w:hint="eastAsia" w:ascii="宋体" w:hAnsi="宋体" w:cs="宋体"/>
          <w:snapToGrid w:val="0"/>
          <w:color w:val="auto"/>
          <w:kern w:val="0"/>
          <w:szCs w:val="21"/>
          <w:highlight w:val="none"/>
        </w:rPr>
        <w:instrText xml:space="preserve"> = 1 \* GB3 </w:instrText>
      </w:r>
      <w:r>
        <w:rPr>
          <w:rFonts w:hint="eastAsia" w:ascii="宋体" w:hAnsi="宋体" w:cs="宋体"/>
          <w:snapToGrid w:val="0"/>
          <w:color w:val="auto"/>
          <w:kern w:val="0"/>
          <w:szCs w:val="21"/>
          <w:highlight w:val="none"/>
        </w:rPr>
        <w:fldChar w:fldCharType="separate"/>
      </w:r>
      <w:r>
        <w:rPr>
          <w:rFonts w:hint="eastAsia" w:ascii="宋体" w:hAnsi="宋体" w:cs="宋体"/>
          <w:snapToGrid w:val="0"/>
          <w:color w:val="auto"/>
          <w:kern w:val="0"/>
          <w:szCs w:val="21"/>
          <w:highlight w:val="none"/>
        </w:rPr>
        <w:t>①</w:t>
      </w:r>
      <w:r>
        <w:rPr>
          <w:rFonts w:hint="eastAsia" w:ascii="宋体" w:hAnsi="宋体" w:cs="宋体"/>
          <w:snapToGrid w:val="0"/>
          <w:color w:val="auto"/>
          <w:kern w:val="0"/>
          <w:szCs w:val="21"/>
          <w:highlight w:val="none"/>
        </w:rPr>
        <w:fldChar w:fldCharType="end"/>
      </w:r>
      <w:r>
        <w:rPr>
          <w:rFonts w:hint="eastAsia" w:ascii="宋体" w:hAnsi="宋体" w:cs="宋体"/>
          <w:snapToGrid w:val="0"/>
          <w:color w:val="auto"/>
          <w:kern w:val="0"/>
          <w:szCs w:val="21"/>
          <w:highlight w:val="none"/>
        </w:rPr>
        <w:t>比选人应当确定评标委员会在评标报告中推荐排名第一的中标候选人为中标人。</w:t>
      </w:r>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fldChar w:fldCharType="begin"/>
      </w:r>
      <w:r>
        <w:rPr>
          <w:rFonts w:hint="eastAsia" w:ascii="宋体" w:hAnsi="宋体" w:cs="宋体"/>
          <w:snapToGrid w:val="0"/>
          <w:color w:val="auto"/>
          <w:kern w:val="0"/>
          <w:szCs w:val="21"/>
          <w:highlight w:val="none"/>
        </w:rPr>
        <w:instrText xml:space="preserve"> = 2 \* GB3 </w:instrText>
      </w:r>
      <w:r>
        <w:rPr>
          <w:rFonts w:hint="eastAsia" w:ascii="宋体" w:hAnsi="宋体" w:cs="宋体"/>
          <w:snapToGrid w:val="0"/>
          <w:color w:val="auto"/>
          <w:kern w:val="0"/>
          <w:szCs w:val="21"/>
          <w:highlight w:val="none"/>
        </w:rPr>
        <w:fldChar w:fldCharType="separate"/>
      </w:r>
      <w:r>
        <w:rPr>
          <w:rFonts w:hint="eastAsia" w:ascii="宋体" w:hAnsi="宋体" w:cs="宋体"/>
          <w:snapToGrid w:val="0"/>
          <w:color w:val="auto"/>
          <w:kern w:val="0"/>
          <w:szCs w:val="21"/>
          <w:highlight w:val="none"/>
        </w:rPr>
        <w:t>②</w:t>
      </w:r>
      <w:r>
        <w:rPr>
          <w:rFonts w:hint="eastAsia" w:ascii="宋体" w:hAnsi="宋体" w:cs="宋体"/>
          <w:snapToGrid w:val="0"/>
          <w:color w:val="auto"/>
          <w:kern w:val="0"/>
          <w:szCs w:val="21"/>
          <w:highlight w:val="none"/>
        </w:rPr>
        <w:fldChar w:fldCharType="end"/>
      </w:r>
      <w:r>
        <w:rPr>
          <w:rFonts w:hint="eastAsia" w:ascii="宋体" w:hAnsi="宋体" w:cs="宋体"/>
          <w:snapToGrid w:val="0"/>
          <w:color w:val="auto"/>
          <w:kern w:val="0"/>
          <w:szCs w:val="21"/>
          <w:highlight w:val="none"/>
        </w:rPr>
        <w:t>如果排名第一的中标候选人放弃中标、因不可抗力提出不能履行合同，比选人可以确定排名第二的中标候选人为中标人。排名第二的中标候选人因上述同样的原因不能签订合同的，比选人可以确定排名第三的中标候选人为中标人。</w:t>
      </w:r>
    </w:p>
    <w:p>
      <w:pPr>
        <w:widowControl/>
        <w:snapToGrid w:val="0"/>
        <w:spacing w:line="400" w:lineRule="exact"/>
        <w:jc w:val="left"/>
        <w:outlineLvl w:val="2"/>
        <w:rPr>
          <w:rFonts w:ascii="宋体" w:hAnsi="宋体" w:cs="宋体"/>
          <w:b/>
          <w:bCs/>
          <w:snapToGrid w:val="0"/>
          <w:color w:val="auto"/>
          <w:kern w:val="0"/>
          <w:szCs w:val="21"/>
          <w:highlight w:val="none"/>
        </w:rPr>
      </w:pPr>
      <w:bookmarkStart w:id="199" w:name="_Toc13595"/>
      <w:bookmarkStart w:id="200" w:name="_Toc291847056"/>
      <w:bookmarkStart w:id="201" w:name="_Toc200513166"/>
      <w:bookmarkStart w:id="202" w:name="_Toc54249477"/>
      <w:r>
        <w:rPr>
          <w:rFonts w:hint="eastAsia" w:ascii="宋体" w:hAnsi="宋体" w:cs="宋体"/>
          <w:b/>
          <w:bCs/>
          <w:snapToGrid w:val="0"/>
          <w:color w:val="auto"/>
          <w:kern w:val="0"/>
          <w:szCs w:val="21"/>
          <w:highlight w:val="none"/>
        </w:rPr>
        <w:t>7.2  中标通知</w:t>
      </w:r>
      <w:bookmarkEnd w:id="199"/>
      <w:bookmarkEnd w:id="200"/>
      <w:bookmarkEnd w:id="201"/>
      <w:bookmarkEnd w:id="202"/>
    </w:p>
    <w:p>
      <w:pPr>
        <w:widowControl/>
        <w:snapToGrid w:val="0"/>
        <w:spacing w:line="400" w:lineRule="exact"/>
        <w:ind w:firstLine="420" w:firstLineChars="200"/>
        <w:jc w:val="left"/>
        <w:outlineLvl w:val="2"/>
        <w:rPr>
          <w:rFonts w:ascii="宋体" w:hAnsi="宋体" w:cs="宋体"/>
          <w:snapToGrid w:val="0"/>
          <w:color w:val="auto"/>
          <w:kern w:val="0"/>
          <w:szCs w:val="21"/>
          <w:highlight w:val="none"/>
        </w:rPr>
      </w:pPr>
      <w:bookmarkStart w:id="203" w:name="_Toc54249478"/>
      <w:bookmarkStart w:id="204" w:name="_Toc200513168"/>
      <w:bookmarkStart w:id="205" w:name="_Toc291847057"/>
      <w:bookmarkStart w:id="206" w:name="_Toc10093"/>
      <w:r>
        <w:rPr>
          <w:rFonts w:hint="eastAsia" w:ascii="宋体" w:hAnsi="宋体" w:cs="宋体"/>
          <w:snapToGrid w:val="0"/>
          <w:color w:val="auto"/>
          <w:kern w:val="0"/>
          <w:szCs w:val="21"/>
          <w:highlight w:val="none"/>
        </w:rPr>
        <w:t>在本章第 3.3 款规定的投标有效期内，比选人以书面形式向中选人发出中标通知书，同时将中标结果通知未中标的竞选人。</w:t>
      </w:r>
    </w:p>
    <w:p>
      <w:pPr>
        <w:widowControl/>
        <w:snapToGrid w:val="0"/>
        <w:spacing w:line="400" w:lineRule="exact"/>
        <w:jc w:val="left"/>
        <w:outlineLvl w:val="2"/>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7.3  签订合同</w:t>
      </w:r>
      <w:bookmarkEnd w:id="203"/>
      <w:bookmarkEnd w:id="204"/>
      <w:bookmarkEnd w:id="205"/>
      <w:bookmarkEnd w:id="206"/>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7.3.1 比选人和中标人应当自中标通知书发出之日起 7 天内，根据比选文件和中标人的竞标文件订立书面合同。中标人无正当理由拒签合同的，比选人取消其中标资格，其竞标保证金不予退还；给比选人造成的损失超过竞标保证金数额的，中标人还应当对超过部分予以赔偿。</w:t>
      </w:r>
    </w:p>
    <w:p>
      <w:pPr>
        <w:autoSpaceDE w:val="0"/>
        <w:autoSpaceDN w:val="0"/>
        <w:adjustRightInd w:val="0"/>
        <w:snapToGrid w:val="0"/>
        <w:spacing w:line="400" w:lineRule="exact"/>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7.3.2  发出中标通知书后，比选人无正当理由拒签合同的，比选人向中标人退还竞标保证金；给中标人造成损失的，还应当赔偿损失。</w:t>
      </w:r>
    </w:p>
    <w:p>
      <w:pPr>
        <w:widowControl/>
        <w:snapToGrid w:val="0"/>
        <w:spacing w:line="400" w:lineRule="exact"/>
        <w:jc w:val="left"/>
        <w:outlineLvl w:val="2"/>
        <w:rPr>
          <w:rFonts w:ascii="宋体" w:hAnsi="宋体" w:cs="宋体"/>
          <w:b/>
          <w:bCs/>
          <w:snapToGrid w:val="0"/>
          <w:color w:val="auto"/>
          <w:kern w:val="0"/>
          <w:szCs w:val="21"/>
          <w:highlight w:val="none"/>
        </w:rPr>
      </w:pPr>
      <w:bookmarkStart w:id="207" w:name="_Toc4091"/>
      <w:bookmarkStart w:id="208" w:name="_Toc200513169"/>
      <w:bookmarkStart w:id="209" w:name="_Toc291847058"/>
      <w:bookmarkStart w:id="210" w:name="_Toc54249479"/>
      <w:r>
        <w:rPr>
          <w:rFonts w:hint="eastAsia" w:ascii="宋体" w:hAnsi="宋体" w:cs="宋体"/>
          <w:b/>
          <w:bCs/>
          <w:snapToGrid w:val="0"/>
          <w:color w:val="auto"/>
          <w:kern w:val="0"/>
          <w:szCs w:val="21"/>
          <w:highlight w:val="none"/>
        </w:rPr>
        <w:t>8.  重新</w:t>
      </w:r>
      <w:bookmarkEnd w:id="207"/>
      <w:bookmarkEnd w:id="208"/>
      <w:bookmarkEnd w:id="209"/>
      <w:r>
        <w:rPr>
          <w:rFonts w:hint="eastAsia" w:ascii="宋体" w:hAnsi="宋体" w:cs="宋体"/>
          <w:b/>
          <w:bCs/>
          <w:snapToGrid w:val="0"/>
          <w:color w:val="auto"/>
          <w:kern w:val="0"/>
          <w:szCs w:val="21"/>
          <w:highlight w:val="none"/>
        </w:rPr>
        <w:t>比选和不再比选</w:t>
      </w:r>
      <w:bookmarkEnd w:id="210"/>
    </w:p>
    <w:p>
      <w:pPr>
        <w:widowControl/>
        <w:snapToGrid w:val="0"/>
        <w:spacing w:line="400" w:lineRule="exact"/>
        <w:ind w:firstLine="420" w:firstLineChars="200"/>
        <w:jc w:val="left"/>
        <w:outlineLvl w:val="2"/>
        <w:rPr>
          <w:rFonts w:ascii="宋体" w:hAnsi="宋体" w:cs="宋体"/>
          <w:color w:val="auto"/>
          <w:kern w:val="0"/>
          <w:szCs w:val="21"/>
          <w:highlight w:val="none"/>
        </w:rPr>
      </w:pPr>
      <w:bookmarkStart w:id="211" w:name="_Toc54249480"/>
      <w:bookmarkStart w:id="212" w:name="_Toc200513172"/>
      <w:bookmarkStart w:id="213" w:name="_Toc291847061"/>
      <w:bookmarkStart w:id="214" w:name="_Toc14413"/>
      <w:r>
        <w:rPr>
          <w:rFonts w:hint="eastAsia" w:ascii="宋体" w:hAnsi="宋体" w:cs="宋体"/>
          <w:color w:val="auto"/>
          <w:kern w:val="0"/>
          <w:szCs w:val="21"/>
          <w:highlight w:val="none"/>
        </w:rPr>
        <w:t>8.1重新比选</w:t>
      </w:r>
      <w:bookmarkEnd w:id="211"/>
    </w:p>
    <w:p>
      <w:pPr>
        <w:widowControl/>
        <w:snapToGrid w:val="0"/>
        <w:spacing w:line="400" w:lineRule="exact"/>
        <w:ind w:firstLine="420" w:firstLineChars="200"/>
        <w:jc w:val="left"/>
        <w:outlineLvl w:val="2"/>
        <w:rPr>
          <w:rFonts w:hint="eastAsia" w:ascii="宋体" w:hAnsi="宋体" w:cs="宋体"/>
          <w:snapToGrid w:val="0"/>
          <w:color w:val="auto"/>
          <w:kern w:val="0"/>
          <w:szCs w:val="21"/>
          <w:highlight w:val="none"/>
        </w:rPr>
      </w:pPr>
      <w:bookmarkStart w:id="215" w:name="_Toc54249482"/>
      <w:r>
        <w:rPr>
          <w:rFonts w:hint="eastAsia" w:ascii="宋体" w:hAnsi="宋体" w:cs="宋体"/>
          <w:snapToGrid w:val="0"/>
          <w:color w:val="auto"/>
          <w:kern w:val="0"/>
          <w:szCs w:val="21"/>
          <w:highlight w:val="none"/>
        </w:rPr>
        <w:t>本次</w:t>
      </w:r>
      <w:r>
        <w:rPr>
          <w:rFonts w:hint="eastAsia" w:ascii="宋体" w:hAnsi="宋体" w:cs="宋体"/>
          <w:snapToGrid w:val="0"/>
          <w:color w:val="auto"/>
          <w:kern w:val="0"/>
          <w:szCs w:val="21"/>
          <w:highlight w:val="none"/>
          <w:lang w:eastAsia="zh-CN"/>
        </w:rPr>
        <w:t>竞标</w:t>
      </w:r>
      <w:r>
        <w:rPr>
          <w:rFonts w:hint="eastAsia" w:ascii="宋体" w:hAnsi="宋体" w:cs="宋体"/>
          <w:snapToGrid w:val="0"/>
          <w:color w:val="auto"/>
          <w:kern w:val="0"/>
          <w:szCs w:val="21"/>
          <w:highlight w:val="none"/>
        </w:rPr>
        <w:t>为第二次</w:t>
      </w:r>
      <w:r>
        <w:rPr>
          <w:rFonts w:hint="eastAsia" w:ascii="宋体" w:hAnsi="宋体" w:cs="宋体"/>
          <w:snapToGrid w:val="0"/>
          <w:color w:val="auto"/>
          <w:kern w:val="0"/>
          <w:szCs w:val="21"/>
          <w:highlight w:val="none"/>
          <w:lang w:eastAsia="zh-CN"/>
        </w:rPr>
        <w:t>竞标</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竞标</w:t>
      </w:r>
      <w:r>
        <w:rPr>
          <w:rFonts w:hint="eastAsia" w:ascii="宋体" w:hAnsi="宋体" w:cs="宋体"/>
          <w:snapToGrid w:val="0"/>
          <w:color w:val="auto"/>
          <w:kern w:val="0"/>
          <w:szCs w:val="21"/>
          <w:highlight w:val="none"/>
        </w:rPr>
        <w:t>人若少于是三家，仍按法定程序开标和评标，确定</w:t>
      </w:r>
      <w:r>
        <w:rPr>
          <w:rFonts w:hint="eastAsia" w:ascii="宋体" w:hAnsi="宋体" w:cs="宋体"/>
          <w:snapToGrid w:val="0"/>
          <w:color w:val="auto"/>
          <w:kern w:val="0"/>
          <w:szCs w:val="21"/>
          <w:highlight w:val="none"/>
          <w:lang w:eastAsia="zh-CN"/>
        </w:rPr>
        <w:t>竞标</w:t>
      </w:r>
      <w:r>
        <w:rPr>
          <w:rFonts w:hint="eastAsia" w:ascii="宋体" w:hAnsi="宋体" w:cs="宋体"/>
          <w:snapToGrid w:val="0"/>
          <w:color w:val="auto"/>
          <w:kern w:val="0"/>
          <w:szCs w:val="21"/>
          <w:highlight w:val="none"/>
        </w:rPr>
        <w:t>人。</w:t>
      </w:r>
    </w:p>
    <w:p>
      <w:pPr>
        <w:widowControl/>
        <w:snapToGrid w:val="0"/>
        <w:spacing w:line="400" w:lineRule="exact"/>
        <w:ind w:firstLine="420" w:firstLineChars="200"/>
        <w:jc w:val="left"/>
        <w:outlineLvl w:val="2"/>
        <w:rPr>
          <w:rFonts w:ascii="宋体" w:hAnsi="宋体" w:cs="宋体"/>
          <w:color w:val="auto"/>
          <w:highlight w:val="none"/>
        </w:rPr>
      </w:pPr>
      <w:r>
        <w:rPr>
          <w:rFonts w:hint="eastAsia" w:ascii="宋体" w:hAnsi="宋体" w:cs="宋体"/>
          <w:color w:val="auto"/>
          <w:highlight w:val="none"/>
        </w:rPr>
        <w:t>8.2不再比选</w:t>
      </w:r>
      <w:bookmarkEnd w:id="215"/>
    </w:p>
    <w:p>
      <w:pPr>
        <w:widowControl/>
        <w:snapToGrid w:val="0"/>
        <w:spacing w:line="400" w:lineRule="exact"/>
        <w:ind w:firstLine="420" w:firstLineChars="200"/>
        <w:jc w:val="left"/>
        <w:outlineLvl w:val="2"/>
        <w:rPr>
          <w:rFonts w:ascii="宋体" w:hAnsi="宋体" w:cs="宋体"/>
          <w:b/>
          <w:bCs/>
          <w:snapToGrid w:val="0"/>
          <w:color w:val="auto"/>
          <w:kern w:val="0"/>
          <w:szCs w:val="21"/>
          <w:highlight w:val="none"/>
        </w:rPr>
      </w:pPr>
      <w:bookmarkStart w:id="216" w:name="_Toc54249483"/>
      <w:r>
        <w:rPr>
          <w:rFonts w:hint="eastAsia" w:ascii="宋体" w:hAnsi="宋体" w:cs="宋体"/>
          <w:snapToGrid w:val="0"/>
          <w:color w:val="auto"/>
          <w:kern w:val="0"/>
          <w:szCs w:val="21"/>
          <w:highlight w:val="none"/>
        </w:rPr>
        <w:t>重新比选后竞标人仍少于三人，按法定程序开标和评选，确定中标人。经评审无合格竞标人，属于审批或核准项目的，报经原审批部门批准可以不再比选；</w:t>
      </w:r>
      <w:bookmarkEnd w:id="216"/>
    </w:p>
    <w:p>
      <w:pPr>
        <w:widowControl/>
        <w:snapToGrid w:val="0"/>
        <w:spacing w:line="400" w:lineRule="exact"/>
        <w:jc w:val="left"/>
        <w:outlineLvl w:val="2"/>
        <w:rPr>
          <w:rFonts w:ascii="宋体" w:hAnsi="宋体" w:cs="宋体"/>
          <w:b/>
          <w:bCs/>
          <w:snapToGrid w:val="0"/>
          <w:color w:val="auto"/>
          <w:kern w:val="0"/>
          <w:szCs w:val="21"/>
          <w:highlight w:val="none"/>
        </w:rPr>
      </w:pPr>
      <w:bookmarkStart w:id="217" w:name="_Toc54249484"/>
      <w:r>
        <w:rPr>
          <w:rFonts w:hint="eastAsia" w:ascii="宋体" w:hAnsi="宋体" w:cs="宋体"/>
          <w:b/>
          <w:bCs/>
          <w:snapToGrid w:val="0"/>
          <w:color w:val="auto"/>
          <w:kern w:val="0"/>
          <w:szCs w:val="21"/>
          <w:highlight w:val="none"/>
        </w:rPr>
        <w:t>9.  纪律和监督</w:t>
      </w:r>
      <w:bookmarkEnd w:id="212"/>
      <w:bookmarkEnd w:id="213"/>
      <w:bookmarkEnd w:id="214"/>
      <w:bookmarkEnd w:id="217"/>
    </w:p>
    <w:p>
      <w:pPr>
        <w:widowControl/>
        <w:snapToGrid w:val="0"/>
        <w:spacing w:line="400" w:lineRule="exact"/>
        <w:jc w:val="left"/>
        <w:outlineLvl w:val="2"/>
        <w:rPr>
          <w:rFonts w:ascii="宋体" w:hAnsi="宋体" w:cs="宋体"/>
          <w:b/>
          <w:bCs/>
          <w:snapToGrid w:val="0"/>
          <w:color w:val="auto"/>
          <w:kern w:val="0"/>
          <w:szCs w:val="21"/>
          <w:highlight w:val="none"/>
        </w:rPr>
      </w:pPr>
      <w:bookmarkStart w:id="218" w:name="_Toc291847062"/>
      <w:bookmarkStart w:id="219" w:name="_Toc200513173"/>
      <w:bookmarkStart w:id="220" w:name="_Toc29375"/>
      <w:bookmarkStart w:id="221" w:name="_Toc54249485"/>
      <w:r>
        <w:rPr>
          <w:rFonts w:hint="eastAsia" w:ascii="宋体" w:hAnsi="宋体" w:cs="宋体"/>
          <w:b/>
          <w:bCs/>
          <w:snapToGrid w:val="0"/>
          <w:color w:val="auto"/>
          <w:kern w:val="0"/>
          <w:szCs w:val="21"/>
          <w:highlight w:val="none"/>
        </w:rPr>
        <w:t>9.1  对比选人的纪律要求</w:t>
      </w:r>
      <w:bookmarkEnd w:id="218"/>
      <w:bookmarkEnd w:id="219"/>
      <w:bookmarkEnd w:id="220"/>
      <w:bookmarkEnd w:id="221"/>
    </w:p>
    <w:p>
      <w:pPr>
        <w:autoSpaceDE w:val="0"/>
        <w:autoSpaceDN w:val="0"/>
        <w:adjustRightInd w:val="0"/>
        <w:snapToGrid w:val="0"/>
        <w:spacing w:line="400" w:lineRule="exact"/>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比选人不得泄漏招标投标活动中应当保密的情况和资料，不得与竞标人串通损害国家利益、社会公共利益或者他人合法权益。</w:t>
      </w:r>
    </w:p>
    <w:p>
      <w:pPr>
        <w:widowControl/>
        <w:snapToGrid w:val="0"/>
        <w:spacing w:line="400" w:lineRule="exact"/>
        <w:jc w:val="left"/>
        <w:outlineLvl w:val="2"/>
        <w:rPr>
          <w:rFonts w:ascii="宋体" w:hAnsi="宋体" w:cs="宋体"/>
          <w:b/>
          <w:bCs/>
          <w:snapToGrid w:val="0"/>
          <w:color w:val="auto"/>
          <w:kern w:val="0"/>
          <w:szCs w:val="21"/>
          <w:highlight w:val="none"/>
        </w:rPr>
      </w:pPr>
      <w:bookmarkStart w:id="222" w:name="_Toc54249486"/>
      <w:bookmarkStart w:id="223" w:name="_Toc5622"/>
      <w:bookmarkStart w:id="224" w:name="_Toc291847063"/>
      <w:bookmarkStart w:id="225" w:name="_Toc200513174"/>
      <w:r>
        <w:rPr>
          <w:rFonts w:hint="eastAsia" w:ascii="宋体" w:hAnsi="宋体" w:cs="宋体"/>
          <w:b/>
          <w:bCs/>
          <w:snapToGrid w:val="0"/>
          <w:color w:val="auto"/>
          <w:kern w:val="0"/>
          <w:szCs w:val="21"/>
          <w:highlight w:val="none"/>
        </w:rPr>
        <w:t>9.2  对竞标人的纪律要求</w:t>
      </w:r>
      <w:bookmarkEnd w:id="222"/>
      <w:bookmarkEnd w:id="223"/>
      <w:bookmarkEnd w:id="224"/>
      <w:bookmarkEnd w:id="225"/>
    </w:p>
    <w:p>
      <w:pPr>
        <w:autoSpaceDE w:val="0"/>
        <w:autoSpaceDN w:val="0"/>
        <w:adjustRightInd w:val="0"/>
        <w:snapToGrid w:val="0"/>
        <w:spacing w:line="400" w:lineRule="exact"/>
        <w:ind w:firstLine="420"/>
        <w:rPr>
          <w:rFonts w:ascii="宋体" w:hAnsi="宋体" w:cs="宋体"/>
          <w:color w:val="auto"/>
          <w:szCs w:val="20"/>
          <w:highlight w:val="none"/>
        </w:rPr>
      </w:pPr>
      <w:r>
        <w:rPr>
          <w:rFonts w:hint="eastAsia" w:ascii="宋体" w:hAnsi="宋体" w:cs="宋体"/>
          <w:snapToGrid w:val="0"/>
          <w:color w:val="auto"/>
          <w:kern w:val="0"/>
          <w:szCs w:val="21"/>
          <w:highlight w:val="none"/>
        </w:rPr>
        <w:t>竞标人不得相互串通竞标或者与比选人串通竞标，不得向比选人或者评标委员会成员行贿谋取中标，不得以他人名义竞标或者以其他方式弄虚作假骗取中标；竞标人不得以任何方式干扰、影响评标工作。</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有下列情形之一的，属于竞标人相互串通竞标：</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（1）竞标人之间协商竞标报价等竞标文件的实质性内容；</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（2）竞标人之间约定中标人；</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（3）竞标人之间约定部分竞标人放弃竞标或者中标；</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（4）属于同一集团、协会、商会等组织成员的竞标人按照该组织要求协同竞标；</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（5）竞标人之间为谋取中标或者排斥特定竞标人而采取的其他联合行动。</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有下列情形之一的，视为竞标人相互串通竞标：</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（1）不同竞标人的竞标文件由同一单位或者个人编制；</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（2）不同竞标人委托同一单位或者个人办理竞标事宜；</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（3）不同竞标人的竞标文件载明的项目管理成员为同一人；</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（4）不同竞标人的竞标文件异常一致或者竞标报价呈规律性差异；</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（5）不同竞标人的竞标文件相互混装；</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（6）不同竞标人的竞标保证金从同一单位或者个人的账户转出。</w:t>
      </w:r>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color w:val="auto"/>
          <w:highlight w:val="none"/>
        </w:rPr>
        <w:t>使用通过受让或者租借等方式获取的资格、资质证书竞标的，属于以他人名义竞标。</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竞标人有下列情形之一的，属于以其他方式弄虚作假的行为：</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（一）使用伪造、变造的许可证件；</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（二）提供虚假的财务状况或者业绩；</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（三）提供虚假的项目负责人或者主要技术人员简历、劳动关系证明；</w:t>
      </w:r>
      <w:r>
        <w:rPr>
          <w:rFonts w:hint="eastAsia"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（四）提供虚假的信用状况；</w:t>
      </w:r>
      <w:r>
        <w:rPr>
          <w:rFonts w:hint="eastAsia" w:ascii="宋体" w:hAnsi="宋体" w:cs="宋体"/>
          <w:color w:val="auto"/>
          <w:highlight w:val="none"/>
        </w:rPr>
        <w:br w:type="textWrapping"/>
      </w:r>
      <w:r>
        <w:rPr>
          <w:rFonts w:hint="eastAsia" w:ascii="宋体" w:hAnsi="宋体" w:cs="宋体"/>
          <w:color w:val="auto"/>
          <w:highlight w:val="none"/>
        </w:rPr>
        <w:t xml:space="preserve">    （五）其他弄虚作假的行为。</w:t>
      </w:r>
    </w:p>
    <w:p>
      <w:pPr>
        <w:widowControl/>
        <w:snapToGrid w:val="0"/>
        <w:spacing w:line="400" w:lineRule="exact"/>
        <w:jc w:val="left"/>
        <w:outlineLvl w:val="2"/>
        <w:rPr>
          <w:rFonts w:ascii="宋体" w:hAnsi="宋体" w:cs="宋体"/>
          <w:b/>
          <w:bCs/>
          <w:snapToGrid w:val="0"/>
          <w:color w:val="auto"/>
          <w:kern w:val="0"/>
          <w:szCs w:val="21"/>
          <w:highlight w:val="none"/>
        </w:rPr>
      </w:pPr>
      <w:bookmarkStart w:id="226" w:name="_Toc291847064"/>
      <w:bookmarkStart w:id="227" w:name="_Toc5724"/>
      <w:bookmarkStart w:id="228" w:name="_Toc54249487"/>
      <w:bookmarkStart w:id="229" w:name="_Toc200513175"/>
      <w:r>
        <w:rPr>
          <w:rFonts w:hint="eastAsia" w:ascii="宋体" w:hAnsi="宋体" w:cs="宋体"/>
          <w:b/>
          <w:bCs/>
          <w:snapToGrid w:val="0"/>
          <w:color w:val="auto"/>
          <w:kern w:val="0"/>
          <w:szCs w:val="21"/>
          <w:highlight w:val="none"/>
        </w:rPr>
        <w:t>9.3  对评标委员会成员的纪律要求</w:t>
      </w:r>
      <w:bookmarkEnd w:id="226"/>
      <w:bookmarkEnd w:id="227"/>
      <w:bookmarkEnd w:id="228"/>
      <w:bookmarkEnd w:id="229"/>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标委员会成员不得收受他人的财物或者其他好处，不得向他人透漏对竞标文件的评审和比较、中标候选人的推荐情况以及评标有关的其他情况。在评标活动中，评标委员会成员不得擅离职守，影响评标程序正常进行，不得使用第三章“评标办法”没有规定的评审因素和标准进行评标。</w:t>
      </w:r>
    </w:p>
    <w:p>
      <w:pPr>
        <w:widowControl/>
        <w:snapToGrid w:val="0"/>
        <w:spacing w:line="400" w:lineRule="exact"/>
        <w:jc w:val="left"/>
        <w:outlineLvl w:val="2"/>
        <w:rPr>
          <w:rFonts w:ascii="宋体" w:hAnsi="宋体" w:cs="宋体"/>
          <w:b/>
          <w:bCs/>
          <w:snapToGrid w:val="0"/>
          <w:color w:val="auto"/>
          <w:kern w:val="0"/>
          <w:szCs w:val="21"/>
          <w:highlight w:val="none"/>
        </w:rPr>
      </w:pPr>
      <w:bookmarkStart w:id="230" w:name="_Toc29180"/>
      <w:bookmarkStart w:id="231" w:name="_Toc54249488"/>
      <w:bookmarkStart w:id="232" w:name="_Toc291847065"/>
      <w:bookmarkStart w:id="233" w:name="_Toc200513176"/>
      <w:r>
        <w:rPr>
          <w:rFonts w:hint="eastAsia" w:ascii="宋体" w:hAnsi="宋体" w:cs="宋体"/>
          <w:b/>
          <w:bCs/>
          <w:snapToGrid w:val="0"/>
          <w:color w:val="auto"/>
          <w:kern w:val="0"/>
          <w:szCs w:val="21"/>
          <w:highlight w:val="none"/>
        </w:rPr>
        <w:t>9.4  对与评标活动有关的工作人员的纪律要求</w:t>
      </w:r>
      <w:bookmarkEnd w:id="230"/>
      <w:bookmarkEnd w:id="231"/>
      <w:bookmarkEnd w:id="232"/>
      <w:bookmarkEnd w:id="233"/>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与评标活动有关的工作人员不得收受他人的财物或者其他好处，不得向他人透漏对竞标文件的评审和比较、中标候选人的推荐情况以及评标有关的其他情况。在评标活动中，与评标活动有关的工作人员不得擅离职守，影响评标程序正常进行。</w:t>
      </w:r>
    </w:p>
    <w:p>
      <w:pPr>
        <w:widowControl/>
        <w:snapToGrid w:val="0"/>
        <w:spacing w:line="400" w:lineRule="exact"/>
        <w:jc w:val="left"/>
        <w:outlineLvl w:val="2"/>
        <w:rPr>
          <w:rFonts w:ascii="宋体" w:hAnsi="宋体" w:cs="宋体"/>
          <w:b/>
          <w:bCs/>
          <w:snapToGrid w:val="0"/>
          <w:color w:val="auto"/>
          <w:kern w:val="0"/>
          <w:szCs w:val="21"/>
          <w:highlight w:val="none"/>
        </w:rPr>
      </w:pPr>
      <w:bookmarkStart w:id="234" w:name="_Toc54249489"/>
      <w:bookmarkStart w:id="235" w:name="_Toc291847066"/>
      <w:bookmarkStart w:id="236" w:name="_Toc200513177"/>
      <w:bookmarkStart w:id="237" w:name="_Toc14294"/>
      <w:r>
        <w:rPr>
          <w:rFonts w:hint="eastAsia" w:ascii="宋体" w:hAnsi="宋体" w:cs="宋体"/>
          <w:b/>
          <w:bCs/>
          <w:snapToGrid w:val="0"/>
          <w:color w:val="auto"/>
          <w:kern w:val="0"/>
          <w:szCs w:val="21"/>
          <w:highlight w:val="none"/>
        </w:rPr>
        <w:t>9.5  投诉</w:t>
      </w:r>
      <w:bookmarkEnd w:id="234"/>
      <w:bookmarkEnd w:id="235"/>
      <w:bookmarkEnd w:id="236"/>
      <w:bookmarkEnd w:id="237"/>
    </w:p>
    <w:p>
      <w:pPr>
        <w:autoSpaceDE w:val="0"/>
        <w:autoSpaceDN w:val="0"/>
        <w:adjustRightInd w:val="0"/>
        <w:snapToGrid w:val="0"/>
        <w:spacing w:line="400" w:lineRule="exact"/>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标人或其他利害关系人认为比选文件内容违法或不当的,应当在竞标文件截止时间前提出异议或投诉;认为开标活动违法或不当的,应当在开标现场向比选人提出异议,比选人应立即答复;认为评标结果不公正的,应当在中标候选人公示期间先向比选人提出异议,比选人应在公示期结束后二日内答复。竞标人或其他利害关系人对比选人的答复不满意，或比选人未答复的，可向有关行政部门投诉。</w:t>
      </w:r>
      <w:bookmarkStart w:id="238" w:name="_Toc291847067"/>
      <w:bookmarkStart w:id="239" w:name="_Toc200513178"/>
      <w:bookmarkStart w:id="240" w:name="_Toc20105"/>
    </w:p>
    <w:p>
      <w:pPr>
        <w:widowControl/>
        <w:snapToGrid w:val="0"/>
        <w:spacing w:line="400" w:lineRule="exact"/>
        <w:jc w:val="left"/>
        <w:outlineLvl w:val="2"/>
        <w:rPr>
          <w:rFonts w:ascii="宋体" w:hAnsi="宋体" w:cs="宋体"/>
          <w:b/>
          <w:bCs/>
          <w:snapToGrid w:val="0"/>
          <w:color w:val="auto"/>
          <w:kern w:val="0"/>
          <w:szCs w:val="21"/>
          <w:highlight w:val="none"/>
        </w:rPr>
      </w:pPr>
      <w:bookmarkStart w:id="241" w:name="_Toc54249490"/>
      <w:r>
        <w:rPr>
          <w:rFonts w:hint="eastAsia" w:ascii="宋体" w:hAnsi="宋体" w:cs="宋体"/>
          <w:b/>
          <w:bCs/>
          <w:snapToGrid w:val="0"/>
          <w:color w:val="auto"/>
          <w:kern w:val="0"/>
          <w:szCs w:val="21"/>
          <w:highlight w:val="none"/>
        </w:rPr>
        <w:t>10. 需要补充的其他内容</w:t>
      </w:r>
      <w:bookmarkEnd w:id="238"/>
      <w:bookmarkEnd w:id="239"/>
      <w:bookmarkEnd w:id="240"/>
      <w:bookmarkEnd w:id="241"/>
    </w:p>
    <w:p>
      <w:pPr>
        <w:spacing w:line="400" w:lineRule="exact"/>
        <w:ind w:firstLine="420" w:firstLineChars="200"/>
        <w:rPr>
          <w:rFonts w:ascii="宋体" w:hAnsi="宋体"/>
          <w:color w:val="auto"/>
          <w:highlight w:val="none"/>
        </w:rPr>
      </w:pPr>
      <w:r>
        <w:rPr>
          <w:rFonts w:hint="eastAsia" w:ascii="宋体" w:hAnsi="宋体" w:cs="宋体"/>
          <w:snapToGrid w:val="0"/>
          <w:color w:val="auto"/>
          <w:kern w:val="0"/>
          <w:szCs w:val="21"/>
          <w:highlight w:val="none"/>
        </w:rPr>
        <w:t>需要补充的其他内容：见竞标人须知前附表。</w:t>
      </w:r>
    </w:p>
    <w:p>
      <w:pPr>
        <w:rPr>
          <w:rFonts w:ascii="宋体" w:hAnsi="宋体"/>
          <w:color w:val="auto"/>
          <w:highlight w:val="none"/>
        </w:rPr>
      </w:pPr>
      <w:r>
        <w:rPr>
          <w:rFonts w:ascii="宋体" w:hAnsi="宋体"/>
          <w:color w:val="auto"/>
          <w:highlight w:val="none"/>
        </w:rPr>
        <w:br w:type="page"/>
      </w:r>
      <w:bookmarkStart w:id="242" w:name="F6102ACA19974746A180FCBC8DA401C4"/>
      <w:bookmarkStart w:id="243" w:name="_Toc287607854"/>
    </w:p>
    <w:p>
      <w:pPr>
        <w:autoSpaceDE w:val="0"/>
        <w:autoSpaceDN w:val="0"/>
        <w:adjustRightInd w:val="0"/>
        <w:snapToGrid w:val="0"/>
        <w:spacing w:line="360" w:lineRule="auto"/>
        <w:ind w:firstLine="420" w:firstLineChars="0"/>
        <w:jc w:val="left"/>
        <w:rPr>
          <w:rFonts w:ascii="方正小标宋简体" w:hAnsi="方正小标宋简体" w:eastAsia="方正小标宋简体" w:cs="黑体"/>
          <w:b/>
          <w:color w:val="auto"/>
          <w:kern w:val="0"/>
          <w:highlight w:val="none"/>
        </w:rPr>
      </w:pPr>
      <w:bookmarkStart w:id="244" w:name="BigMark"/>
      <w:r>
        <w:rPr>
          <w:rFonts w:hint="eastAsia" w:ascii="宋体" w:hAnsi="宋体" w:cs="宋体"/>
          <w:b/>
          <w:color w:val="auto"/>
          <w:kern w:val="0"/>
          <w:highlight w:val="none"/>
          <w:lang w:bidi="ar"/>
        </w:rPr>
        <w:t>附表一：开标记录表</w:t>
      </w:r>
    </w:p>
    <w:p>
      <w:pPr>
        <w:autoSpaceDE w:val="0"/>
        <w:autoSpaceDN w:val="0"/>
        <w:adjustRightInd w:val="0"/>
        <w:snapToGrid w:val="0"/>
        <w:spacing w:line="360" w:lineRule="auto"/>
        <w:ind w:firstLine="562" w:firstLineChars="0"/>
        <w:jc w:val="center"/>
        <w:rPr>
          <w:rFonts w:ascii="方正小标宋简体" w:hAnsi="方正小标宋简体" w:eastAsia="方正小标宋简体" w:cs="Courier 10 Pitch"/>
          <w:b/>
          <w:color w:val="auto"/>
          <w:kern w:val="0"/>
          <w:sz w:val="28"/>
          <w:szCs w:val="28"/>
          <w:highlight w:val="none"/>
        </w:rPr>
      </w:pPr>
      <w:r>
        <w:rPr>
          <w:rFonts w:hint="eastAsia" w:ascii="宋体" w:hAnsi="宋体" w:cs="Courier 10 Pitch"/>
          <w:b/>
          <w:color w:val="auto"/>
          <w:kern w:val="0"/>
          <w:sz w:val="28"/>
          <w:szCs w:val="28"/>
          <w:highlight w:val="none"/>
          <w:u w:val="single"/>
          <w:lang w:bidi="ar"/>
        </w:rPr>
        <w:t>（项目名称）</w:t>
      </w:r>
      <w:r>
        <w:rPr>
          <w:rFonts w:ascii="方正小标宋简体" w:hAnsi="方正小标宋简体" w:eastAsia="方正小标宋简体" w:cs="Courier 10 Pitch"/>
          <w:b/>
          <w:color w:val="auto"/>
          <w:kern w:val="0"/>
          <w:sz w:val="28"/>
          <w:szCs w:val="28"/>
          <w:highlight w:val="none"/>
          <w:u w:val="single"/>
          <w:lang w:bidi="ar"/>
        </w:rPr>
        <w:t xml:space="preserve"> </w:t>
      </w:r>
      <w:r>
        <w:rPr>
          <w:rFonts w:ascii="方正小标宋简体" w:hAnsi="方正小标宋简体" w:eastAsia="方正小标宋简体" w:cs="方正小标宋简体"/>
          <w:b/>
          <w:color w:val="auto"/>
          <w:kern w:val="0"/>
          <w:sz w:val="28"/>
          <w:szCs w:val="28"/>
          <w:highlight w:val="none"/>
          <w:u w:val="single"/>
          <w:lang w:bidi="ar"/>
        </w:rPr>
        <w:t xml:space="preserve"> </w:t>
      </w:r>
      <w:r>
        <w:rPr>
          <w:rFonts w:hint="eastAsia" w:ascii="宋体" w:hAnsi="宋体" w:cs="Courier 10 Pitch"/>
          <w:b/>
          <w:color w:val="auto"/>
          <w:kern w:val="0"/>
          <w:sz w:val="28"/>
          <w:szCs w:val="28"/>
          <w:highlight w:val="none"/>
          <w:lang w:bidi="ar"/>
        </w:rPr>
        <w:t>标段施工开标记录表</w:t>
      </w:r>
    </w:p>
    <w:p>
      <w:pPr>
        <w:ind w:firstLine="420" w:firstLineChars="0"/>
        <w:jc w:val="right"/>
        <w:rPr>
          <w:rFonts w:ascii="方正小标宋简体" w:hAnsi="方正小标宋简体" w:eastAsia="方正小标宋简体" w:cs="Courier 10 Pitch"/>
          <w:color w:val="auto"/>
          <w:kern w:val="0"/>
          <w:szCs w:val="21"/>
          <w:highlight w:val="none"/>
        </w:rPr>
      </w:pPr>
      <w:r>
        <w:rPr>
          <w:rFonts w:hint="eastAsia" w:ascii="宋体" w:hAnsi="宋体" w:cs="Courier 10 Pitch"/>
          <w:color w:val="auto"/>
          <w:kern w:val="0"/>
          <w:highlight w:val="none"/>
          <w:lang w:bidi="ar"/>
        </w:rPr>
        <w:t>开标时间：</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hint="eastAsia" w:ascii="宋体" w:hAnsi="宋体" w:cs="Courier 10 Pitch"/>
          <w:color w:val="auto"/>
          <w:kern w:val="0"/>
          <w:highlight w:val="none"/>
          <w:lang w:bidi="ar"/>
        </w:rPr>
        <w:t>年</w:t>
      </w:r>
      <w:r>
        <w:rPr>
          <w:rFonts w:ascii="方正小标宋简体" w:hAnsi="方正小标宋简体" w:eastAsia="方正小标宋简体" w:cs="方正小标宋简体"/>
          <w:color w:val="auto"/>
          <w:kern w:val="0"/>
          <w:highlight w:val="none"/>
          <w:u w:val="single"/>
          <w:lang w:bidi="ar"/>
        </w:rPr>
        <w:t xml:space="preserve">   </w:t>
      </w:r>
      <w:r>
        <w:rPr>
          <w:rFonts w:hint="eastAsia" w:ascii="宋体" w:hAnsi="宋体" w:cs="Courier 10 Pitch"/>
          <w:color w:val="auto"/>
          <w:kern w:val="0"/>
          <w:highlight w:val="none"/>
          <w:lang w:bidi="ar"/>
        </w:rPr>
        <w:t>月</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 xml:space="preserve"> </w:t>
      </w:r>
      <w:r>
        <w:rPr>
          <w:rFonts w:hint="eastAsia" w:ascii="宋体" w:hAnsi="宋体" w:cs="Courier 10 Pitch"/>
          <w:color w:val="auto"/>
          <w:kern w:val="0"/>
          <w:highlight w:val="none"/>
          <w:lang w:bidi="ar"/>
        </w:rPr>
        <w:t>日</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 xml:space="preserve"> </w:t>
      </w:r>
      <w:r>
        <w:rPr>
          <w:rFonts w:hint="eastAsia" w:ascii="宋体" w:hAnsi="宋体" w:cs="Courier 10 Pitch"/>
          <w:color w:val="auto"/>
          <w:kern w:val="0"/>
          <w:highlight w:val="none"/>
          <w:lang w:bidi="ar"/>
        </w:rPr>
        <w:t>时</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 xml:space="preserve"> </w:t>
      </w:r>
      <w:r>
        <w:rPr>
          <w:rFonts w:hint="eastAsia" w:ascii="宋体" w:hAnsi="宋体" w:cs="Courier 10 Pitch"/>
          <w:color w:val="auto"/>
          <w:kern w:val="0"/>
          <w:highlight w:val="none"/>
          <w:lang w:bidi="ar"/>
        </w:rPr>
        <w:t>分</w:t>
      </w:r>
      <w:r>
        <w:rPr>
          <w:rFonts w:ascii="方正小标宋简体" w:hAnsi="方正小标宋简体" w:eastAsia="方正小标宋简体" w:cs="Courier 10 Pitch"/>
          <w:color w:val="auto"/>
          <w:kern w:val="0"/>
          <w:highlight w:val="none"/>
          <w:lang w:bidi="ar"/>
        </w:rPr>
        <w:t xml:space="preserve">  </w:t>
      </w:r>
    </w:p>
    <w:tbl>
      <w:tblPr>
        <w:tblStyle w:val="58"/>
        <w:tblW w:w="8503" w:type="dxa"/>
        <w:tblInd w:w="318" w:type="dxa"/>
        <w:tblLayout w:type="fixed"/>
        <w:tblCellMar>
          <w:top w:w="0" w:type="dxa"/>
          <w:left w:w="0" w:type="dxa"/>
          <w:bottom w:w="0" w:type="dxa"/>
          <w:right w:w="0" w:type="dxa"/>
        </w:tblCellMar>
      </w:tblPr>
      <w:tblGrid>
        <w:gridCol w:w="820"/>
        <w:gridCol w:w="693"/>
        <w:gridCol w:w="900"/>
        <w:gridCol w:w="1260"/>
        <w:gridCol w:w="1440"/>
        <w:gridCol w:w="900"/>
        <w:gridCol w:w="495"/>
        <w:gridCol w:w="630"/>
        <w:gridCol w:w="525"/>
        <w:gridCol w:w="840"/>
      </w:tblGrid>
      <w:tr>
        <w:tblPrEx>
          <w:tblLayout w:type="fixed"/>
          <w:tblCellMar>
            <w:top w:w="0" w:type="dxa"/>
            <w:left w:w="0" w:type="dxa"/>
            <w:bottom w:w="0" w:type="dxa"/>
            <w:right w:w="0" w:type="dxa"/>
          </w:tblCellMar>
        </w:tblPrEx>
        <w:trPr>
          <w:trHeight w:val="590" w:hRule="atLeast"/>
        </w:trPr>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黑体"/>
                <w:b/>
                <w:color w:val="auto"/>
                <w:kern w:val="0"/>
                <w:szCs w:val="21"/>
                <w:highlight w:val="none"/>
              </w:rPr>
            </w:pPr>
            <w:r>
              <w:rPr>
                <w:rFonts w:hint="eastAsia" w:ascii="方正小标宋简体" w:hAnsi="方正小标宋简体" w:cs="Courier 10 Pitch"/>
                <w:b/>
                <w:color w:val="auto"/>
                <w:kern w:val="0"/>
                <w:highlight w:val="none"/>
                <w:lang w:bidi="ar"/>
              </w:rPr>
              <w:t>序号</w:t>
            </w:r>
          </w:p>
        </w:tc>
        <w:tc>
          <w:tcPr>
            <w:tcW w:w="693"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hint="eastAsia" w:ascii="方正小标宋简体" w:hAnsi="方正小标宋简体" w:eastAsia="方正小标宋简体" w:cs="方正小标宋简体"/>
                <w:b/>
                <w:color w:val="auto"/>
                <w:kern w:val="0"/>
                <w:szCs w:val="21"/>
                <w:highlight w:val="none"/>
              </w:rPr>
            </w:pPr>
            <w:r>
              <w:rPr>
                <w:rFonts w:hint="eastAsia" w:ascii="方正小标宋简体" w:hAnsi="方正小标宋简体" w:eastAsia="方正小标宋简体" w:cs="Courier 10 Pitch"/>
                <w:b/>
                <w:color w:val="auto"/>
                <w:kern w:val="0"/>
                <w:highlight w:val="none"/>
                <w:lang w:bidi="ar"/>
              </w:rPr>
              <w:t>比选申请人</w:t>
            </w:r>
          </w:p>
        </w:tc>
        <w:tc>
          <w:tcPr>
            <w:tcW w:w="90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Cs w:val="21"/>
                <w:highlight w:val="none"/>
              </w:rPr>
            </w:pPr>
            <w:r>
              <w:rPr>
                <w:rFonts w:hint="eastAsia" w:ascii="方正小标宋简体" w:hAnsi="方正小标宋简体" w:cs="Courier 10 Pitch"/>
                <w:b/>
                <w:color w:val="auto"/>
                <w:kern w:val="0"/>
                <w:highlight w:val="none"/>
                <w:lang w:bidi="ar"/>
              </w:rPr>
              <w:t>密封情况</w:t>
            </w:r>
          </w:p>
        </w:tc>
        <w:tc>
          <w:tcPr>
            <w:tcW w:w="126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hint="eastAsia" w:ascii="方正小标宋简体" w:hAnsi="方正小标宋简体" w:eastAsia="方正小标宋简体" w:cs="方正小标宋简体"/>
                <w:b/>
                <w:color w:val="auto"/>
                <w:kern w:val="0"/>
                <w:szCs w:val="21"/>
                <w:highlight w:val="none"/>
              </w:rPr>
            </w:pPr>
            <w:r>
              <w:rPr>
                <w:rFonts w:hint="eastAsia" w:ascii="方正小标宋简体" w:hAnsi="方正小标宋简体" w:eastAsia="方正小标宋简体" w:cs="Courier 10 Pitch"/>
                <w:b/>
                <w:color w:val="auto"/>
                <w:kern w:val="0"/>
                <w:highlight w:val="none"/>
                <w:lang w:bidi="ar"/>
              </w:rPr>
              <w:t>比选申请保证金</w:t>
            </w:r>
          </w:p>
        </w:tc>
        <w:tc>
          <w:tcPr>
            <w:tcW w:w="144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Cs w:val="21"/>
                <w:highlight w:val="none"/>
              </w:rPr>
            </w:pPr>
            <w:r>
              <w:rPr>
                <w:rFonts w:hint="eastAsia" w:ascii="方正小标宋简体" w:hAnsi="方正小标宋简体" w:cs="Courier 10 Pitch"/>
                <w:b/>
                <w:color w:val="auto"/>
                <w:kern w:val="0"/>
                <w:highlight w:val="none"/>
                <w:lang w:bidi="ar"/>
              </w:rPr>
              <w:t>比选申请报价（元）</w:t>
            </w:r>
          </w:p>
        </w:tc>
        <w:tc>
          <w:tcPr>
            <w:tcW w:w="90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Cs w:val="21"/>
                <w:highlight w:val="none"/>
              </w:rPr>
            </w:pPr>
            <w:r>
              <w:rPr>
                <w:rFonts w:hint="eastAsia" w:ascii="方正小标宋简体" w:hAnsi="方正小标宋简体" w:cs="Courier 10 Pitch"/>
                <w:b/>
                <w:color w:val="auto"/>
                <w:kern w:val="0"/>
                <w:highlight w:val="none"/>
                <w:lang w:bidi="ar"/>
              </w:rPr>
              <w:t>质量目标</w:t>
            </w:r>
          </w:p>
        </w:tc>
        <w:tc>
          <w:tcPr>
            <w:tcW w:w="495"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Cs w:val="21"/>
                <w:highlight w:val="none"/>
              </w:rPr>
            </w:pPr>
            <w:r>
              <w:rPr>
                <w:rFonts w:hint="eastAsia" w:ascii="方正小标宋简体" w:hAnsi="方正小标宋简体" w:cs="Courier 10 Pitch"/>
                <w:b/>
                <w:color w:val="auto"/>
                <w:kern w:val="0"/>
                <w:highlight w:val="none"/>
                <w:lang w:bidi="ar"/>
              </w:rPr>
              <w:t>工期</w:t>
            </w:r>
          </w:p>
        </w:tc>
        <w:tc>
          <w:tcPr>
            <w:tcW w:w="630" w:type="dxa"/>
            <w:tcBorders>
              <w:top w:val="single" w:color="000000" w:sz="4" w:space="0"/>
              <w:left w:val="nil"/>
              <w:bottom w:val="single" w:color="000000" w:sz="4" w:space="0"/>
              <w:right w:val="single" w:color="auto"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 w:val="18"/>
                <w:szCs w:val="18"/>
                <w:highlight w:val="none"/>
              </w:rPr>
            </w:pPr>
            <w:r>
              <w:rPr>
                <w:rFonts w:hint="eastAsia" w:ascii="方正小标宋简体" w:hAnsi="方正小标宋简体" w:cs="宋体"/>
                <w:b/>
                <w:color w:val="auto"/>
                <w:kern w:val="0"/>
                <w:sz w:val="18"/>
                <w:szCs w:val="18"/>
                <w:highlight w:val="none"/>
                <w:lang w:bidi="ar"/>
              </w:rPr>
              <w:t>项目</w:t>
            </w:r>
          </w:p>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 w:val="18"/>
                <w:szCs w:val="18"/>
                <w:highlight w:val="none"/>
              </w:rPr>
            </w:pPr>
            <w:r>
              <w:rPr>
                <w:rFonts w:hint="eastAsia" w:ascii="方正小标宋简体" w:hAnsi="方正小标宋简体" w:cs="宋体"/>
                <w:b/>
                <w:color w:val="auto"/>
                <w:kern w:val="0"/>
                <w:sz w:val="18"/>
                <w:szCs w:val="18"/>
                <w:highlight w:val="none"/>
                <w:lang w:bidi="ar"/>
              </w:rPr>
              <w:t>经理</w:t>
            </w:r>
          </w:p>
        </w:tc>
        <w:tc>
          <w:tcPr>
            <w:tcW w:w="525"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Cs w:val="21"/>
                <w:highlight w:val="none"/>
              </w:rPr>
            </w:pPr>
            <w:r>
              <w:rPr>
                <w:rFonts w:hint="eastAsia" w:ascii="方正小标宋简体" w:hAnsi="方正小标宋简体" w:cs="Courier 10 Pitch"/>
                <w:b/>
                <w:color w:val="auto"/>
                <w:kern w:val="0"/>
                <w:highlight w:val="none"/>
                <w:lang w:bidi="ar"/>
              </w:rPr>
              <w:t>备注</w:t>
            </w:r>
          </w:p>
        </w:tc>
        <w:tc>
          <w:tcPr>
            <w:tcW w:w="84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Cs w:val="21"/>
                <w:highlight w:val="none"/>
              </w:rPr>
            </w:pPr>
            <w:r>
              <w:rPr>
                <w:rFonts w:hint="eastAsia" w:ascii="方正小标宋简体" w:hAnsi="方正小标宋简体" w:cs="Courier 10 Pitch"/>
                <w:b/>
                <w:color w:val="auto"/>
                <w:kern w:val="0"/>
                <w:highlight w:val="none"/>
                <w:lang w:bidi="ar"/>
              </w:rPr>
              <w:t>签名</w:t>
            </w: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highlight w:val="none"/>
              </w:rPr>
            </w:pPr>
          </w:p>
        </w:tc>
      </w:tr>
      <w:tr>
        <w:tblPrEx>
          <w:tblLayout w:type="fixed"/>
          <w:tblCellMar>
            <w:top w:w="0" w:type="dxa"/>
            <w:left w:w="0" w:type="dxa"/>
            <w:bottom w:w="0" w:type="dxa"/>
            <w:right w:w="0" w:type="dxa"/>
          </w:tblCellMar>
        </w:tblPrEx>
        <w:trPr>
          <w:trHeight w:val="693" w:hRule="atLeast"/>
        </w:trPr>
        <w:tc>
          <w:tcPr>
            <w:tcW w:w="241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hint="eastAsia" w:ascii="方正小标宋简体" w:hAnsi="方正小标宋简体" w:eastAsia="方正小标宋简体" w:cs="方正小标宋简体"/>
                <w:color w:val="auto"/>
                <w:kern w:val="0"/>
                <w:szCs w:val="21"/>
                <w:highlight w:val="none"/>
              </w:rPr>
            </w:pPr>
            <w:r>
              <w:rPr>
                <w:rFonts w:hint="eastAsia" w:ascii="方正小标宋简体" w:hAnsi="方正小标宋简体" w:eastAsia="方正小标宋简体" w:cs="Courier 10 Pitch"/>
                <w:color w:val="auto"/>
                <w:kern w:val="0"/>
                <w:highlight w:val="none"/>
                <w:lang w:bidi="ar"/>
              </w:rPr>
              <w:t>最高限价</w:t>
            </w:r>
          </w:p>
        </w:tc>
        <w:tc>
          <w:tcPr>
            <w:tcW w:w="6090" w:type="dxa"/>
            <w:gridSpan w:val="7"/>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Cs w:val="21"/>
                <w:highlight w:val="none"/>
              </w:rPr>
            </w:pPr>
          </w:p>
        </w:tc>
      </w:tr>
    </w:tbl>
    <w:p>
      <w:pPr>
        <w:autoSpaceDE w:val="0"/>
        <w:autoSpaceDN w:val="0"/>
        <w:adjustRightInd w:val="0"/>
        <w:snapToGrid w:val="0"/>
        <w:spacing w:line="360" w:lineRule="auto"/>
        <w:ind w:firstLine="420" w:firstLineChars="0"/>
        <w:jc w:val="left"/>
        <w:rPr>
          <w:rFonts w:ascii="方正小标宋简体" w:hAnsi="方正小标宋简体" w:eastAsia="方正小标宋简体" w:cs="Courier 10 Pitch"/>
          <w:color w:val="auto"/>
          <w:kern w:val="0"/>
          <w:szCs w:val="21"/>
          <w:highlight w:val="none"/>
        </w:rPr>
      </w:pPr>
      <w:r>
        <w:rPr>
          <w:rFonts w:ascii="方正小标宋简体" w:hAnsi="方正小标宋简体" w:eastAsia="方正小标宋简体" w:cs="Courier 10 Pitch"/>
          <w:color w:val="auto"/>
          <w:kern w:val="0"/>
          <w:highlight w:val="none"/>
          <w:lang w:bidi="ar"/>
        </w:rPr>
        <w:t xml:space="preserve"> </w:t>
      </w:r>
    </w:p>
    <w:p>
      <w:pPr>
        <w:ind w:firstLine="0" w:firstLineChars="0"/>
        <w:rPr>
          <w:rFonts w:ascii="方正小标宋简体" w:hAnsi="方正小标宋简体" w:eastAsia="方正小标宋简体" w:cs="Courier 10 Pitch"/>
          <w:color w:val="auto"/>
          <w:kern w:val="0"/>
          <w:highlight w:val="none"/>
        </w:rPr>
      </w:pPr>
      <w:r>
        <w:rPr>
          <w:rFonts w:hint="eastAsia" w:ascii="宋体" w:hAnsi="宋体" w:cs="Courier 10 Pitch"/>
          <w:color w:val="auto"/>
          <w:kern w:val="0"/>
          <w:highlight w:val="none"/>
          <w:lang w:bidi="ar"/>
        </w:rPr>
        <w:t>比选人代表：</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ascii="方正小标宋简体" w:hAnsi="方正小标宋简体" w:eastAsia="方正小标宋简体" w:cs="方正小标宋简体"/>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lang w:bidi="ar"/>
        </w:rPr>
        <w:t xml:space="preserve"> </w:t>
      </w:r>
      <w:r>
        <w:rPr>
          <w:rFonts w:hint="eastAsia" w:ascii="宋体" w:hAnsi="宋体" w:cs="Courier 10 Pitch"/>
          <w:color w:val="auto"/>
          <w:kern w:val="0"/>
          <w:highlight w:val="none"/>
          <w:lang w:bidi="ar"/>
        </w:rPr>
        <w:t>记录人：</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ascii="方正小标宋简体" w:hAnsi="方正小标宋简体" w:eastAsia="方正小标宋简体" w:cs="方正小标宋简体"/>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lang w:bidi="ar"/>
        </w:rPr>
        <w:t xml:space="preserve"> </w:t>
      </w:r>
      <w:r>
        <w:rPr>
          <w:rFonts w:hint="eastAsia" w:ascii="宋体" w:hAnsi="宋体" w:cs="Courier 10 Pitch"/>
          <w:color w:val="auto"/>
          <w:kern w:val="0"/>
          <w:highlight w:val="none"/>
          <w:lang w:bidi="ar"/>
        </w:rPr>
        <w:t>监标人：</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ascii="方正小标宋简体" w:hAnsi="方正小标宋简体" w:eastAsia="方正小标宋简体" w:cs="方正小标宋简体"/>
          <w:color w:val="auto"/>
          <w:kern w:val="0"/>
          <w:highlight w:val="none"/>
          <w:u w:val="single"/>
          <w:lang w:bidi="ar"/>
        </w:rPr>
        <w:t xml:space="preserve">    </w:t>
      </w:r>
    </w:p>
    <w:p>
      <w:pPr>
        <w:ind w:firstLine="5678" w:firstLineChars="2704"/>
        <w:rPr>
          <w:color w:val="auto"/>
          <w:highlight w:val="none"/>
          <w:u w:val="single"/>
        </w:rPr>
      </w:pPr>
      <w:r>
        <w:rPr>
          <w:color w:val="auto"/>
          <w:highlight w:val="none"/>
          <w:u w:val="single"/>
          <w:lang w:bidi="ar"/>
        </w:rPr>
        <w:t xml:space="preserve"> </w:t>
      </w:r>
    </w:p>
    <w:p>
      <w:pPr>
        <w:ind w:firstLine="5678" w:firstLineChars="2704"/>
        <w:jc w:val="right"/>
        <w:rPr>
          <w:color w:val="auto"/>
          <w:highlight w:val="none"/>
        </w:rPr>
      </w:pPr>
      <w:r>
        <w:rPr>
          <w:color w:val="auto"/>
          <w:highlight w:val="none"/>
          <w:u w:val="single"/>
          <w:lang w:bidi="ar"/>
        </w:rPr>
        <w:t xml:space="preserve">      </w:t>
      </w:r>
      <w:r>
        <w:rPr>
          <w:rFonts w:hint="eastAsia" w:ascii="宋体" w:hAnsi="宋体" w:cs="宋体"/>
          <w:color w:val="auto"/>
          <w:highlight w:val="none"/>
          <w:lang w:bidi="ar"/>
        </w:rPr>
        <w:t>年</w:t>
      </w:r>
      <w:r>
        <w:rPr>
          <w:color w:val="auto"/>
          <w:highlight w:val="none"/>
          <w:u w:val="single"/>
          <w:lang w:bidi="ar"/>
        </w:rPr>
        <w:t xml:space="preserve">     </w:t>
      </w:r>
      <w:r>
        <w:rPr>
          <w:rFonts w:hint="eastAsia" w:ascii="宋体" w:hAnsi="宋体" w:cs="宋体"/>
          <w:color w:val="auto"/>
          <w:highlight w:val="none"/>
          <w:lang w:bidi="ar"/>
        </w:rPr>
        <w:t>月</w:t>
      </w:r>
      <w:r>
        <w:rPr>
          <w:color w:val="auto"/>
          <w:highlight w:val="none"/>
          <w:u w:val="single"/>
          <w:lang w:bidi="ar"/>
        </w:rPr>
        <w:t xml:space="preserve">    </w:t>
      </w:r>
      <w:r>
        <w:rPr>
          <w:rFonts w:hint="eastAsia" w:ascii="宋体" w:hAnsi="宋体" w:cs="宋体"/>
          <w:color w:val="auto"/>
          <w:highlight w:val="none"/>
          <w:lang w:bidi="ar"/>
        </w:rPr>
        <w:t>日</w:t>
      </w:r>
    </w:p>
    <w:p>
      <w:pPr>
        <w:autoSpaceDE w:val="0"/>
        <w:autoSpaceDN w:val="0"/>
        <w:adjustRightInd w:val="0"/>
        <w:snapToGrid w:val="0"/>
        <w:spacing w:line="360" w:lineRule="auto"/>
        <w:ind w:firstLine="422" w:firstLineChars="0"/>
        <w:jc w:val="left"/>
        <w:rPr>
          <w:rFonts w:ascii="方正小标宋简体" w:hAnsi="方正小标宋简体" w:eastAsia="方正小标宋简体" w:cs="黑体"/>
          <w:b/>
          <w:color w:val="auto"/>
          <w:kern w:val="0"/>
          <w:highlight w:val="none"/>
        </w:rPr>
      </w:pPr>
      <w:r>
        <w:rPr>
          <w:rFonts w:ascii="方正小标宋简体" w:hAnsi="方正小标宋简体"/>
          <w:b/>
          <w:color w:val="auto"/>
          <w:highlight w:val="none"/>
          <w:lang w:bidi="ar"/>
        </w:rPr>
        <w:br w:type="page"/>
      </w:r>
      <w:r>
        <w:rPr>
          <w:rFonts w:hint="eastAsia" w:ascii="宋体" w:hAnsi="宋体" w:cs="宋体"/>
          <w:b/>
          <w:color w:val="auto"/>
          <w:kern w:val="0"/>
          <w:highlight w:val="none"/>
          <w:lang w:bidi="ar"/>
        </w:rPr>
        <w:t>附表二：问题澄清通知</w:t>
      </w:r>
    </w:p>
    <w:p>
      <w:pPr>
        <w:autoSpaceDE w:val="0"/>
        <w:autoSpaceDN w:val="0"/>
        <w:adjustRightInd w:val="0"/>
        <w:snapToGrid w:val="0"/>
        <w:spacing w:line="360" w:lineRule="auto"/>
        <w:ind w:firstLine="482" w:firstLineChars="0"/>
        <w:jc w:val="left"/>
        <w:rPr>
          <w:rFonts w:ascii="方正小标宋简体" w:hAnsi="方正小标宋简体" w:eastAsia="方正小标宋简体" w:cs="Courier 10 Pitch"/>
          <w:b/>
          <w:color w:val="auto"/>
          <w:kern w:val="0"/>
          <w:sz w:val="24"/>
          <w:highlight w:val="none"/>
        </w:rPr>
      </w:pPr>
      <w:r>
        <w:rPr>
          <w:rFonts w:ascii="方正小标宋简体" w:hAnsi="方正小标宋简体" w:eastAsia="方正小标宋简体" w:cs="Courier 10 Pitch"/>
          <w:b/>
          <w:color w:val="auto"/>
          <w:kern w:val="0"/>
          <w:sz w:val="24"/>
          <w:highlight w:val="none"/>
          <w:lang w:bidi="ar"/>
        </w:rPr>
        <w:t xml:space="preserve"> </w:t>
      </w:r>
    </w:p>
    <w:p>
      <w:pPr>
        <w:autoSpaceDE w:val="0"/>
        <w:autoSpaceDN w:val="0"/>
        <w:adjustRightInd w:val="0"/>
        <w:snapToGrid w:val="0"/>
        <w:spacing w:line="360" w:lineRule="auto"/>
        <w:ind w:firstLine="0" w:firstLineChars="0"/>
        <w:jc w:val="center"/>
        <w:rPr>
          <w:rFonts w:ascii="方正小标宋简体" w:hAnsi="方正小标宋简体" w:eastAsia="方正小标宋简体" w:cs="Courier 10 Pitch"/>
          <w:b/>
          <w:color w:val="auto"/>
          <w:kern w:val="0"/>
          <w:sz w:val="32"/>
          <w:szCs w:val="32"/>
          <w:highlight w:val="none"/>
        </w:rPr>
      </w:pPr>
      <w:r>
        <w:rPr>
          <w:rFonts w:hint="eastAsia" w:ascii="宋体" w:hAnsi="宋体" w:cs="Courier 10 Pitch"/>
          <w:b/>
          <w:color w:val="auto"/>
          <w:kern w:val="0"/>
          <w:sz w:val="32"/>
          <w:szCs w:val="32"/>
          <w:highlight w:val="none"/>
          <w:lang w:bidi="ar"/>
        </w:rPr>
        <w:t>问题澄清通知</w:t>
      </w:r>
    </w:p>
    <w:p>
      <w:pPr>
        <w:ind w:firstLine="0" w:firstLineChars="0"/>
        <w:jc w:val="center"/>
        <w:rPr>
          <w:rFonts w:ascii="方正小标宋简体" w:hAnsi="方正小标宋简体" w:eastAsia="方正小标宋简体" w:cs="Courier 10 Pitch"/>
          <w:color w:val="auto"/>
          <w:kern w:val="0"/>
          <w:szCs w:val="21"/>
          <w:highlight w:val="none"/>
          <w:u w:val="single"/>
        </w:rPr>
      </w:pPr>
      <w:r>
        <w:rPr>
          <w:rFonts w:hint="eastAsia" w:ascii="宋体" w:hAnsi="宋体" w:cs="Courier 10 Pitch"/>
          <w:color w:val="auto"/>
          <w:kern w:val="0"/>
          <w:highlight w:val="none"/>
          <w:lang w:bidi="ar"/>
        </w:rPr>
        <w:t>编号：</w:t>
      </w:r>
    </w:p>
    <w:p>
      <w:pPr>
        <w:autoSpaceDE w:val="0"/>
        <w:autoSpaceDN w:val="0"/>
        <w:adjustRightInd w:val="0"/>
        <w:snapToGrid w:val="0"/>
        <w:spacing w:line="360" w:lineRule="auto"/>
        <w:ind w:firstLine="0" w:firstLineChars="0"/>
        <w:rPr>
          <w:rFonts w:ascii="方正小标宋简体" w:hAnsi="方正小标宋简体" w:eastAsia="方正小标宋简体" w:cs="Courier 10 Pitch"/>
          <w:color w:val="auto"/>
          <w:kern w:val="0"/>
          <w:sz w:val="28"/>
          <w:szCs w:val="28"/>
          <w:highlight w:val="none"/>
        </w:rPr>
      </w:pPr>
      <w:r>
        <w:rPr>
          <w:rFonts w:ascii="方正小标宋简体" w:hAnsi="方正小标宋简体" w:eastAsia="方正小标宋简体" w:cs="Courier 10 Pitch"/>
          <w:color w:val="auto"/>
          <w:kern w:val="0"/>
          <w:sz w:val="28"/>
          <w:szCs w:val="28"/>
          <w:highlight w:val="none"/>
          <w:lang w:bidi="ar"/>
        </w:rPr>
        <w:t xml:space="preserve"> </w:t>
      </w:r>
    </w:p>
    <w:p>
      <w:pPr>
        <w:ind w:firstLine="0" w:firstLineChars="0"/>
        <w:rPr>
          <w:rFonts w:ascii="方正小标宋简体" w:hAnsi="方正小标宋简体" w:eastAsia="方正小标宋简体" w:cs="Courier 10 Pitch"/>
          <w:color w:val="auto"/>
          <w:kern w:val="0"/>
          <w:szCs w:val="21"/>
          <w:highlight w:val="none"/>
        </w:rPr>
      </w:pP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hint="eastAsia" w:ascii="宋体" w:hAnsi="宋体" w:cs="Courier 10 Pitch"/>
          <w:color w:val="auto"/>
          <w:kern w:val="0"/>
          <w:highlight w:val="none"/>
          <w:lang w:bidi="ar"/>
        </w:rPr>
        <w:t>（比选申请人名称）：</w:t>
      </w:r>
    </w:p>
    <w:p>
      <w:pPr>
        <w:ind w:firstLine="420" w:firstLineChars="0"/>
        <w:rPr>
          <w:rFonts w:ascii="方正小标宋简体" w:hAnsi="方正小标宋简体" w:eastAsia="方正小标宋简体" w:cs="Courier 10 Pitch"/>
          <w:color w:val="auto"/>
          <w:kern w:val="0"/>
          <w:highlight w:val="none"/>
        </w:rPr>
      </w:pP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ascii="方正小标宋简体" w:hAnsi="方正小标宋简体" w:eastAsia="方正小标宋简体" w:cs="方正小标宋简体"/>
          <w:color w:val="auto"/>
          <w:kern w:val="0"/>
          <w:highlight w:val="none"/>
          <w:u w:val="single"/>
          <w:lang w:bidi="ar"/>
        </w:rPr>
        <w:t xml:space="preserve">  </w:t>
      </w:r>
      <w:r>
        <w:rPr>
          <w:rFonts w:hint="eastAsia" w:ascii="宋体" w:hAnsi="宋体" w:cs="Courier 10 Pitch"/>
          <w:color w:val="auto"/>
          <w:kern w:val="0"/>
          <w:highlight w:val="none"/>
          <w:lang w:bidi="ar"/>
        </w:rPr>
        <w:t>（项目名称）</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hint="eastAsia" w:ascii="宋体" w:hAnsi="宋体" w:cs="Courier 10 Pitch"/>
          <w:color w:val="auto"/>
          <w:kern w:val="0"/>
          <w:highlight w:val="none"/>
          <w:lang w:bidi="ar"/>
        </w:rPr>
        <w:t>标段施工招标的评审委员会，对你方的比选申请文件进行了仔细的审查，现需你方对下列问题以书面形式予以澄清：</w:t>
      </w:r>
    </w:p>
    <w:p>
      <w:pPr>
        <w:autoSpaceDE w:val="0"/>
        <w:autoSpaceDN w:val="0"/>
        <w:adjustRightInd w:val="0"/>
        <w:snapToGrid w:val="0"/>
        <w:spacing w:line="360" w:lineRule="auto"/>
        <w:ind w:firstLine="480" w:firstLineChars="0"/>
        <w:jc w:val="left"/>
        <w:rPr>
          <w:rFonts w:ascii="方正小标宋简体" w:hAnsi="方正小标宋简体" w:eastAsia="方正小标宋简体" w:cs="Courier 10 Pitch"/>
          <w:color w:val="auto"/>
          <w:kern w:val="0"/>
          <w:sz w:val="24"/>
          <w:highlight w:val="none"/>
        </w:rPr>
      </w:pPr>
      <w:r>
        <w:rPr>
          <w:rFonts w:ascii="方正小标宋简体" w:hAnsi="方正小标宋简体" w:eastAsia="方正小标宋简体" w:cs="Courier 10 Pitch"/>
          <w:color w:val="auto"/>
          <w:kern w:val="0"/>
          <w:sz w:val="24"/>
          <w:highlight w:val="none"/>
          <w:lang w:bidi="ar"/>
        </w:rPr>
        <w:t xml:space="preserve"> </w:t>
      </w:r>
    </w:p>
    <w:p>
      <w:pPr>
        <w:ind w:firstLine="420" w:firstLineChars="0"/>
        <w:rPr>
          <w:color w:val="auto"/>
          <w:szCs w:val="21"/>
          <w:highlight w:val="none"/>
        </w:rPr>
      </w:pPr>
      <w:r>
        <w:rPr>
          <w:color w:val="auto"/>
          <w:highlight w:val="none"/>
          <w:lang w:bidi="ar"/>
        </w:rPr>
        <w:t xml:space="preserve">1. </w:t>
      </w:r>
    </w:p>
    <w:p>
      <w:pPr>
        <w:ind w:firstLine="420" w:firstLineChars="0"/>
        <w:rPr>
          <w:color w:val="auto"/>
          <w:highlight w:val="none"/>
        </w:rPr>
      </w:pPr>
      <w:r>
        <w:rPr>
          <w:color w:val="auto"/>
          <w:highlight w:val="none"/>
          <w:lang w:bidi="ar"/>
        </w:rPr>
        <w:t xml:space="preserve">2. </w:t>
      </w:r>
    </w:p>
    <w:p>
      <w:pPr>
        <w:ind w:firstLine="420" w:firstLineChars="0"/>
        <w:rPr>
          <w:color w:val="auto"/>
          <w:highlight w:val="none"/>
        </w:rPr>
      </w:pPr>
      <w:r>
        <w:rPr>
          <w:color w:val="auto"/>
          <w:highlight w:val="none"/>
          <w:lang w:bidi="ar"/>
        </w:rPr>
        <w:t>......</w:t>
      </w:r>
    </w:p>
    <w:p>
      <w:pPr>
        <w:autoSpaceDE w:val="0"/>
        <w:autoSpaceDN w:val="0"/>
        <w:adjustRightInd w:val="0"/>
        <w:snapToGrid w:val="0"/>
        <w:spacing w:line="360" w:lineRule="auto"/>
        <w:ind w:firstLine="280" w:firstLineChars="0"/>
        <w:jc w:val="left"/>
        <w:rPr>
          <w:rFonts w:ascii="方正小标宋简体" w:hAnsi="方正小标宋简体" w:eastAsia="方正小标宋简体" w:cs="方正小标宋简体"/>
          <w:color w:val="auto"/>
          <w:kern w:val="0"/>
          <w:sz w:val="14"/>
          <w:szCs w:val="14"/>
          <w:highlight w:val="none"/>
        </w:rPr>
      </w:pPr>
      <w:r>
        <w:rPr>
          <w:rFonts w:ascii="方正小标宋简体" w:hAnsi="方正小标宋简体" w:eastAsia="方正小标宋简体" w:cs="方正小标宋简体"/>
          <w:color w:val="auto"/>
          <w:kern w:val="0"/>
          <w:sz w:val="14"/>
          <w:szCs w:val="14"/>
          <w:highlight w:val="none"/>
          <w:lang w:bidi="ar"/>
        </w:rPr>
        <w:t xml:space="preserve"> </w:t>
      </w:r>
    </w:p>
    <w:p>
      <w:pPr>
        <w:autoSpaceDE w:val="0"/>
        <w:autoSpaceDN w:val="0"/>
        <w:adjustRightInd w:val="0"/>
        <w:snapToGrid w:val="0"/>
        <w:spacing w:line="360" w:lineRule="auto"/>
        <w:ind w:firstLine="400" w:firstLineChars="0"/>
        <w:jc w:val="left"/>
        <w:rPr>
          <w:rFonts w:ascii="方正小标宋简体" w:hAnsi="方正小标宋简体" w:eastAsia="方正小标宋简体" w:cs="方正小标宋简体"/>
          <w:color w:val="auto"/>
          <w:kern w:val="0"/>
          <w:sz w:val="20"/>
          <w:szCs w:val="20"/>
          <w:highlight w:val="none"/>
        </w:rPr>
      </w:pPr>
      <w:r>
        <w:rPr>
          <w:rFonts w:ascii="方正小标宋简体" w:hAnsi="方正小标宋简体" w:eastAsia="方正小标宋简体" w:cs="方正小标宋简体"/>
          <w:color w:val="auto"/>
          <w:kern w:val="0"/>
          <w:sz w:val="20"/>
          <w:szCs w:val="20"/>
          <w:highlight w:val="none"/>
          <w:lang w:bidi="ar"/>
        </w:rPr>
        <w:t xml:space="preserve"> </w:t>
      </w:r>
    </w:p>
    <w:p>
      <w:pPr>
        <w:ind w:firstLine="420" w:firstLineChars="0"/>
        <w:rPr>
          <w:rFonts w:ascii="方正小标宋简体" w:hAnsi="方正小标宋简体" w:eastAsia="方正小标宋简体" w:cs="Courier 10 Pitch"/>
          <w:color w:val="auto"/>
          <w:kern w:val="0"/>
          <w:szCs w:val="21"/>
          <w:highlight w:val="none"/>
        </w:rPr>
      </w:pPr>
      <w:r>
        <w:rPr>
          <w:rFonts w:hint="eastAsia" w:ascii="宋体" w:hAnsi="宋体" w:cs="Courier 10 Pitch"/>
          <w:color w:val="auto"/>
          <w:kern w:val="0"/>
          <w:highlight w:val="none"/>
          <w:lang w:bidi="ar"/>
        </w:rPr>
        <w:t>请将上述问题的澄清于</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ascii="方正小标宋简体" w:hAnsi="方正小标宋简体" w:eastAsia="方正小标宋简体" w:cs="方正小标宋简体"/>
          <w:color w:val="auto"/>
          <w:kern w:val="0"/>
          <w:highlight w:val="none"/>
          <w:u w:val="single"/>
          <w:lang w:bidi="ar"/>
        </w:rPr>
        <w:t xml:space="preserve">  </w:t>
      </w:r>
      <w:r>
        <w:rPr>
          <w:rFonts w:hint="eastAsia" w:ascii="宋体" w:hAnsi="宋体" w:cs="Courier 10 Pitch"/>
          <w:color w:val="auto"/>
          <w:kern w:val="0"/>
          <w:highlight w:val="none"/>
          <w:lang w:bidi="ar"/>
        </w:rPr>
        <w:t>年</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hint="eastAsia" w:ascii="宋体" w:hAnsi="宋体" w:cs="Courier 10 Pitch"/>
          <w:color w:val="auto"/>
          <w:kern w:val="0"/>
          <w:highlight w:val="none"/>
          <w:lang w:bidi="ar"/>
        </w:rPr>
        <w:t>月</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hint="eastAsia" w:ascii="宋体" w:hAnsi="宋体" w:cs="Courier 10 Pitch"/>
          <w:color w:val="auto"/>
          <w:kern w:val="0"/>
          <w:highlight w:val="none"/>
          <w:lang w:bidi="ar"/>
        </w:rPr>
        <w:t>日</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hint="eastAsia" w:ascii="宋体" w:hAnsi="宋体" w:cs="Courier 10 Pitch"/>
          <w:color w:val="auto"/>
          <w:kern w:val="0"/>
          <w:highlight w:val="none"/>
          <w:lang w:bidi="ar"/>
        </w:rPr>
        <w:t>时前递交至</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hint="eastAsia" w:ascii="宋体" w:hAnsi="宋体" w:cs="Courier 10 Pitch"/>
          <w:color w:val="auto"/>
          <w:kern w:val="0"/>
          <w:highlight w:val="none"/>
          <w:lang w:bidi="ar"/>
        </w:rPr>
        <w:t>（详细地址）或传真至</w:t>
      </w:r>
      <w:r>
        <w:rPr>
          <w:rFonts w:ascii="方正小标宋简体" w:hAnsi="方正小标宋简体" w:eastAsia="方正小标宋简体" w:cs="Courier 10 Pitch"/>
          <w:color w:val="auto"/>
          <w:kern w:val="0"/>
          <w:highlight w:val="none"/>
          <w:u w:val="single"/>
          <w:lang w:bidi="ar"/>
        </w:rPr>
        <w:t xml:space="preserve">            </w:t>
      </w:r>
      <w:r>
        <w:rPr>
          <w:rFonts w:hint="eastAsia" w:ascii="宋体" w:hAnsi="宋体" w:cs="Courier 10 Pitch"/>
          <w:color w:val="auto"/>
          <w:kern w:val="0"/>
          <w:highlight w:val="none"/>
          <w:lang w:bidi="ar"/>
        </w:rPr>
        <w:t>（传真号码）。采用传真方式的，应在</w:t>
      </w:r>
      <w:r>
        <w:rPr>
          <w:rFonts w:ascii="方正小标宋简体" w:hAnsi="方正小标宋简体" w:eastAsia="方正小标宋简体" w:cs="方正小标宋简体"/>
          <w:color w:val="auto"/>
          <w:kern w:val="0"/>
          <w:highlight w:val="none"/>
          <w:u w:val="single"/>
          <w:lang w:bidi="ar"/>
        </w:rPr>
        <w:t xml:space="preserve">     </w:t>
      </w:r>
      <w:r>
        <w:rPr>
          <w:rFonts w:hint="eastAsia" w:ascii="宋体" w:hAnsi="宋体" w:cs="Courier 10 Pitch"/>
          <w:color w:val="auto"/>
          <w:kern w:val="0"/>
          <w:highlight w:val="none"/>
          <w:lang w:bidi="ar"/>
        </w:rPr>
        <w:t>年</w:t>
      </w:r>
      <w:r>
        <w:rPr>
          <w:rFonts w:ascii="方正小标宋简体" w:hAnsi="方正小标宋简体" w:eastAsia="方正小标宋简体" w:cs="Courier 10 Pitch"/>
          <w:color w:val="auto"/>
          <w:kern w:val="0"/>
          <w:highlight w:val="none"/>
          <w:u w:val="single"/>
          <w:lang w:bidi="ar"/>
        </w:rPr>
        <w:t xml:space="preserve"> </w:t>
      </w:r>
      <w:r>
        <w:rPr>
          <w:rFonts w:hint="eastAsia" w:ascii="宋体" w:hAnsi="宋体" w:cs="Courier 10 Pitch"/>
          <w:color w:val="auto"/>
          <w:kern w:val="0"/>
          <w:highlight w:val="none"/>
          <w:lang w:bidi="ar"/>
        </w:rPr>
        <w:t>月</w:t>
      </w:r>
      <w:r>
        <w:rPr>
          <w:rFonts w:ascii="方正小标宋简体" w:hAnsi="方正小标宋简体" w:eastAsia="方正小标宋简体" w:cs="Courier 10 Pitch"/>
          <w:color w:val="auto"/>
          <w:kern w:val="0"/>
          <w:highlight w:val="none"/>
          <w:u w:val="single"/>
          <w:lang w:bidi="ar"/>
        </w:rPr>
        <w:t xml:space="preserve"> </w:t>
      </w:r>
      <w:r>
        <w:rPr>
          <w:rFonts w:hint="eastAsia" w:ascii="宋体" w:hAnsi="宋体" w:cs="Courier 10 Pitch"/>
          <w:color w:val="auto"/>
          <w:kern w:val="0"/>
          <w:highlight w:val="none"/>
          <w:lang w:bidi="ar"/>
        </w:rPr>
        <w:t>日</w:t>
      </w:r>
      <w:r>
        <w:rPr>
          <w:rFonts w:ascii="方正小标宋简体" w:hAnsi="方正小标宋简体" w:eastAsia="方正小标宋简体" w:cs="Courier 10 Pitch"/>
          <w:color w:val="auto"/>
          <w:kern w:val="0"/>
          <w:highlight w:val="none"/>
          <w:u w:val="single"/>
          <w:lang w:bidi="ar"/>
        </w:rPr>
        <w:t xml:space="preserve">  </w:t>
      </w:r>
      <w:r>
        <w:rPr>
          <w:rFonts w:hint="eastAsia" w:ascii="宋体" w:hAnsi="宋体" w:cs="Courier 10 Pitch"/>
          <w:color w:val="auto"/>
          <w:kern w:val="0"/>
          <w:highlight w:val="none"/>
          <w:lang w:bidi="ar"/>
        </w:rPr>
        <w:t>时前将原件递交至</w:t>
      </w:r>
      <w:r>
        <w:rPr>
          <w:rFonts w:ascii="方正小标宋简体" w:hAnsi="方正小标宋简体" w:eastAsia="方正小标宋简体" w:cs="方正小标宋简体"/>
          <w:color w:val="auto"/>
          <w:kern w:val="0"/>
          <w:highlight w:val="none"/>
          <w:u w:val="single"/>
          <w:lang w:bidi="ar"/>
        </w:rPr>
        <w:tab/>
      </w:r>
      <w:r>
        <w:rPr>
          <w:rFonts w:ascii="方正小标宋简体" w:hAnsi="方正小标宋简体" w:eastAsia="方正小标宋简体" w:cs="方正小标宋简体"/>
          <w:color w:val="auto"/>
          <w:kern w:val="0"/>
          <w:highlight w:val="none"/>
          <w:u w:val="single"/>
          <w:lang w:bidi="ar"/>
        </w:rPr>
        <w:tab/>
      </w:r>
      <w:r>
        <w:rPr>
          <w:rFonts w:hint="eastAsia" w:ascii="宋体" w:hAnsi="宋体" w:cs="Courier 10 Pitch"/>
          <w:color w:val="auto"/>
          <w:kern w:val="0"/>
          <w:highlight w:val="none"/>
          <w:lang w:bidi="ar"/>
        </w:rPr>
        <w:t>（详细地址）。</w:t>
      </w:r>
    </w:p>
    <w:p>
      <w:pPr>
        <w:autoSpaceDE w:val="0"/>
        <w:autoSpaceDN w:val="0"/>
        <w:adjustRightInd w:val="0"/>
        <w:snapToGrid w:val="0"/>
        <w:spacing w:line="360" w:lineRule="auto"/>
        <w:ind w:firstLine="400" w:firstLineChars="0"/>
        <w:jc w:val="left"/>
        <w:rPr>
          <w:rFonts w:ascii="方正小标宋简体" w:hAnsi="方正小标宋简体" w:eastAsia="方正小标宋简体" w:cs="Courier 10 Pitch"/>
          <w:color w:val="auto"/>
          <w:kern w:val="0"/>
          <w:sz w:val="20"/>
          <w:szCs w:val="20"/>
          <w:highlight w:val="none"/>
        </w:rPr>
      </w:pPr>
      <w:r>
        <w:rPr>
          <w:rFonts w:ascii="方正小标宋简体" w:hAnsi="方正小标宋简体" w:eastAsia="方正小标宋简体" w:cs="Courier 10 Pitch"/>
          <w:color w:val="auto"/>
          <w:kern w:val="0"/>
          <w:sz w:val="20"/>
          <w:szCs w:val="20"/>
          <w:highlight w:val="none"/>
          <w:lang w:bidi="ar"/>
        </w:rPr>
        <w:t xml:space="preserve"> </w:t>
      </w:r>
    </w:p>
    <w:p>
      <w:pPr>
        <w:autoSpaceDE w:val="0"/>
        <w:autoSpaceDN w:val="0"/>
        <w:adjustRightInd w:val="0"/>
        <w:snapToGrid w:val="0"/>
        <w:spacing w:line="360" w:lineRule="auto"/>
        <w:ind w:firstLine="560" w:firstLineChars="0"/>
        <w:jc w:val="left"/>
        <w:rPr>
          <w:rFonts w:ascii="方正小标宋简体" w:hAnsi="方正小标宋简体" w:eastAsia="方正小标宋简体" w:cs="Courier 10 Pitch"/>
          <w:color w:val="auto"/>
          <w:kern w:val="0"/>
          <w:sz w:val="28"/>
          <w:szCs w:val="28"/>
          <w:highlight w:val="none"/>
        </w:rPr>
      </w:pPr>
      <w:r>
        <w:rPr>
          <w:rFonts w:ascii="方正小标宋简体" w:hAnsi="方正小标宋简体" w:eastAsia="方正小标宋简体" w:cs="Courier 10 Pitch"/>
          <w:color w:val="auto"/>
          <w:kern w:val="0"/>
          <w:sz w:val="28"/>
          <w:szCs w:val="28"/>
          <w:highlight w:val="none"/>
          <w:lang w:bidi="ar"/>
        </w:rPr>
        <w:t xml:space="preserve"> </w:t>
      </w:r>
    </w:p>
    <w:p>
      <w:pPr>
        <w:ind w:firstLine="3578" w:firstLineChars="1704"/>
        <w:rPr>
          <w:rFonts w:ascii="方正小标宋简体" w:hAnsi="方正小标宋简体" w:eastAsia="方正小标宋简体" w:cs="Courier 10 Pitch"/>
          <w:color w:val="auto"/>
          <w:kern w:val="0"/>
          <w:szCs w:val="21"/>
          <w:highlight w:val="none"/>
        </w:rPr>
      </w:pPr>
      <w:r>
        <w:rPr>
          <w:rFonts w:hint="eastAsia" w:ascii="宋体" w:hAnsi="宋体" w:cs="Courier 10 Pitch"/>
          <w:color w:val="auto"/>
          <w:kern w:val="0"/>
          <w:highlight w:val="none"/>
          <w:lang w:bidi="ar"/>
        </w:rPr>
        <w:t>评审委员会负责人：</w:t>
      </w:r>
      <w:r>
        <w:rPr>
          <w:rFonts w:ascii="方正小标宋简体" w:hAnsi="方正小标宋简体" w:eastAsia="方正小标宋简体" w:cs="Courier 10 Pitch"/>
          <w:color w:val="auto"/>
          <w:kern w:val="0"/>
          <w:highlight w:val="none"/>
          <w:u w:val="single"/>
          <w:lang w:bidi="ar"/>
        </w:rPr>
        <w:t xml:space="preserve">             </w:t>
      </w:r>
      <w:r>
        <w:rPr>
          <w:rFonts w:hint="eastAsia" w:ascii="宋体" w:hAnsi="宋体" w:cs="Courier 10 Pitch"/>
          <w:color w:val="auto"/>
          <w:kern w:val="0"/>
          <w:highlight w:val="none"/>
          <w:lang w:bidi="ar"/>
        </w:rPr>
        <w:t>（签字）</w:t>
      </w:r>
      <w:r>
        <w:rPr>
          <w:rFonts w:ascii="方正小标宋简体" w:hAnsi="方正小标宋简体" w:eastAsia="方正小标宋简体" w:cs="Courier 10 Pitch"/>
          <w:color w:val="auto"/>
          <w:kern w:val="0"/>
          <w:highlight w:val="none"/>
          <w:lang w:bidi="ar"/>
        </w:rPr>
        <w:t xml:space="preserve"> </w:t>
      </w:r>
    </w:p>
    <w:p>
      <w:pPr>
        <w:ind w:firstLine="420" w:firstLineChars="0"/>
        <w:rPr>
          <w:rFonts w:ascii="方正小标宋简体" w:hAnsi="方正小标宋简体" w:eastAsia="方正小标宋简体" w:cs="Courier 10 Pitch"/>
          <w:color w:val="auto"/>
          <w:kern w:val="0"/>
          <w:highlight w:val="none"/>
        </w:rPr>
      </w:pPr>
      <w:r>
        <w:rPr>
          <w:rFonts w:ascii="方正小标宋简体" w:hAnsi="方正小标宋简体" w:eastAsia="方正小标宋简体" w:cs="Courier 10 Pitch"/>
          <w:color w:val="auto"/>
          <w:kern w:val="0"/>
          <w:highlight w:val="none"/>
          <w:lang w:bidi="ar"/>
        </w:rPr>
        <w:t xml:space="preserve">                            </w:t>
      </w:r>
    </w:p>
    <w:p>
      <w:pPr>
        <w:ind w:firstLine="3578" w:firstLineChars="1704"/>
        <w:rPr>
          <w:rFonts w:ascii="方正小标宋简体" w:hAnsi="方正小标宋简体" w:eastAsia="方正小标宋简体" w:cs="Courier 10 Pitch"/>
          <w:color w:val="auto"/>
          <w:kern w:val="0"/>
          <w:highlight w:val="none"/>
        </w:rPr>
      </w:pPr>
      <w:r>
        <w:rPr>
          <w:rFonts w:ascii="方正小标宋简体" w:hAnsi="方正小标宋简体" w:eastAsia="方正小标宋简体" w:cs="Courier 10 Pitch"/>
          <w:color w:val="auto"/>
          <w:kern w:val="0"/>
          <w:highlight w:val="none"/>
          <w:u w:val="single"/>
          <w:lang w:bidi="ar"/>
        </w:rPr>
        <w:t xml:space="preserve">       </w:t>
      </w:r>
      <w:r>
        <w:rPr>
          <w:rFonts w:hint="eastAsia" w:ascii="宋体" w:hAnsi="宋体" w:cs="Courier 10 Pitch"/>
          <w:color w:val="auto"/>
          <w:kern w:val="0"/>
          <w:highlight w:val="none"/>
          <w:lang w:bidi="ar"/>
        </w:rPr>
        <w:t>年</w:t>
      </w:r>
      <w:r>
        <w:rPr>
          <w:rFonts w:ascii="方正小标宋简体" w:hAnsi="方正小标宋简体" w:eastAsia="方正小标宋简体" w:cs="Courier 10 Pitch"/>
          <w:color w:val="auto"/>
          <w:kern w:val="0"/>
          <w:highlight w:val="none"/>
          <w:u w:val="single"/>
          <w:lang w:bidi="ar"/>
        </w:rPr>
        <w:t xml:space="preserve">     </w:t>
      </w:r>
      <w:r>
        <w:rPr>
          <w:rFonts w:hint="eastAsia" w:ascii="宋体" w:hAnsi="宋体" w:cs="Courier 10 Pitch"/>
          <w:color w:val="auto"/>
          <w:kern w:val="0"/>
          <w:highlight w:val="none"/>
          <w:lang w:bidi="ar"/>
        </w:rPr>
        <w:t>月</w:t>
      </w:r>
      <w:r>
        <w:rPr>
          <w:rFonts w:ascii="方正小标宋简体" w:hAnsi="方正小标宋简体" w:eastAsia="方正小标宋简体" w:cs="Courier 10 Pitch"/>
          <w:color w:val="auto"/>
          <w:kern w:val="0"/>
          <w:highlight w:val="none"/>
          <w:u w:val="single"/>
          <w:lang w:bidi="ar"/>
        </w:rPr>
        <w:t xml:space="preserve">     </w:t>
      </w:r>
      <w:r>
        <w:rPr>
          <w:rFonts w:hint="eastAsia" w:ascii="宋体" w:hAnsi="宋体" w:cs="Courier 10 Pitch"/>
          <w:color w:val="auto"/>
          <w:kern w:val="0"/>
          <w:highlight w:val="none"/>
          <w:lang w:bidi="ar"/>
        </w:rPr>
        <w:t>日</w:t>
      </w:r>
      <w:r>
        <w:rPr>
          <w:rFonts w:ascii="方正小标宋简体" w:hAnsi="方正小标宋简体" w:eastAsia="方正小标宋简体" w:cs="Courier 10 Pitch"/>
          <w:color w:val="auto"/>
          <w:kern w:val="0"/>
          <w:highlight w:val="none"/>
          <w:lang w:bidi="ar"/>
        </w:rPr>
        <w:t xml:space="preserve"> </w:t>
      </w:r>
    </w:p>
    <w:p>
      <w:pPr>
        <w:autoSpaceDE w:val="0"/>
        <w:autoSpaceDN w:val="0"/>
        <w:adjustRightInd w:val="0"/>
        <w:snapToGrid w:val="0"/>
        <w:spacing w:line="360" w:lineRule="auto"/>
        <w:ind w:firstLine="482" w:firstLineChars="0"/>
        <w:jc w:val="left"/>
        <w:rPr>
          <w:rFonts w:ascii="方正小标宋简体" w:hAnsi="方正小标宋简体" w:eastAsia="方正小标宋简体" w:cs="黑体"/>
          <w:b/>
          <w:color w:val="auto"/>
          <w:kern w:val="0"/>
          <w:highlight w:val="none"/>
        </w:rPr>
      </w:pPr>
      <w:r>
        <w:rPr>
          <w:rFonts w:ascii="方正小标宋简体" w:hAnsi="方正小标宋简体" w:cs="Courier 10 Pitch"/>
          <w:b/>
          <w:color w:val="auto"/>
          <w:sz w:val="24"/>
          <w:highlight w:val="none"/>
          <w:lang w:bidi="ar"/>
        </w:rPr>
        <w:br w:type="page"/>
      </w:r>
      <w:r>
        <w:rPr>
          <w:rFonts w:hint="eastAsia" w:ascii="宋体" w:hAnsi="宋体" w:cs="宋体"/>
          <w:b/>
          <w:color w:val="auto"/>
          <w:kern w:val="0"/>
          <w:highlight w:val="none"/>
          <w:lang w:bidi="ar"/>
        </w:rPr>
        <w:t>附表三：问题的澄清</w:t>
      </w:r>
    </w:p>
    <w:p>
      <w:pPr>
        <w:autoSpaceDE w:val="0"/>
        <w:autoSpaceDN w:val="0"/>
        <w:adjustRightInd w:val="0"/>
        <w:snapToGrid w:val="0"/>
        <w:spacing w:line="360" w:lineRule="auto"/>
        <w:ind w:firstLine="201" w:firstLineChars="0"/>
        <w:jc w:val="left"/>
        <w:rPr>
          <w:rFonts w:ascii="方正小标宋简体" w:hAnsi="方正小标宋简体" w:eastAsia="方正小标宋简体" w:cs="Courier 10 Pitch"/>
          <w:b/>
          <w:color w:val="auto"/>
          <w:kern w:val="0"/>
          <w:sz w:val="10"/>
          <w:szCs w:val="10"/>
          <w:highlight w:val="none"/>
        </w:rPr>
      </w:pPr>
      <w:r>
        <w:rPr>
          <w:rFonts w:ascii="方正小标宋简体" w:hAnsi="方正小标宋简体" w:eastAsia="方正小标宋简体" w:cs="Courier 10 Pitch"/>
          <w:b/>
          <w:color w:val="auto"/>
          <w:kern w:val="0"/>
          <w:sz w:val="10"/>
          <w:szCs w:val="10"/>
          <w:highlight w:val="none"/>
          <w:lang w:bidi="ar"/>
        </w:rPr>
        <w:t xml:space="preserve"> </w:t>
      </w:r>
    </w:p>
    <w:p>
      <w:pPr>
        <w:autoSpaceDE w:val="0"/>
        <w:autoSpaceDN w:val="0"/>
        <w:adjustRightInd w:val="0"/>
        <w:snapToGrid w:val="0"/>
        <w:spacing w:line="360" w:lineRule="auto"/>
        <w:ind w:firstLine="0" w:firstLineChars="0"/>
        <w:jc w:val="center"/>
        <w:rPr>
          <w:rFonts w:ascii="方正小标宋简体" w:hAnsi="方正小标宋简体" w:eastAsia="方正小标宋简体" w:cs="Courier 10 Pitch"/>
          <w:b/>
          <w:color w:val="auto"/>
          <w:kern w:val="0"/>
          <w:sz w:val="32"/>
          <w:szCs w:val="32"/>
          <w:highlight w:val="none"/>
        </w:rPr>
      </w:pPr>
      <w:r>
        <w:rPr>
          <w:rFonts w:hint="eastAsia" w:ascii="宋体" w:hAnsi="宋体" w:cs="Courier 10 Pitch"/>
          <w:b/>
          <w:color w:val="auto"/>
          <w:kern w:val="0"/>
          <w:sz w:val="32"/>
          <w:szCs w:val="32"/>
          <w:highlight w:val="none"/>
          <w:lang w:bidi="ar"/>
        </w:rPr>
        <w:t>问题的澄清</w:t>
      </w:r>
    </w:p>
    <w:p>
      <w:pPr>
        <w:autoSpaceDE w:val="0"/>
        <w:autoSpaceDN w:val="0"/>
        <w:adjustRightInd w:val="0"/>
        <w:snapToGrid w:val="0"/>
        <w:spacing w:line="360" w:lineRule="auto"/>
        <w:ind w:firstLine="0" w:firstLineChars="0"/>
        <w:jc w:val="center"/>
        <w:rPr>
          <w:rFonts w:ascii="方正小标宋简体" w:hAnsi="方正小标宋简体" w:eastAsia="方正小标宋简体" w:cs="Courier 10 Pitch"/>
          <w:color w:val="auto"/>
          <w:kern w:val="0"/>
          <w:szCs w:val="21"/>
          <w:highlight w:val="none"/>
        </w:rPr>
      </w:pPr>
      <w:r>
        <w:rPr>
          <w:rFonts w:hint="eastAsia" w:ascii="宋体" w:hAnsi="宋体" w:cs="Courier 10 Pitch"/>
          <w:color w:val="auto"/>
          <w:kern w:val="0"/>
          <w:highlight w:val="none"/>
          <w:lang w:bidi="ar"/>
        </w:rPr>
        <w:t>编号：</w:t>
      </w:r>
    </w:p>
    <w:p>
      <w:pPr>
        <w:autoSpaceDE w:val="0"/>
        <w:autoSpaceDN w:val="0"/>
        <w:adjustRightInd w:val="0"/>
        <w:snapToGrid w:val="0"/>
        <w:spacing w:line="360" w:lineRule="auto"/>
        <w:ind w:firstLine="3150" w:firstLineChars="1500"/>
        <w:rPr>
          <w:rFonts w:ascii="方正小标宋简体" w:hAnsi="方正小标宋简体" w:eastAsia="方正小标宋简体" w:cs="Courier 10 Pitch"/>
          <w:color w:val="auto"/>
          <w:kern w:val="0"/>
          <w:highlight w:val="none"/>
        </w:rPr>
      </w:pPr>
      <w:r>
        <w:rPr>
          <w:rFonts w:ascii="方正小标宋简体" w:hAnsi="方正小标宋简体" w:eastAsia="方正小标宋简体" w:cs="Courier 10 Pitch"/>
          <w:color w:val="auto"/>
          <w:kern w:val="0"/>
          <w:highlight w:val="none"/>
          <w:lang w:bidi="ar"/>
        </w:rPr>
        <w:t xml:space="preserve"> </w:t>
      </w:r>
    </w:p>
    <w:p>
      <w:pPr>
        <w:ind w:firstLine="0" w:firstLineChars="0"/>
        <w:rPr>
          <w:rFonts w:ascii="方正小标宋简体" w:hAnsi="方正小标宋简体" w:eastAsia="方正小标宋简体" w:cs="Courier 10 Pitch"/>
          <w:color w:val="auto"/>
          <w:kern w:val="0"/>
          <w:highlight w:val="none"/>
        </w:rPr>
      </w:pP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ascii="方正小标宋简体" w:hAnsi="方正小标宋简体" w:eastAsia="方正小标宋简体" w:cs="方正小标宋简体"/>
          <w:color w:val="auto"/>
          <w:kern w:val="0"/>
          <w:highlight w:val="none"/>
          <w:u w:val="single"/>
          <w:lang w:bidi="ar"/>
        </w:rPr>
        <w:tab/>
      </w:r>
      <w:r>
        <w:rPr>
          <w:rFonts w:hint="eastAsia" w:ascii="宋体" w:hAnsi="宋体" w:cs="Courier 10 Pitch"/>
          <w:color w:val="auto"/>
          <w:kern w:val="0"/>
          <w:highlight w:val="none"/>
          <w:lang w:bidi="ar"/>
        </w:rPr>
        <w:t>（项目名称）</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ascii="方正小标宋简体" w:hAnsi="方正小标宋简体" w:eastAsia="方正小标宋简体" w:cs="方正小标宋简体"/>
          <w:color w:val="auto"/>
          <w:kern w:val="0"/>
          <w:highlight w:val="none"/>
          <w:u w:val="single"/>
          <w:lang w:bidi="ar"/>
        </w:rPr>
        <w:tab/>
      </w:r>
      <w:r>
        <w:rPr>
          <w:rFonts w:hint="eastAsia" w:ascii="宋体" w:hAnsi="宋体" w:cs="Courier 10 Pitch"/>
          <w:color w:val="auto"/>
          <w:kern w:val="0"/>
          <w:highlight w:val="none"/>
          <w:lang w:bidi="ar"/>
        </w:rPr>
        <w:t>标段施工招标评审委员会：</w:t>
      </w:r>
    </w:p>
    <w:p>
      <w:pPr>
        <w:autoSpaceDE w:val="0"/>
        <w:autoSpaceDN w:val="0"/>
        <w:adjustRightInd w:val="0"/>
        <w:snapToGrid w:val="0"/>
        <w:spacing w:line="360" w:lineRule="auto"/>
        <w:ind w:firstLine="420" w:firstLineChars="0"/>
        <w:jc w:val="left"/>
        <w:rPr>
          <w:rFonts w:ascii="方正小标宋简体" w:hAnsi="方正小标宋简体" w:eastAsia="方正小标宋简体" w:cs="Courier 10 Pitch"/>
          <w:color w:val="auto"/>
          <w:kern w:val="0"/>
          <w:highlight w:val="none"/>
        </w:rPr>
      </w:pPr>
      <w:r>
        <w:rPr>
          <w:rFonts w:ascii="方正小标宋简体" w:hAnsi="方正小标宋简体" w:eastAsia="方正小标宋简体" w:cs="Courier 10 Pitch"/>
          <w:color w:val="auto"/>
          <w:kern w:val="0"/>
          <w:highlight w:val="none"/>
          <w:lang w:bidi="ar"/>
        </w:rPr>
        <w:t xml:space="preserve"> </w:t>
      </w:r>
    </w:p>
    <w:p>
      <w:pPr>
        <w:ind w:firstLine="420" w:firstLineChars="0"/>
        <w:rPr>
          <w:color w:val="auto"/>
          <w:highlight w:val="none"/>
        </w:rPr>
      </w:pPr>
      <w:r>
        <w:rPr>
          <w:rFonts w:hint="eastAsia" w:ascii="宋体" w:hAnsi="宋体" w:cs="宋体"/>
          <w:color w:val="auto"/>
          <w:highlight w:val="none"/>
          <w:lang w:bidi="ar"/>
        </w:rPr>
        <w:t>问题澄清通知（编号：</w:t>
      </w:r>
      <w:r>
        <w:rPr>
          <w:color w:val="auto"/>
          <w:highlight w:val="none"/>
          <w:lang w:bidi="ar"/>
        </w:rPr>
        <w:t xml:space="preserve"> </w:t>
      </w:r>
      <w:r>
        <w:rPr>
          <w:color w:val="auto"/>
          <w:highlight w:val="none"/>
          <w:lang w:bidi="ar"/>
        </w:rPr>
        <w:tab/>
      </w:r>
      <w:r>
        <w:rPr>
          <w:rFonts w:hint="eastAsia" w:ascii="宋体" w:hAnsi="宋体" w:cs="宋体"/>
          <w:color w:val="auto"/>
          <w:highlight w:val="none"/>
          <w:lang w:bidi="ar"/>
        </w:rPr>
        <w:t>）已收悉，现澄清如下：</w:t>
      </w:r>
    </w:p>
    <w:p>
      <w:pPr>
        <w:ind w:firstLine="420" w:firstLineChars="0"/>
        <w:rPr>
          <w:color w:val="auto"/>
          <w:highlight w:val="none"/>
        </w:rPr>
      </w:pPr>
      <w:r>
        <w:rPr>
          <w:color w:val="auto"/>
          <w:highlight w:val="none"/>
          <w:lang w:bidi="ar"/>
        </w:rPr>
        <w:t xml:space="preserve">1. </w:t>
      </w:r>
    </w:p>
    <w:p>
      <w:pPr>
        <w:ind w:firstLine="420" w:firstLineChars="0"/>
        <w:rPr>
          <w:color w:val="auto"/>
          <w:highlight w:val="none"/>
        </w:rPr>
      </w:pPr>
      <w:r>
        <w:rPr>
          <w:color w:val="auto"/>
          <w:highlight w:val="none"/>
          <w:lang w:bidi="ar"/>
        </w:rPr>
        <w:t xml:space="preserve"> </w:t>
      </w:r>
    </w:p>
    <w:p>
      <w:pPr>
        <w:ind w:firstLine="420" w:firstLineChars="0"/>
        <w:rPr>
          <w:color w:val="auto"/>
          <w:highlight w:val="none"/>
        </w:rPr>
      </w:pPr>
      <w:r>
        <w:rPr>
          <w:color w:val="auto"/>
          <w:highlight w:val="none"/>
          <w:lang w:bidi="ar"/>
        </w:rPr>
        <w:t xml:space="preserve">2. </w:t>
      </w:r>
    </w:p>
    <w:p>
      <w:pPr>
        <w:ind w:firstLine="420" w:firstLineChars="0"/>
        <w:rPr>
          <w:color w:val="auto"/>
          <w:highlight w:val="none"/>
        </w:rPr>
      </w:pPr>
      <w:r>
        <w:rPr>
          <w:color w:val="auto"/>
          <w:highlight w:val="none"/>
          <w:lang w:bidi="ar"/>
        </w:rPr>
        <w:t xml:space="preserve"> </w:t>
      </w:r>
    </w:p>
    <w:p>
      <w:pPr>
        <w:ind w:firstLine="420" w:firstLineChars="0"/>
        <w:rPr>
          <w:color w:val="auto"/>
          <w:highlight w:val="none"/>
        </w:rPr>
      </w:pPr>
      <w:r>
        <w:rPr>
          <w:color w:val="auto"/>
          <w:highlight w:val="none"/>
          <w:lang w:bidi="ar"/>
        </w:rPr>
        <w:t>.....</w:t>
      </w:r>
    </w:p>
    <w:p>
      <w:pPr>
        <w:autoSpaceDE w:val="0"/>
        <w:autoSpaceDN w:val="0"/>
        <w:adjustRightInd w:val="0"/>
        <w:snapToGrid w:val="0"/>
        <w:spacing w:line="360" w:lineRule="auto"/>
        <w:ind w:firstLine="360" w:firstLineChars="0"/>
        <w:jc w:val="left"/>
        <w:rPr>
          <w:rFonts w:ascii="方正小标宋简体" w:hAnsi="方正小标宋简体" w:eastAsia="方正小标宋简体" w:cs="方正小标宋简体"/>
          <w:color w:val="auto"/>
          <w:kern w:val="0"/>
          <w:sz w:val="18"/>
          <w:szCs w:val="18"/>
          <w:highlight w:val="none"/>
        </w:rPr>
      </w:pPr>
      <w:r>
        <w:rPr>
          <w:rFonts w:ascii="方正小标宋简体" w:hAnsi="方正小标宋简体" w:eastAsia="方正小标宋简体" w:cs="方正小标宋简体"/>
          <w:color w:val="auto"/>
          <w:kern w:val="0"/>
          <w:sz w:val="18"/>
          <w:szCs w:val="18"/>
          <w:highlight w:val="none"/>
          <w:lang w:bidi="ar"/>
        </w:rPr>
        <w:t xml:space="preserve"> </w:t>
      </w:r>
    </w:p>
    <w:p>
      <w:pPr>
        <w:autoSpaceDE w:val="0"/>
        <w:autoSpaceDN w:val="0"/>
        <w:adjustRightInd w:val="0"/>
        <w:snapToGrid w:val="0"/>
        <w:spacing w:line="360" w:lineRule="auto"/>
        <w:ind w:firstLine="400" w:firstLineChars="0"/>
        <w:jc w:val="left"/>
        <w:rPr>
          <w:rFonts w:ascii="方正小标宋简体" w:hAnsi="方正小标宋简体" w:eastAsia="方正小标宋简体" w:cs="方正小标宋简体"/>
          <w:color w:val="auto"/>
          <w:kern w:val="0"/>
          <w:sz w:val="20"/>
          <w:szCs w:val="20"/>
          <w:highlight w:val="none"/>
        </w:rPr>
      </w:pPr>
      <w:r>
        <w:rPr>
          <w:rFonts w:ascii="方正小标宋简体" w:hAnsi="方正小标宋简体" w:eastAsia="方正小标宋简体" w:cs="方正小标宋简体"/>
          <w:color w:val="auto"/>
          <w:kern w:val="0"/>
          <w:sz w:val="20"/>
          <w:szCs w:val="20"/>
          <w:highlight w:val="none"/>
          <w:lang w:bidi="ar"/>
        </w:rPr>
        <w:t xml:space="preserve"> </w:t>
      </w:r>
    </w:p>
    <w:p>
      <w:pPr>
        <w:autoSpaceDE w:val="0"/>
        <w:autoSpaceDN w:val="0"/>
        <w:adjustRightInd w:val="0"/>
        <w:snapToGrid w:val="0"/>
        <w:spacing w:line="360" w:lineRule="auto"/>
        <w:ind w:firstLine="400" w:firstLineChars="0"/>
        <w:jc w:val="left"/>
        <w:rPr>
          <w:rFonts w:ascii="方正小标宋简体" w:hAnsi="方正小标宋简体" w:eastAsia="方正小标宋简体" w:cs="方正小标宋简体"/>
          <w:color w:val="auto"/>
          <w:kern w:val="0"/>
          <w:sz w:val="20"/>
          <w:szCs w:val="20"/>
          <w:highlight w:val="none"/>
        </w:rPr>
      </w:pPr>
      <w:r>
        <w:rPr>
          <w:rFonts w:ascii="方正小标宋简体" w:hAnsi="方正小标宋简体" w:eastAsia="方正小标宋简体" w:cs="方正小标宋简体"/>
          <w:color w:val="auto"/>
          <w:kern w:val="0"/>
          <w:sz w:val="20"/>
          <w:szCs w:val="20"/>
          <w:highlight w:val="none"/>
          <w:lang w:bidi="ar"/>
        </w:rPr>
        <w:t xml:space="preserve"> </w:t>
      </w:r>
    </w:p>
    <w:p>
      <w:pPr>
        <w:autoSpaceDE w:val="0"/>
        <w:autoSpaceDN w:val="0"/>
        <w:adjustRightInd w:val="0"/>
        <w:snapToGrid w:val="0"/>
        <w:spacing w:line="360" w:lineRule="auto"/>
        <w:ind w:firstLine="400" w:firstLineChars="0"/>
        <w:jc w:val="left"/>
        <w:rPr>
          <w:rFonts w:ascii="方正小标宋简体" w:hAnsi="方正小标宋简体" w:eastAsia="方正小标宋简体" w:cs="方正小标宋简体"/>
          <w:color w:val="auto"/>
          <w:kern w:val="0"/>
          <w:sz w:val="20"/>
          <w:szCs w:val="20"/>
          <w:highlight w:val="none"/>
        </w:rPr>
      </w:pPr>
      <w:r>
        <w:rPr>
          <w:rFonts w:ascii="方正小标宋简体" w:hAnsi="方正小标宋简体" w:eastAsia="方正小标宋简体" w:cs="方正小标宋简体"/>
          <w:color w:val="auto"/>
          <w:kern w:val="0"/>
          <w:sz w:val="20"/>
          <w:szCs w:val="20"/>
          <w:highlight w:val="none"/>
          <w:lang w:bidi="ar"/>
        </w:rPr>
        <w:t xml:space="preserve"> </w:t>
      </w:r>
    </w:p>
    <w:p>
      <w:pPr>
        <w:ind w:firstLine="2738" w:firstLineChars="1304"/>
        <w:rPr>
          <w:rFonts w:ascii="方正小标宋简体" w:hAnsi="方正小标宋简体" w:eastAsia="方正小标宋简体" w:cs="方正小标宋简体"/>
          <w:color w:val="auto"/>
          <w:kern w:val="0"/>
          <w:szCs w:val="21"/>
          <w:highlight w:val="none"/>
        </w:rPr>
      </w:pPr>
      <w:r>
        <w:rPr>
          <w:rFonts w:hint="eastAsia" w:ascii="宋体" w:hAnsi="宋体" w:cs="Courier 10 Pitch"/>
          <w:color w:val="auto"/>
          <w:kern w:val="0"/>
          <w:highlight w:val="none"/>
          <w:lang w:bidi="ar"/>
        </w:rPr>
        <w:t>比选申请人：</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ascii="方正小标宋简体" w:hAnsi="方正小标宋简体" w:eastAsia="方正小标宋简体" w:cs="方正小标宋简体"/>
          <w:color w:val="auto"/>
          <w:kern w:val="0"/>
          <w:highlight w:val="none"/>
          <w:u w:val="single"/>
          <w:lang w:bidi="ar"/>
        </w:rPr>
        <w:t xml:space="preserve">                          </w:t>
      </w:r>
      <w:r>
        <w:rPr>
          <w:rFonts w:hint="eastAsia" w:ascii="宋体" w:hAnsi="宋体" w:cs="Courier 10 Pitch"/>
          <w:color w:val="auto"/>
          <w:kern w:val="0"/>
          <w:highlight w:val="none"/>
          <w:lang w:bidi="ar"/>
        </w:rPr>
        <w:t>（盖单位章）</w:t>
      </w:r>
      <w:r>
        <w:rPr>
          <w:rFonts w:ascii="方正小标宋简体" w:hAnsi="方正小标宋简体" w:eastAsia="方正小标宋简体" w:cs="方正小标宋简体"/>
          <w:color w:val="auto"/>
          <w:kern w:val="0"/>
          <w:highlight w:val="none"/>
          <w:lang w:bidi="ar"/>
        </w:rPr>
        <w:t xml:space="preserve"> </w:t>
      </w:r>
    </w:p>
    <w:p>
      <w:pPr>
        <w:ind w:firstLine="2738" w:firstLineChars="1304"/>
        <w:rPr>
          <w:rFonts w:ascii="方正小标宋简体" w:hAnsi="方正小标宋简体" w:eastAsia="方正小标宋简体" w:cs="Courier 10 Pitch"/>
          <w:color w:val="auto"/>
          <w:kern w:val="0"/>
          <w:highlight w:val="none"/>
        </w:rPr>
      </w:pPr>
      <w:r>
        <w:rPr>
          <w:rFonts w:hint="eastAsia" w:ascii="宋体" w:hAnsi="宋体" w:cs="Courier 10 Pitch"/>
          <w:color w:val="auto"/>
          <w:kern w:val="0"/>
          <w:highlight w:val="none"/>
          <w:lang w:bidi="ar"/>
        </w:rPr>
        <w:t>法定代表人或其委托代理人：</w:t>
      </w:r>
      <w:r>
        <w:rPr>
          <w:rFonts w:ascii="方正小标宋简体" w:hAnsi="方正小标宋简体" w:eastAsia="方正小标宋简体" w:cs="Courier 10 Pitch"/>
          <w:color w:val="auto"/>
          <w:kern w:val="0"/>
          <w:highlight w:val="none"/>
          <w:u w:val="single"/>
          <w:lang w:bidi="ar"/>
        </w:rPr>
        <w:t xml:space="preserve"> </w:t>
      </w:r>
      <w:r>
        <w:rPr>
          <w:rFonts w:ascii="方正小标宋简体" w:hAnsi="方正小标宋简体" w:eastAsia="方正小标宋简体" w:cs="方正小标宋简体"/>
          <w:color w:val="auto"/>
          <w:kern w:val="0"/>
          <w:highlight w:val="none"/>
          <w:u w:val="single"/>
          <w:lang w:bidi="ar"/>
        </w:rPr>
        <w:tab/>
      </w:r>
      <w:r>
        <w:rPr>
          <w:rFonts w:ascii="方正小标宋简体" w:hAnsi="方正小标宋简体" w:eastAsia="方正小标宋简体" w:cs="方正小标宋简体"/>
          <w:color w:val="auto"/>
          <w:kern w:val="0"/>
          <w:highlight w:val="none"/>
          <w:u w:val="single"/>
          <w:lang w:bidi="ar"/>
        </w:rPr>
        <w:tab/>
      </w:r>
      <w:r>
        <w:rPr>
          <w:rFonts w:ascii="方正小标宋简体" w:hAnsi="方正小标宋简体" w:eastAsia="方正小标宋简体" w:cs="方正小标宋简体"/>
          <w:color w:val="auto"/>
          <w:kern w:val="0"/>
          <w:highlight w:val="none"/>
          <w:u w:val="single"/>
          <w:lang w:bidi="ar"/>
        </w:rPr>
        <w:t xml:space="preserve">      </w:t>
      </w:r>
      <w:r>
        <w:rPr>
          <w:rFonts w:hint="eastAsia" w:ascii="宋体" w:hAnsi="宋体" w:cs="Courier 10 Pitch"/>
          <w:color w:val="auto"/>
          <w:kern w:val="0"/>
          <w:highlight w:val="none"/>
          <w:lang w:bidi="ar"/>
        </w:rPr>
        <w:t>（签字）</w:t>
      </w:r>
    </w:p>
    <w:p>
      <w:pPr>
        <w:ind w:firstLine="2738" w:firstLineChars="1304"/>
        <w:rPr>
          <w:color w:val="auto"/>
          <w:highlight w:val="none"/>
        </w:rPr>
      </w:pPr>
      <w:r>
        <w:rPr>
          <w:color w:val="auto"/>
          <w:highlight w:val="none"/>
          <w:u w:val="single"/>
          <w:lang w:bidi="ar"/>
        </w:rPr>
        <w:t xml:space="preserve">      </w:t>
      </w:r>
      <w:r>
        <w:rPr>
          <w:rFonts w:hint="eastAsia" w:ascii="宋体" w:hAnsi="宋体" w:cs="宋体"/>
          <w:color w:val="auto"/>
          <w:highlight w:val="none"/>
          <w:lang w:bidi="ar"/>
        </w:rPr>
        <w:t>年</w:t>
      </w:r>
      <w:r>
        <w:rPr>
          <w:color w:val="auto"/>
          <w:highlight w:val="none"/>
          <w:u w:val="single"/>
          <w:lang w:bidi="ar"/>
        </w:rPr>
        <w:t xml:space="preserve">     </w:t>
      </w:r>
      <w:r>
        <w:rPr>
          <w:rFonts w:hint="eastAsia" w:ascii="宋体" w:hAnsi="宋体" w:cs="宋体"/>
          <w:color w:val="auto"/>
          <w:highlight w:val="none"/>
          <w:lang w:bidi="ar"/>
        </w:rPr>
        <w:t>月</w:t>
      </w:r>
      <w:r>
        <w:rPr>
          <w:color w:val="auto"/>
          <w:highlight w:val="none"/>
          <w:u w:val="single"/>
          <w:lang w:bidi="ar"/>
        </w:rPr>
        <w:t xml:space="preserve">    </w:t>
      </w:r>
      <w:r>
        <w:rPr>
          <w:rFonts w:hint="eastAsia" w:ascii="宋体" w:hAnsi="宋体" w:cs="宋体"/>
          <w:color w:val="auto"/>
          <w:highlight w:val="none"/>
          <w:lang w:bidi="ar"/>
        </w:rPr>
        <w:t>日</w:t>
      </w:r>
    </w:p>
    <w:p>
      <w:pPr>
        <w:autoSpaceDE w:val="0"/>
        <w:autoSpaceDN w:val="0"/>
        <w:adjustRightInd w:val="0"/>
        <w:snapToGrid w:val="0"/>
        <w:spacing w:line="360" w:lineRule="auto"/>
        <w:ind w:firstLine="422" w:firstLineChars="0"/>
        <w:jc w:val="left"/>
        <w:rPr>
          <w:rFonts w:ascii="方正小标宋简体" w:hAnsi="方正小标宋简体" w:eastAsia="方正小标宋简体" w:cs="黑体"/>
          <w:b/>
          <w:color w:val="auto"/>
          <w:kern w:val="0"/>
          <w:highlight w:val="none"/>
        </w:rPr>
      </w:pPr>
      <w:r>
        <w:rPr>
          <w:rFonts w:ascii="方正小标宋简体" w:hAnsi="方正小标宋简体"/>
          <w:b/>
          <w:color w:val="auto"/>
          <w:highlight w:val="none"/>
          <w:lang w:bidi="ar"/>
        </w:rPr>
        <w:br w:type="page"/>
      </w:r>
      <w:r>
        <w:rPr>
          <w:rFonts w:hint="eastAsia" w:ascii="宋体" w:hAnsi="宋体" w:cs="宋体"/>
          <w:b/>
          <w:color w:val="auto"/>
          <w:kern w:val="0"/>
          <w:highlight w:val="none"/>
          <w:lang w:bidi="ar"/>
        </w:rPr>
        <w:t>附表四：中选通知书</w:t>
      </w:r>
    </w:p>
    <w:p>
      <w:pPr>
        <w:autoSpaceDE w:val="0"/>
        <w:autoSpaceDN w:val="0"/>
        <w:adjustRightInd w:val="0"/>
        <w:spacing w:before="7" w:line="100" w:lineRule="exact"/>
        <w:ind w:firstLineChars="0"/>
        <w:jc w:val="left"/>
        <w:rPr>
          <w:rFonts w:ascii="方正小标宋简体" w:hAnsi="方正小标宋简体" w:eastAsia="方正小标宋简体" w:cs="Courier 10 Pitch"/>
          <w:color w:val="auto"/>
          <w:kern w:val="0"/>
          <w:sz w:val="10"/>
          <w:szCs w:val="10"/>
          <w:highlight w:val="none"/>
        </w:rPr>
      </w:pPr>
      <w:r>
        <w:rPr>
          <w:rFonts w:ascii="方正小标宋简体" w:hAnsi="方正小标宋简体" w:eastAsia="方正小标宋简体" w:cs="Courier 10 Pitch"/>
          <w:color w:val="auto"/>
          <w:kern w:val="0"/>
          <w:sz w:val="10"/>
          <w:szCs w:val="10"/>
          <w:highlight w:val="none"/>
          <w:lang w:bidi="ar"/>
        </w:rPr>
        <w:t xml:space="preserve"> </w:t>
      </w:r>
    </w:p>
    <w:p>
      <w:pPr>
        <w:autoSpaceDE w:val="0"/>
        <w:autoSpaceDN w:val="0"/>
        <w:adjustRightInd w:val="0"/>
        <w:spacing w:line="200" w:lineRule="exact"/>
        <w:ind w:firstLine="400" w:firstLineChars="0"/>
        <w:jc w:val="left"/>
        <w:rPr>
          <w:rFonts w:ascii="方正小标宋简体" w:hAnsi="方正小标宋简体" w:eastAsia="方正小标宋简体" w:cs="Courier 10 Pitch"/>
          <w:color w:val="auto"/>
          <w:kern w:val="0"/>
          <w:sz w:val="20"/>
          <w:szCs w:val="20"/>
          <w:highlight w:val="none"/>
        </w:rPr>
      </w:pPr>
      <w:r>
        <w:rPr>
          <w:rFonts w:ascii="方正小标宋简体" w:hAnsi="方正小标宋简体" w:eastAsia="方正小标宋简体" w:cs="Courier 10 Pitch"/>
          <w:color w:val="auto"/>
          <w:kern w:val="0"/>
          <w:sz w:val="20"/>
          <w:szCs w:val="20"/>
          <w:highlight w:val="none"/>
          <w:lang w:bidi="ar"/>
        </w:rPr>
        <w:t xml:space="preserve"> </w:t>
      </w:r>
    </w:p>
    <w:p>
      <w:pPr>
        <w:autoSpaceDE w:val="0"/>
        <w:autoSpaceDN w:val="0"/>
        <w:adjustRightInd w:val="0"/>
        <w:spacing w:line="200" w:lineRule="exact"/>
        <w:ind w:firstLine="400" w:firstLineChars="0"/>
        <w:jc w:val="left"/>
        <w:rPr>
          <w:rFonts w:ascii="方正小标宋简体" w:hAnsi="方正小标宋简体" w:eastAsia="方正小标宋简体" w:cs="Courier 10 Pitch"/>
          <w:color w:val="auto"/>
          <w:kern w:val="0"/>
          <w:sz w:val="20"/>
          <w:szCs w:val="20"/>
          <w:highlight w:val="none"/>
        </w:rPr>
      </w:pPr>
      <w:r>
        <w:rPr>
          <w:rFonts w:ascii="方正小标宋简体" w:hAnsi="方正小标宋简体" w:eastAsia="方正小标宋简体" w:cs="Courier 10 Pitch"/>
          <w:color w:val="auto"/>
          <w:kern w:val="0"/>
          <w:sz w:val="20"/>
          <w:szCs w:val="20"/>
          <w:highlight w:val="none"/>
          <w:lang w:bidi="ar"/>
        </w:rPr>
        <w:t xml:space="preserve"> </w:t>
      </w:r>
    </w:p>
    <w:p>
      <w:pPr>
        <w:widowControl/>
        <w:spacing w:before="100" w:beforeAutospacing="1" w:after="100" w:afterAutospacing="1"/>
        <w:ind w:firstLine="0" w:firstLineChars="0"/>
        <w:jc w:val="center"/>
        <w:rPr>
          <w:rFonts w:ascii="方正小标宋简体" w:hAnsi="方正小标宋简体" w:eastAsia="方正小标宋简体" w:cs="方正小标宋简体"/>
          <w:color w:val="auto"/>
          <w:kern w:val="0"/>
          <w:sz w:val="24"/>
          <w:highlight w:val="none"/>
        </w:rPr>
      </w:pPr>
      <w:r>
        <w:rPr>
          <w:rFonts w:hint="eastAsia" w:ascii="宋体" w:hAnsi="宋体" w:cs="方正小标宋简体"/>
          <w:b/>
          <w:color w:val="auto"/>
          <w:kern w:val="0"/>
          <w:sz w:val="36"/>
          <w:szCs w:val="36"/>
          <w:highlight w:val="none"/>
          <w:lang w:bidi="ar"/>
        </w:rPr>
        <w:t>重庆市建设工程中选通知书</w:t>
      </w:r>
    </w:p>
    <w:p>
      <w:pPr>
        <w:autoSpaceDE w:val="0"/>
        <w:spacing w:before="156" w:beforeLines="50" w:after="156" w:afterLines="50"/>
        <w:ind w:firstLine="0" w:firstLineChars="0"/>
        <w:rPr>
          <w:color w:val="auto"/>
          <w:szCs w:val="21"/>
          <w:highlight w:val="none"/>
        </w:rPr>
      </w:pPr>
      <w:r>
        <w:rPr>
          <w:color w:val="auto"/>
          <w:highlight w:val="none"/>
          <w:u w:val="single"/>
          <w:lang w:bidi="ar"/>
        </w:rPr>
        <w:t xml:space="preserve">        </w:t>
      </w:r>
      <w:r>
        <w:rPr>
          <w:rFonts w:hint="eastAsia" w:ascii="宋体" w:hAnsi="宋体" w:cs="宋体"/>
          <w:color w:val="auto"/>
          <w:highlight w:val="none"/>
          <w:u w:val="single"/>
          <w:lang w:bidi="ar"/>
        </w:rPr>
        <w:t>中标单位</w:t>
      </w:r>
      <w:r>
        <w:rPr>
          <w:color w:val="auto"/>
          <w:highlight w:val="none"/>
          <w:u w:val="single"/>
          <w:lang w:bidi="ar"/>
        </w:rPr>
        <w:t xml:space="preserve">                </w:t>
      </w:r>
      <w:r>
        <w:rPr>
          <w:rFonts w:hint="eastAsia" w:ascii="宋体" w:hAnsi="宋体" w:cs="宋体"/>
          <w:color w:val="auto"/>
          <w:highlight w:val="none"/>
          <w:lang w:bidi="ar"/>
        </w:rPr>
        <w:t>：</w:t>
      </w:r>
    </w:p>
    <w:p>
      <w:pPr>
        <w:ind w:firstLine="420" w:firstLineChars="0"/>
        <w:rPr>
          <w:color w:val="auto"/>
          <w:highlight w:val="none"/>
        </w:rPr>
      </w:pPr>
      <w:r>
        <w:rPr>
          <w:rFonts w:hint="eastAsia" w:ascii="宋体" w:hAnsi="宋体" w:cs="宋体"/>
          <w:color w:val="auto"/>
          <w:highlight w:val="none"/>
          <w:lang w:bidi="ar"/>
        </w:rPr>
        <w:t>我单位拟建的</w:t>
      </w:r>
      <w:r>
        <w:rPr>
          <w:color w:val="auto"/>
          <w:highlight w:val="none"/>
          <w:u w:val="single"/>
          <w:lang w:bidi="ar"/>
        </w:rPr>
        <w:t xml:space="preserve">             </w:t>
      </w:r>
      <w:r>
        <w:rPr>
          <w:rFonts w:hint="eastAsia" w:ascii="宋体" w:hAnsi="宋体" w:cs="宋体"/>
          <w:color w:val="auto"/>
          <w:highlight w:val="none"/>
          <w:lang w:bidi="ar"/>
        </w:rPr>
        <w:t>于</w:t>
      </w:r>
      <w:r>
        <w:rPr>
          <w:color w:val="auto"/>
          <w:highlight w:val="none"/>
          <w:u w:val="single"/>
          <w:lang w:bidi="ar"/>
        </w:rPr>
        <w:t xml:space="preserve">    </w:t>
      </w:r>
      <w:r>
        <w:rPr>
          <w:rFonts w:hint="eastAsia" w:ascii="宋体" w:hAnsi="宋体" w:cs="宋体"/>
          <w:color w:val="auto"/>
          <w:highlight w:val="none"/>
          <w:lang w:bidi="ar"/>
        </w:rPr>
        <w:t>年</w:t>
      </w:r>
      <w:r>
        <w:rPr>
          <w:color w:val="auto"/>
          <w:highlight w:val="none"/>
          <w:u w:val="single"/>
          <w:lang w:bidi="ar"/>
        </w:rPr>
        <w:t xml:space="preserve">    </w:t>
      </w:r>
      <w:r>
        <w:rPr>
          <w:rFonts w:hint="eastAsia" w:ascii="宋体" w:hAnsi="宋体" w:cs="宋体"/>
          <w:color w:val="auto"/>
          <w:highlight w:val="none"/>
          <w:lang w:bidi="ar"/>
        </w:rPr>
        <w:t>月</w:t>
      </w:r>
      <w:r>
        <w:rPr>
          <w:color w:val="auto"/>
          <w:highlight w:val="none"/>
          <w:u w:val="single"/>
          <w:lang w:bidi="ar"/>
        </w:rPr>
        <w:t xml:space="preserve">    </w:t>
      </w:r>
      <w:r>
        <w:rPr>
          <w:rFonts w:hint="eastAsia" w:ascii="宋体" w:hAnsi="宋体" w:cs="宋体"/>
          <w:color w:val="auto"/>
          <w:highlight w:val="none"/>
          <w:lang w:bidi="ar"/>
        </w:rPr>
        <w:t>日开标，经评审委员会评定，确定你单位为中选人，中标额为</w:t>
      </w:r>
      <w:r>
        <w:rPr>
          <w:color w:val="auto"/>
          <w:highlight w:val="none"/>
          <w:lang w:bidi="ar"/>
        </w:rPr>
        <w:t xml:space="preserve"> ¥</w:t>
      </w:r>
      <w:r>
        <w:rPr>
          <w:color w:val="auto"/>
          <w:highlight w:val="none"/>
          <w:u w:val="single"/>
          <w:lang w:bidi="ar"/>
        </w:rPr>
        <w:t xml:space="preserve">      </w:t>
      </w:r>
      <w:r>
        <w:rPr>
          <w:rFonts w:hint="eastAsia" w:ascii="宋体" w:hAnsi="宋体" w:cs="宋体"/>
          <w:color w:val="auto"/>
          <w:highlight w:val="none"/>
          <w:lang w:bidi="ar"/>
        </w:rPr>
        <w:t>元</w:t>
      </w:r>
      <w:r>
        <w:rPr>
          <w:color w:val="auto"/>
          <w:highlight w:val="none"/>
          <w:lang w:bidi="ar"/>
        </w:rPr>
        <w:t>(</w:t>
      </w:r>
      <w:r>
        <w:rPr>
          <w:rFonts w:hint="eastAsia" w:ascii="宋体" w:hAnsi="宋体" w:cs="宋体"/>
          <w:color w:val="auto"/>
          <w:highlight w:val="none"/>
          <w:lang w:bidi="ar"/>
        </w:rPr>
        <w:t>其中含安全文明施工费暂定金额为</w:t>
      </w:r>
      <w:r>
        <w:rPr>
          <w:rFonts w:ascii="方正小标宋简体" w:hAnsi="方正小标宋简体" w:eastAsia="方正小标宋简体" w:cs="方正小标宋简体"/>
          <w:color w:val="auto"/>
          <w:highlight w:val="none"/>
          <w:lang w:bidi="ar"/>
        </w:rPr>
        <w:t>¥</w:t>
      </w:r>
      <w:r>
        <w:rPr>
          <w:rFonts w:ascii="方正小标宋简体" w:hAnsi="方正小标宋简体" w:eastAsia="方正小标宋简体" w:cs="方正小标宋简体"/>
          <w:color w:val="auto"/>
          <w:highlight w:val="none"/>
          <w:u w:val="single"/>
          <w:lang w:bidi="ar"/>
        </w:rPr>
        <w:t xml:space="preserve">     </w:t>
      </w:r>
      <w:r>
        <w:rPr>
          <w:rFonts w:hint="eastAsia" w:ascii="宋体" w:hAnsi="宋体" w:cs="宋体"/>
          <w:color w:val="auto"/>
          <w:highlight w:val="none"/>
          <w:lang w:bidi="ar"/>
        </w:rPr>
        <w:t>元</w:t>
      </w:r>
      <w:r>
        <w:rPr>
          <w:color w:val="auto"/>
          <w:highlight w:val="none"/>
          <w:lang w:bidi="ar"/>
        </w:rPr>
        <w:t>)</w:t>
      </w:r>
      <w:r>
        <w:rPr>
          <w:rFonts w:hint="eastAsia" w:ascii="宋体" w:hAnsi="宋体" w:cs="宋体"/>
          <w:color w:val="auto"/>
          <w:highlight w:val="none"/>
          <w:lang w:bidi="ar"/>
        </w:rPr>
        <w:t>。中标工程范围：</w:t>
      </w:r>
      <w:r>
        <w:rPr>
          <w:color w:val="auto"/>
          <w:highlight w:val="none"/>
          <w:u w:val="single"/>
          <w:lang w:bidi="ar"/>
        </w:rPr>
        <w:t xml:space="preserve">          </w:t>
      </w:r>
      <w:r>
        <w:rPr>
          <w:rFonts w:hint="eastAsia" w:ascii="宋体" w:hAnsi="宋体" w:cs="宋体"/>
          <w:color w:val="auto"/>
          <w:highlight w:val="none"/>
          <w:lang w:bidi="ar"/>
        </w:rPr>
        <w:t>，工程规模为</w:t>
      </w:r>
      <w:r>
        <w:rPr>
          <w:color w:val="auto"/>
          <w:highlight w:val="none"/>
          <w:u w:val="single"/>
          <w:lang w:bidi="ar"/>
        </w:rPr>
        <w:t xml:space="preserve">          </w:t>
      </w:r>
      <w:r>
        <w:rPr>
          <w:rFonts w:hint="eastAsia" w:ascii="宋体" w:hAnsi="宋体" w:cs="宋体"/>
          <w:color w:val="auto"/>
          <w:highlight w:val="none"/>
          <w:lang w:bidi="ar"/>
        </w:rPr>
        <w:t>，中标工期</w:t>
      </w:r>
      <w:r>
        <w:rPr>
          <w:color w:val="auto"/>
          <w:highlight w:val="none"/>
          <w:u w:val="single"/>
          <w:lang w:bidi="ar"/>
        </w:rPr>
        <w:t xml:space="preserve">      </w:t>
      </w:r>
      <w:r>
        <w:rPr>
          <w:rFonts w:hint="eastAsia" w:ascii="宋体" w:hAnsi="宋体" w:cs="宋体"/>
          <w:color w:val="auto"/>
          <w:highlight w:val="none"/>
          <w:lang w:bidi="ar"/>
        </w:rPr>
        <w:t>日历天，工程质量达到国家施工验收规范标准。</w:t>
      </w:r>
      <w:r>
        <w:rPr>
          <w:color w:val="auto"/>
          <w:highlight w:val="none"/>
          <w:lang w:bidi="ar"/>
        </w:rPr>
        <w:t xml:space="preserve"> </w:t>
      </w:r>
      <w:r>
        <w:rPr>
          <w:rFonts w:hint="eastAsia" w:ascii="宋体" w:hAnsi="宋体" w:cs="宋体"/>
          <w:color w:val="auto"/>
          <w:highlight w:val="none"/>
          <w:lang w:bidi="ar"/>
        </w:rPr>
        <w:t>项目经理由</w:t>
      </w:r>
      <w:r>
        <w:rPr>
          <w:color w:val="auto"/>
          <w:highlight w:val="none"/>
          <w:u w:val="single"/>
          <w:lang w:bidi="ar"/>
        </w:rPr>
        <w:t xml:space="preserve">         </w:t>
      </w:r>
      <w:r>
        <w:rPr>
          <w:rFonts w:hint="eastAsia" w:ascii="宋体" w:hAnsi="宋体" w:cs="宋体"/>
          <w:color w:val="auto"/>
          <w:highlight w:val="none"/>
          <w:lang w:bidi="ar"/>
        </w:rPr>
        <w:t>担任。</w:t>
      </w:r>
    </w:p>
    <w:p>
      <w:pPr>
        <w:ind w:firstLine="420" w:firstLineChars="0"/>
        <w:rPr>
          <w:color w:val="auto"/>
          <w:highlight w:val="none"/>
        </w:rPr>
      </w:pPr>
      <w:r>
        <w:rPr>
          <w:rFonts w:hint="eastAsia" w:ascii="宋体" w:hAnsi="宋体" w:cs="宋体"/>
          <w:color w:val="auto"/>
          <w:highlight w:val="none"/>
          <w:lang w:bidi="ar"/>
        </w:rPr>
        <w:t>你单位收到中选通知书后，在</w:t>
      </w:r>
      <w:r>
        <w:rPr>
          <w:color w:val="auto"/>
          <w:highlight w:val="none"/>
          <w:u w:val="single"/>
          <w:lang w:bidi="ar"/>
        </w:rPr>
        <w:t xml:space="preserve">     </w:t>
      </w:r>
      <w:r>
        <w:rPr>
          <w:rFonts w:hint="eastAsia" w:ascii="宋体" w:hAnsi="宋体" w:cs="宋体"/>
          <w:color w:val="auto"/>
          <w:highlight w:val="none"/>
          <w:lang w:bidi="ar"/>
        </w:rPr>
        <w:t>日内到我公司签订承发包合同。</w:t>
      </w:r>
    </w:p>
    <w:p>
      <w:pPr>
        <w:ind w:firstLine="420" w:firstLineChars="0"/>
        <w:rPr>
          <w:color w:val="auto"/>
          <w:highlight w:val="none"/>
        </w:rPr>
      </w:pPr>
      <w:r>
        <w:rPr>
          <w:rFonts w:hint="eastAsia" w:ascii="宋体" w:hAnsi="宋体" w:cs="宋体"/>
          <w:color w:val="auto"/>
          <w:highlight w:val="none"/>
          <w:lang w:bidi="ar"/>
        </w:rPr>
        <w:t>特此通知。</w:t>
      </w:r>
    </w:p>
    <w:p>
      <w:pPr>
        <w:ind w:firstLine="420" w:firstLineChars="0"/>
        <w:rPr>
          <w:color w:val="auto"/>
          <w:highlight w:val="none"/>
        </w:rPr>
      </w:pPr>
      <w:r>
        <w:rPr>
          <w:color w:val="auto"/>
          <w:highlight w:val="none"/>
          <w:lang w:bidi="ar"/>
        </w:rPr>
        <w:t xml:space="preserve">              </w:t>
      </w:r>
    </w:p>
    <w:p>
      <w:pPr>
        <w:ind w:firstLine="3158" w:firstLineChars="1504"/>
        <w:rPr>
          <w:color w:val="auto"/>
          <w:highlight w:val="none"/>
        </w:rPr>
      </w:pPr>
      <w:r>
        <w:rPr>
          <w:rFonts w:hint="eastAsia" w:ascii="宋体" w:hAnsi="宋体" w:cs="宋体"/>
          <w:color w:val="auto"/>
          <w:highlight w:val="none"/>
          <w:lang w:bidi="ar"/>
        </w:rPr>
        <w:t>比选人</w:t>
      </w:r>
      <w:r>
        <w:rPr>
          <w:color w:val="auto"/>
          <w:highlight w:val="none"/>
          <w:lang w:bidi="ar"/>
        </w:rPr>
        <w:t xml:space="preserve">: </w:t>
      </w:r>
      <w:r>
        <w:rPr>
          <w:color w:val="auto"/>
          <w:highlight w:val="none"/>
          <w:u w:val="single"/>
          <w:lang w:bidi="ar"/>
        </w:rPr>
        <w:t xml:space="preserve">                         </w:t>
      </w:r>
      <w:r>
        <w:rPr>
          <w:color w:val="auto"/>
          <w:highlight w:val="none"/>
          <w:lang w:bidi="ar"/>
        </w:rPr>
        <w:t>(</w:t>
      </w:r>
      <w:r>
        <w:rPr>
          <w:rFonts w:hint="eastAsia" w:ascii="宋体" w:hAnsi="宋体" w:cs="宋体"/>
          <w:color w:val="auto"/>
          <w:highlight w:val="none"/>
          <w:lang w:bidi="ar"/>
        </w:rPr>
        <w:t>盖单位章</w:t>
      </w:r>
      <w:r>
        <w:rPr>
          <w:color w:val="auto"/>
          <w:highlight w:val="none"/>
          <w:lang w:bidi="ar"/>
        </w:rPr>
        <w:t>)</w:t>
      </w:r>
    </w:p>
    <w:p>
      <w:pPr>
        <w:ind w:firstLine="3158" w:firstLineChars="1504"/>
        <w:rPr>
          <w:color w:val="auto"/>
          <w:highlight w:val="none"/>
        </w:rPr>
      </w:pPr>
      <w:r>
        <w:rPr>
          <w:rFonts w:hint="eastAsia" w:ascii="宋体" w:hAnsi="宋体" w:cs="宋体"/>
          <w:color w:val="auto"/>
          <w:highlight w:val="none"/>
          <w:lang w:bidi="ar"/>
        </w:rPr>
        <w:t>法定代表人</w:t>
      </w:r>
      <w:r>
        <w:rPr>
          <w:color w:val="auto"/>
          <w:highlight w:val="none"/>
          <w:lang w:bidi="ar"/>
        </w:rPr>
        <w:t xml:space="preserve">: </w:t>
      </w:r>
      <w:r>
        <w:rPr>
          <w:color w:val="auto"/>
          <w:highlight w:val="none"/>
          <w:u w:val="single"/>
          <w:lang w:bidi="ar"/>
        </w:rPr>
        <w:t xml:space="preserve">                     </w:t>
      </w:r>
      <w:r>
        <w:rPr>
          <w:color w:val="auto"/>
          <w:highlight w:val="none"/>
          <w:lang w:bidi="ar"/>
        </w:rPr>
        <w:t>(</w:t>
      </w:r>
      <w:r>
        <w:rPr>
          <w:rFonts w:hint="eastAsia" w:ascii="宋体" w:hAnsi="宋体" w:cs="宋体"/>
          <w:color w:val="auto"/>
          <w:highlight w:val="none"/>
          <w:lang w:bidi="ar"/>
        </w:rPr>
        <w:t>签字</w:t>
      </w:r>
      <w:r>
        <w:rPr>
          <w:color w:val="auto"/>
          <w:highlight w:val="none"/>
          <w:lang w:bidi="ar"/>
        </w:rPr>
        <w:t>)</w:t>
      </w:r>
    </w:p>
    <w:p>
      <w:pPr>
        <w:ind w:firstLine="3158" w:firstLineChars="1504"/>
        <w:rPr>
          <w:color w:val="auto"/>
          <w:highlight w:val="none"/>
          <w:u w:val="single"/>
        </w:rPr>
      </w:pPr>
      <w:r>
        <w:rPr>
          <w:rFonts w:hint="eastAsia" w:ascii="宋体" w:hAnsi="宋体" w:cs="宋体"/>
          <w:color w:val="auto"/>
          <w:highlight w:val="none"/>
          <w:lang w:bidi="ar"/>
        </w:rPr>
        <w:t>联系人</w:t>
      </w:r>
      <w:r>
        <w:rPr>
          <w:color w:val="auto"/>
          <w:highlight w:val="none"/>
          <w:lang w:bidi="ar"/>
        </w:rPr>
        <w:t xml:space="preserve">: </w:t>
      </w:r>
      <w:r>
        <w:rPr>
          <w:color w:val="auto"/>
          <w:highlight w:val="none"/>
          <w:u w:val="single"/>
          <w:lang w:bidi="ar"/>
        </w:rPr>
        <w:t xml:space="preserve">                         </w:t>
      </w:r>
    </w:p>
    <w:p>
      <w:pPr>
        <w:ind w:firstLine="3158" w:firstLineChars="1504"/>
        <w:rPr>
          <w:color w:val="auto"/>
          <w:highlight w:val="none"/>
          <w:u w:val="single"/>
        </w:rPr>
      </w:pPr>
      <w:r>
        <w:rPr>
          <w:rFonts w:hint="eastAsia" w:ascii="宋体" w:hAnsi="宋体" w:cs="宋体"/>
          <w:color w:val="auto"/>
          <w:highlight w:val="none"/>
          <w:lang w:bidi="ar"/>
        </w:rPr>
        <w:t>联系电话</w:t>
      </w:r>
      <w:r>
        <w:rPr>
          <w:color w:val="auto"/>
          <w:highlight w:val="none"/>
          <w:lang w:bidi="ar"/>
        </w:rPr>
        <w:t xml:space="preserve">: </w:t>
      </w:r>
      <w:r>
        <w:rPr>
          <w:color w:val="auto"/>
          <w:highlight w:val="none"/>
          <w:u w:val="single"/>
          <w:lang w:bidi="ar"/>
        </w:rPr>
        <w:t xml:space="preserve">                       </w:t>
      </w:r>
    </w:p>
    <w:p>
      <w:pPr>
        <w:ind w:firstLine="3158" w:firstLineChars="1504"/>
        <w:rPr>
          <w:color w:val="auto"/>
          <w:highlight w:val="none"/>
        </w:rPr>
      </w:pPr>
      <w:r>
        <w:rPr>
          <w:rFonts w:hint="eastAsia" w:ascii="宋体" w:hAnsi="宋体" w:cs="宋体"/>
          <w:color w:val="auto"/>
          <w:highlight w:val="none"/>
          <w:lang w:bidi="ar"/>
        </w:rPr>
        <w:t>签发日期</w:t>
      </w:r>
      <w:r>
        <w:rPr>
          <w:color w:val="auto"/>
          <w:highlight w:val="none"/>
          <w:lang w:bidi="ar"/>
        </w:rPr>
        <w:t xml:space="preserve">: </w:t>
      </w:r>
      <w:r>
        <w:rPr>
          <w:color w:val="auto"/>
          <w:highlight w:val="none"/>
          <w:u w:val="single"/>
          <w:lang w:bidi="ar"/>
        </w:rPr>
        <w:t xml:space="preserve">       </w:t>
      </w:r>
      <w:r>
        <w:rPr>
          <w:rFonts w:hint="eastAsia" w:ascii="宋体" w:hAnsi="宋体" w:cs="宋体"/>
          <w:color w:val="auto"/>
          <w:highlight w:val="none"/>
          <w:lang w:bidi="ar"/>
        </w:rPr>
        <w:t>年</w:t>
      </w:r>
      <w:r>
        <w:rPr>
          <w:color w:val="auto"/>
          <w:highlight w:val="none"/>
          <w:u w:val="single"/>
          <w:lang w:bidi="ar"/>
        </w:rPr>
        <w:t xml:space="preserve">     </w:t>
      </w:r>
      <w:r>
        <w:rPr>
          <w:rFonts w:hint="eastAsia" w:ascii="宋体" w:hAnsi="宋体" w:cs="宋体"/>
          <w:color w:val="auto"/>
          <w:highlight w:val="none"/>
          <w:lang w:bidi="ar"/>
        </w:rPr>
        <w:t>月</w:t>
      </w:r>
      <w:r>
        <w:rPr>
          <w:color w:val="auto"/>
          <w:highlight w:val="none"/>
          <w:u w:val="single"/>
          <w:lang w:bidi="ar"/>
        </w:rPr>
        <w:t xml:space="preserve">     </w:t>
      </w:r>
      <w:r>
        <w:rPr>
          <w:rFonts w:hint="eastAsia" w:ascii="宋体" w:hAnsi="宋体" w:cs="宋体"/>
          <w:color w:val="auto"/>
          <w:highlight w:val="none"/>
          <w:lang w:bidi="ar"/>
        </w:rPr>
        <w:t>日</w:t>
      </w:r>
    </w:p>
    <w:p>
      <w:pPr>
        <w:pStyle w:val="3"/>
        <w:spacing w:before="0" w:after="0" w:line="600" w:lineRule="exact"/>
        <w:jc w:val="center"/>
        <w:rPr>
          <w:rFonts w:ascii="宋体" w:hAnsi="宋体"/>
          <w:color w:val="auto"/>
          <w:sz w:val="30"/>
          <w:szCs w:val="30"/>
          <w:highlight w:val="none"/>
        </w:rPr>
      </w:pPr>
    </w:p>
    <w:p>
      <w:pPr>
        <w:pStyle w:val="3"/>
        <w:spacing w:before="0" w:after="0" w:line="600" w:lineRule="exact"/>
        <w:jc w:val="center"/>
        <w:rPr>
          <w:rFonts w:ascii="宋体" w:hAnsi="宋体"/>
          <w:color w:val="auto"/>
          <w:sz w:val="30"/>
          <w:szCs w:val="30"/>
          <w:highlight w:val="none"/>
        </w:rPr>
      </w:pPr>
    </w:p>
    <w:p>
      <w:pPr>
        <w:pStyle w:val="3"/>
        <w:spacing w:before="0" w:after="0" w:line="600" w:lineRule="exact"/>
        <w:jc w:val="center"/>
        <w:rPr>
          <w:rFonts w:ascii="宋体" w:hAnsi="宋体"/>
          <w:color w:val="auto"/>
          <w:sz w:val="30"/>
          <w:szCs w:val="30"/>
          <w:highlight w:val="none"/>
        </w:rPr>
      </w:pPr>
    </w:p>
    <w:p>
      <w:pPr>
        <w:pStyle w:val="3"/>
        <w:spacing w:before="0" w:after="0" w:line="600" w:lineRule="exact"/>
        <w:jc w:val="center"/>
        <w:rPr>
          <w:rFonts w:ascii="宋体" w:hAnsi="宋体"/>
          <w:color w:val="auto"/>
          <w:sz w:val="30"/>
          <w:szCs w:val="30"/>
          <w:highlight w:val="none"/>
        </w:rPr>
      </w:pPr>
    </w:p>
    <w:p>
      <w:pPr>
        <w:pStyle w:val="3"/>
        <w:spacing w:before="0" w:after="0" w:line="600" w:lineRule="exact"/>
        <w:jc w:val="center"/>
        <w:rPr>
          <w:rFonts w:ascii="宋体" w:hAnsi="宋体"/>
          <w:color w:val="auto"/>
          <w:sz w:val="30"/>
          <w:szCs w:val="30"/>
          <w:highlight w:val="none"/>
        </w:rPr>
      </w:pPr>
    </w:p>
    <w:p>
      <w:pPr>
        <w:pStyle w:val="3"/>
        <w:spacing w:before="0" w:after="0" w:line="600" w:lineRule="exact"/>
        <w:jc w:val="center"/>
        <w:rPr>
          <w:rFonts w:ascii="宋体" w:hAnsi="宋体"/>
          <w:color w:val="auto"/>
          <w:sz w:val="30"/>
          <w:szCs w:val="30"/>
          <w:highlight w:val="none"/>
        </w:rPr>
      </w:pPr>
    </w:p>
    <w:p>
      <w:pPr>
        <w:pStyle w:val="3"/>
        <w:spacing w:before="0" w:after="0" w:line="600" w:lineRule="exact"/>
        <w:jc w:val="center"/>
        <w:rPr>
          <w:rFonts w:ascii="宋体" w:hAnsi="宋体"/>
          <w:color w:val="auto"/>
          <w:sz w:val="30"/>
          <w:szCs w:val="30"/>
          <w:highlight w:val="none"/>
        </w:rPr>
      </w:pPr>
    </w:p>
    <w:p>
      <w:pPr>
        <w:pStyle w:val="3"/>
        <w:spacing w:before="0" w:after="0" w:line="600" w:lineRule="exact"/>
        <w:jc w:val="center"/>
        <w:rPr>
          <w:rFonts w:ascii="宋体" w:hAnsi="宋体"/>
          <w:color w:val="auto"/>
          <w:sz w:val="30"/>
          <w:szCs w:val="30"/>
          <w:highlight w:val="none"/>
        </w:rPr>
      </w:pPr>
    </w:p>
    <w:p>
      <w:pPr>
        <w:pStyle w:val="3"/>
        <w:spacing w:before="0" w:after="0" w:line="600" w:lineRule="exact"/>
        <w:jc w:val="both"/>
        <w:rPr>
          <w:rFonts w:ascii="宋体" w:hAnsi="宋体"/>
          <w:color w:val="auto"/>
          <w:sz w:val="30"/>
          <w:szCs w:val="30"/>
          <w:highlight w:val="none"/>
        </w:rPr>
      </w:pPr>
    </w:p>
    <w:p>
      <w:pPr>
        <w:rPr>
          <w:rFonts w:ascii="宋体" w:hAnsi="宋体"/>
          <w:color w:val="auto"/>
          <w:sz w:val="30"/>
          <w:szCs w:val="30"/>
          <w:highlight w:val="none"/>
        </w:rPr>
      </w:pPr>
    </w:p>
    <w:p>
      <w:pPr>
        <w:keepNext w:val="0"/>
        <w:keepLines w:val="0"/>
        <w:widowControl/>
        <w:suppressLineNumbers w:val="0"/>
        <w:jc w:val="center"/>
        <w:textAlignment w:val="center"/>
        <w:rPr>
          <w:rFonts w:hint="eastAsia" w:ascii="宋体" w:hAnsi="宋体" w:cs="宋体"/>
          <w:b/>
          <w:bCs/>
          <w:color w:val="auto"/>
          <w:sz w:val="32"/>
          <w:szCs w:val="32"/>
          <w:highlight w:val="none"/>
          <w:lang w:eastAsia="zh-CN"/>
        </w:rPr>
      </w:pPr>
    </w:p>
    <w:p>
      <w:pPr>
        <w:keepNext w:val="0"/>
        <w:keepLines w:val="0"/>
        <w:widowControl/>
        <w:suppressLineNumbers w:val="0"/>
        <w:jc w:val="left"/>
        <w:textAlignment w:val="center"/>
        <w:rPr>
          <w:rFonts w:hint="eastAsia" w:ascii="宋体" w:hAnsi="宋体" w:cs="宋体"/>
          <w:b/>
          <w:color w:val="auto"/>
          <w:kern w:val="0"/>
          <w:highlight w:val="none"/>
          <w:lang w:bidi="ar"/>
        </w:rPr>
      </w:pPr>
    </w:p>
    <w:p>
      <w:pPr>
        <w:keepNext w:val="0"/>
        <w:keepLines w:val="0"/>
        <w:widowControl/>
        <w:suppressLineNumbers w:val="0"/>
        <w:jc w:val="left"/>
        <w:textAlignment w:val="center"/>
        <w:rPr>
          <w:rFonts w:hint="eastAsia" w:ascii="宋体" w:hAnsi="宋体" w:cs="宋体"/>
          <w:b/>
          <w:bCs/>
          <w:color w:val="auto"/>
          <w:sz w:val="32"/>
          <w:szCs w:val="32"/>
          <w:highlight w:val="none"/>
          <w:lang w:eastAsia="zh-CN"/>
        </w:rPr>
      </w:pPr>
      <w:r>
        <w:rPr>
          <w:rFonts w:hint="eastAsia" w:ascii="宋体" w:hAnsi="宋体" w:cs="宋体"/>
          <w:b/>
          <w:color w:val="auto"/>
          <w:kern w:val="0"/>
          <w:highlight w:val="none"/>
          <w:lang w:bidi="ar"/>
        </w:rPr>
        <w:t>附表</w:t>
      </w:r>
      <w:r>
        <w:rPr>
          <w:rFonts w:hint="eastAsia" w:ascii="宋体" w:hAnsi="宋体" w:cs="宋体"/>
          <w:b/>
          <w:color w:val="auto"/>
          <w:kern w:val="0"/>
          <w:highlight w:val="none"/>
          <w:lang w:eastAsia="zh-CN" w:bidi="ar"/>
        </w:rPr>
        <w:t>五</w:t>
      </w:r>
      <w:r>
        <w:rPr>
          <w:rFonts w:hint="eastAsia" w:ascii="宋体" w:hAnsi="宋体" w:cs="宋体"/>
          <w:b/>
          <w:color w:val="auto"/>
          <w:kern w:val="0"/>
          <w:highlight w:val="none"/>
          <w:lang w:bidi="ar"/>
        </w:rPr>
        <w:t>：</w:t>
      </w:r>
      <w:r>
        <w:rPr>
          <w:rFonts w:hint="eastAsia" w:ascii="宋体" w:hAnsi="宋体" w:cs="宋体"/>
          <w:b/>
          <w:color w:val="auto"/>
          <w:kern w:val="0"/>
          <w:highlight w:val="none"/>
          <w:lang w:eastAsia="zh-CN" w:bidi="ar"/>
        </w:rPr>
        <w:t>检测清单</w:t>
      </w:r>
    </w:p>
    <w:p>
      <w:pPr>
        <w:keepNext w:val="0"/>
        <w:keepLines w:val="0"/>
        <w:widowControl/>
        <w:suppressLineNumbers w:val="0"/>
        <w:jc w:val="center"/>
        <w:textAlignment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新槽房大桥及连接道工程（K1 029~K1 750）等11个项目</w:t>
      </w:r>
    </w:p>
    <w:p>
      <w:pPr>
        <w:keepNext w:val="0"/>
        <w:keepLines w:val="0"/>
        <w:widowControl/>
        <w:suppressLineNumbers w:val="0"/>
        <w:jc w:val="center"/>
        <w:textAlignment w:val="center"/>
        <w:rPr>
          <w:rFonts w:hint="eastAsia" w:ascii="方正仿宋_GBK" w:hAnsi="方正仿宋_GBK" w:cs="方正仿宋_GBK" w:eastAsiaTheme="minorEastAsia"/>
          <w:b/>
          <w:i w:val="0"/>
          <w:color w:val="auto"/>
          <w:kern w:val="0"/>
          <w:sz w:val="20"/>
          <w:szCs w:val="20"/>
          <w:highlight w:val="none"/>
          <w:u w:val="none"/>
          <w:lang w:val="en-US" w:eastAsia="zh-CN" w:bidi="ar"/>
        </w:rPr>
      </w:pPr>
      <w:r>
        <w:rPr>
          <w:rFonts w:hint="eastAsia" w:ascii="宋体" w:hAnsi="宋体" w:cs="宋体"/>
          <w:b/>
          <w:bCs/>
          <w:color w:val="auto"/>
          <w:sz w:val="24"/>
          <w:szCs w:val="24"/>
          <w:highlight w:val="none"/>
          <w:lang w:eastAsia="zh-CN"/>
        </w:rPr>
        <w:t>第三方检测（第二次）清单</w:t>
      </w:r>
    </w:p>
    <w:tbl>
      <w:tblPr>
        <w:tblStyle w:val="58"/>
        <w:tblW w:w="9862" w:type="dxa"/>
        <w:tblInd w:w="0" w:type="dxa"/>
        <w:shd w:val="clear" w:color="auto" w:fill="auto"/>
        <w:tblLayout w:type="fixed"/>
        <w:tblCellMar>
          <w:top w:w="0" w:type="dxa"/>
          <w:left w:w="0" w:type="dxa"/>
          <w:bottom w:w="0" w:type="dxa"/>
          <w:right w:w="0" w:type="dxa"/>
        </w:tblCellMar>
      </w:tblPr>
      <w:tblGrid>
        <w:gridCol w:w="2470"/>
        <w:gridCol w:w="1836"/>
        <w:gridCol w:w="1836"/>
        <w:gridCol w:w="1716"/>
        <w:gridCol w:w="2004"/>
      </w:tblGrid>
      <w:tr>
        <w:tblPrEx>
          <w:shd w:val="clear" w:color="auto" w:fill="auto"/>
          <w:tblLayout w:type="fixed"/>
          <w:tblCellMar>
            <w:top w:w="0" w:type="dxa"/>
            <w:left w:w="0" w:type="dxa"/>
            <w:bottom w:w="0" w:type="dxa"/>
            <w:right w:w="0" w:type="dxa"/>
          </w:tblCellMar>
        </w:tblPrEx>
        <w:trPr>
          <w:trHeight w:val="780" w:hRule="atLeast"/>
        </w:trPr>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auto"/>
                <w:sz w:val="20"/>
                <w:szCs w:val="20"/>
                <w:highlight w:val="none"/>
                <w:u w:val="none"/>
              </w:rPr>
            </w:pPr>
            <w:r>
              <w:rPr>
                <w:rFonts w:hint="default" w:ascii="方正仿宋_GBK" w:hAnsi="方正仿宋_GBK" w:eastAsia="方正仿宋_GBK" w:cs="方正仿宋_GBK"/>
                <w:b/>
                <w:i w:val="0"/>
                <w:color w:val="auto"/>
                <w:kern w:val="0"/>
                <w:sz w:val="20"/>
                <w:szCs w:val="20"/>
                <w:highlight w:val="none"/>
                <w:u w:val="none"/>
                <w:lang w:val="en-US" w:eastAsia="zh-CN" w:bidi="ar"/>
              </w:rPr>
              <w:t>项目名称</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auto"/>
                <w:kern w:val="0"/>
                <w:sz w:val="20"/>
                <w:szCs w:val="20"/>
                <w:highlight w:val="none"/>
                <w:u w:val="none"/>
                <w:lang w:val="en-US" w:eastAsia="zh-CN" w:bidi="ar"/>
              </w:rPr>
            </w:pPr>
            <w:r>
              <w:rPr>
                <w:rFonts w:hint="eastAsia" w:ascii="方正仿宋_GBK" w:hAnsi="方正仿宋_GBK" w:eastAsia="方正仿宋_GBK" w:cs="方正仿宋_GBK"/>
                <w:b/>
                <w:i w:val="0"/>
                <w:color w:val="auto"/>
                <w:kern w:val="0"/>
                <w:sz w:val="20"/>
                <w:szCs w:val="20"/>
                <w:highlight w:val="none"/>
                <w:u w:val="none"/>
                <w:lang w:val="en-US" w:eastAsia="zh-CN" w:bidi="ar"/>
              </w:rPr>
              <w:t>项目概况</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auto"/>
                <w:sz w:val="20"/>
                <w:szCs w:val="20"/>
                <w:highlight w:val="none"/>
                <w:u w:val="none"/>
              </w:rPr>
            </w:pPr>
            <w:r>
              <w:rPr>
                <w:rFonts w:hint="default" w:ascii="方正仿宋_GBK" w:hAnsi="方正仿宋_GBK" w:eastAsia="方正仿宋_GBK" w:cs="方正仿宋_GBK"/>
                <w:b/>
                <w:i w:val="0"/>
                <w:color w:val="auto"/>
                <w:kern w:val="0"/>
                <w:sz w:val="20"/>
                <w:szCs w:val="20"/>
                <w:highlight w:val="none"/>
                <w:u w:val="none"/>
                <w:lang w:val="en-US" w:eastAsia="zh-CN" w:bidi="ar"/>
              </w:rPr>
              <w:t>施工合同金额（元）</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auto"/>
                <w:sz w:val="20"/>
                <w:szCs w:val="20"/>
                <w:highlight w:val="none"/>
                <w:u w:val="none"/>
              </w:rPr>
            </w:pPr>
            <w:r>
              <w:rPr>
                <w:rFonts w:hint="default" w:ascii="方正仿宋_GBK" w:hAnsi="方正仿宋_GBK" w:eastAsia="方正仿宋_GBK" w:cs="方正仿宋_GBK"/>
                <w:b/>
                <w:i w:val="0"/>
                <w:color w:val="auto"/>
                <w:kern w:val="0"/>
                <w:sz w:val="20"/>
                <w:szCs w:val="20"/>
                <w:highlight w:val="none"/>
                <w:u w:val="none"/>
                <w:lang w:val="en-US" w:eastAsia="zh-CN" w:bidi="ar"/>
              </w:rPr>
              <w:t>已完成产值（元）</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auto"/>
                <w:sz w:val="20"/>
                <w:szCs w:val="20"/>
                <w:highlight w:val="none"/>
                <w:u w:val="none"/>
              </w:rPr>
            </w:pPr>
            <w:r>
              <w:rPr>
                <w:rFonts w:hint="default" w:ascii="方正仿宋_GBK" w:hAnsi="方正仿宋_GBK" w:eastAsia="方正仿宋_GBK" w:cs="方正仿宋_GBK"/>
                <w:b/>
                <w:i w:val="0"/>
                <w:color w:val="auto"/>
                <w:kern w:val="0"/>
                <w:sz w:val="20"/>
                <w:szCs w:val="20"/>
                <w:highlight w:val="none"/>
                <w:u w:val="none"/>
                <w:lang w:val="en-US" w:eastAsia="zh-CN" w:bidi="ar"/>
              </w:rPr>
              <w:t>暂定剩余产值（元）</w:t>
            </w:r>
          </w:p>
        </w:tc>
      </w:tr>
      <w:tr>
        <w:tblPrEx>
          <w:tblLayout w:type="fixed"/>
          <w:tblCellMar>
            <w:top w:w="0" w:type="dxa"/>
            <w:left w:w="0" w:type="dxa"/>
            <w:bottom w:w="0" w:type="dxa"/>
            <w:right w:w="0" w:type="dxa"/>
          </w:tblCellMar>
        </w:tblPrEx>
        <w:trPr>
          <w:trHeight w:val="674" w:hRule="atLeast"/>
        </w:trPr>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新槽房大桥及连接道工程（K1 029~K1 750）</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道路全长为0.72km，宽36m，函桥梁一座（约700m）</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178072893.6</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39207035.75</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138865857.9</w:t>
            </w:r>
          </w:p>
        </w:tc>
      </w:tr>
      <w:tr>
        <w:tblPrEx>
          <w:tblLayout w:type="fixed"/>
          <w:tblCellMar>
            <w:top w:w="0" w:type="dxa"/>
            <w:left w:w="0" w:type="dxa"/>
            <w:bottom w:w="0" w:type="dxa"/>
            <w:right w:w="0" w:type="dxa"/>
          </w:tblCellMar>
        </w:tblPrEx>
        <w:trPr>
          <w:trHeight w:val="45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水土西北片区配套路网一期</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26米次干道4.3公里</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56878024.21</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20933782.21</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35944242</w:t>
            </w:r>
          </w:p>
        </w:tc>
      </w:tr>
      <w:tr>
        <w:tblPrEx>
          <w:tblLayout w:type="fixed"/>
          <w:tblCellMar>
            <w:top w:w="0" w:type="dxa"/>
            <w:left w:w="0" w:type="dxa"/>
            <w:bottom w:w="0" w:type="dxa"/>
            <w:right w:w="0" w:type="dxa"/>
          </w:tblCellMar>
        </w:tblPrEx>
        <w:trPr>
          <w:trHeight w:val="950" w:hRule="atLeast"/>
        </w:trPr>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水土镇江北中学食堂-教职工住宿楼后侧不稳定斜坡应急治理工程</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勘查、初步设计及施工图设计、治理工程施工</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19846187.62</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16802510.46</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1000000</w:t>
            </w:r>
          </w:p>
        </w:tc>
      </w:tr>
      <w:tr>
        <w:tblPrEx>
          <w:tblLayout w:type="fixed"/>
          <w:tblCellMar>
            <w:top w:w="0" w:type="dxa"/>
            <w:left w:w="0" w:type="dxa"/>
            <w:bottom w:w="0" w:type="dxa"/>
            <w:right w:w="0" w:type="dxa"/>
          </w:tblCellMar>
        </w:tblPrEx>
        <w:trPr>
          <w:trHeight w:val="696" w:hRule="atLeast"/>
        </w:trPr>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聂家沟综合整治及生态修复项目</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占地面积419亩 ，水域面积160亩，陆域面积259亩。</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30142969.62</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10224150.81</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19918818.81</w:t>
            </w:r>
          </w:p>
        </w:tc>
      </w:tr>
      <w:tr>
        <w:tblPrEx>
          <w:tblLayout w:type="fixed"/>
          <w:tblCellMar>
            <w:top w:w="0" w:type="dxa"/>
            <w:left w:w="0" w:type="dxa"/>
            <w:bottom w:w="0" w:type="dxa"/>
            <w:right w:w="0" w:type="dxa"/>
          </w:tblCellMar>
        </w:tblPrEx>
        <w:trPr>
          <w:trHeight w:val="696" w:hRule="atLeast"/>
        </w:trPr>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赵家沟综合治理及生态修复工项目</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占地358亩</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33434620.52</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10235299</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23199321.52</w:t>
            </w:r>
          </w:p>
        </w:tc>
      </w:tr>
      <w:tr>
        <w:tblPrEx>
          <w:tblLayout w:type="fixed"/>
          <w:tblCellMar>
            <w:top w:w="0" w:type="dxa"/>
            <w:left w:w="0" w:type="dxa"/>
            <w:bottom w:w="0" w:type="dxa"/>
            <w:right w:w="0" w:type="dxa"/>
          </w:tblCellMar>
        </w:tblPrEx>
        <w:trPr>
          <w:trHeight w:val="602" w:hRule="atLeast"/>
        </w:trPr>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万兴路（K1+800~K3+910段）道路工程</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长5.6km，标准宽度54m</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177120007.2</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108771543.8</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68348463.48</w:t>
            </w:r>
          </w:p>
        </w:tc>
      </w:tr>
      <w:tr>
        <w:tblPrEx>
          <w:tblLayout w:type="fixed"/>
          <w:tblCellMar>
            <w:top w:w="0" w:type="dxa"/>
            <w:left w:w="0" w:type="dxa"/>
            <w:bottom w:w="0" w:type="dxa"/>
            <w:right w:w="0" w:type="dxa"/>
          </w:tblCellMar>
        </w:tblPrEx>
        <w:trPr>
          <w:trHeight w:val="34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朱老岩立交工程</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主-主交叉两层互通立交</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164595283</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58738993.29</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105856289.7</w:t>
            </w:r>
          </w:p>
        </w:tc>
      </w:tr>
      <w:tr>
        <w:tblPrEx>
          <w:tblLayout w:type="fixed"/>
          <w:tblCellMar>
            <w:top w:w="0" w:type="dxa"/>
            <w:left w:w="0" w:type="dxa"/>
            <w:bottom w:w="0" w:type="dxa"/>
            <w:right w:w="0" w:type="dxa"/>
          </w:tblCellMar>
        </w:tblPrEx>
        <w:trPr>
          <w:trHeight w:val="93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水土片区环保应急措施（第二批事故池及配套管网）—事故池部分工程</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雨污水管网改造，应急救援池等</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12440026.32</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3028292.83</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10426929.32</w:t>
            </w:r>
          </w:p>
        </w:tc>
      </w:tr>
      <w:tr>
        <w:tblPrEx>
          <w:tblLayout w:type="fixed"/>
          <w:tblCellMar>
            <w:top w:w="0" w:type="dxa"/>
            <w:left w:w="0" w:type="dxa"/>
            <w:bottom w:w="0" w:type="dxa"/>
            <w:right w:w="0" w:type="dxa"/>
          </w:tblCellMar>
        </w:tblPrEx>
        <w:trPr>
          <w:trHeight w:val="1910" w:hRule="atLeast"/>
        </w:trPr>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轨道车辆段配套道路工程、水土高新园E标准分区配套路网一期道路工程（悦港中路南侧路网）【七号路（K0+000~K1+090.428)、九号路（K0+148.614~K0+341.190)】</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轨道车辆段配套道路工程长634.3，宽26m             水土高新园E标准分区配套路网一期道路工程总长6.02km,城市支路，路幅26米，双向2车道，宽16m</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39409164.54</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22525740.93</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16883423.61</w:t>
            </w:r>
          </w:p>
        </w:tc>
      </w:tr>
      <w:tr>
        <w:tblPrEx>
          <w:tblLayout w:type="fixed"/>
          <w:tblCellMar>
            <w:top w:w="0" w:type="dxa"/>
            <w:left w:w="0" w:type="dxa"/>
            <w:bottom w:w="0" w:type="dxa"/>
            <w:right w:w="0" w:type="dxa"/>
          </w:tblCellMar>
        </w:tblPrEx>
        <w:trPr>
          <w:trHeight w:val="1106" w:hRule="atLeast"/>
        </w:trPr>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云计算中心2#路延伸段工程二期（K2+247.727～K3+204.361）</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长3219.411m，宽25-36m</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27615445.73</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10383149.26</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17232296.47</w:t>
            </w:r>
          </w:p>
        </w:tc>
      </w:tr>
      <w:tr>
        <w:tblPrEx>
          <w:tblLayout w:type="fixed"/>
          <w:tblCellMar>
            <w:top w:w="0" w:type="dxa"/>
            <w:left w:w="0" w:type="dxa"/>
            <w:bottom w:w="0" w:type="dxa"/>
            <w:right w:w="0" w:type="dxa"/>
          </w:tblCellMar>
        </w:tblPrEx>
        <w:trPr>
          <w:trHeight w:val="696" w:hRule="atLeast"/>
        </w:trPr>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清溪河沿岸污水管网工程</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污水管网长度约为1公里</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9767500.15</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500000</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9267500.15</w:t>
            </w:r>
          </w:p>
        </w:tc>
      </w:tr>
      <w:tr>
        <w:tblPrEx>
          <w:tblLayout w:type="fixed"/>
          <w:tblCellMar>
            <w:top w:w="0" w:type="dxa"/>
            <w:left w:w="0" w:type="dxa"/>
            <w:bottom w:w="0" w:type="dxa"/>
            <w:right w:w="0" w:type="dxa"/>
          </w:tblCellMar>
        </w:tblPrEx>
        <w:trPr>
          <w:trHeight w:val="348" w:hRule="atLeast"/>
        </w:trPr>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合计</w:t>
            </w: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i w:val="0"/>
                <w:color w:val="auto"/>
                <w:sz w:val="20"/>
                <w:szCs w:val="20"/>
                <w:highlight w:val="none"/>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i w:val="0"/>
                <w:color w:val="auto"/>
                <w:sz w:val="20"/>
                <w:szCs w:val="20"/>
                <w:highlight w:val="none"/>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auto"/>
                <w:sz w:val="20"/>
                <w:szCs w:val="20"/>
                <w:highlight w:val="none"/>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446943142.9</w:t>
            </w:r>
          </w:p>
        </w:tc>
      </w:tr>
    </w:tbl>
    <w:p>
      <w:pPr>
        <w:pStyle w:val="2"/>
        <w:rPr>
          <w:color w:val="auto"/>
          <w:highlight w:val="none"/>
        </w:rPr>
      </w:pPr>
    </w:p>
    <w:p>
      <w:pPr>
        <w:pStyle w:val="3"/>
        <w:spacing w:before="0" w:after="0" w:line="600" w:lineRule="exact"/>
        <w:jc w:val="center"/>
        <w:rPr>
          <w:rFonts w:ascii="宋体" w:hAnsi="宋体"/>
          <w:color w:val="auto"/>
          <w:sz w:val="30"/>
          <w:szCs w:val="30"/>
          <w:highlight w:val="none"/>
        </w:rPr>
      </w:pPr>
      <w:bookmarkStart w:id="245" w:name="_Toc54249491"/>
      <w:bookmarkStart w:id="246" w:name="_Toc488005252"/>
      <w:r>
        <w:rPr>
          <w:rFonts w:hint="eastAsia" w:ascii="宋体" w:hAnsi="宋体"/>
          <w:color w:val="auto"/>
          <w:sz w:val="30"/>
          <w:szCs w:val="30"/>
          <w:highlight w:val="none"/>
        </w:rPr>
        <w:t>第三章</w:t>
      </w:r>
      <w:r>
        <w:rPr>
          <w:rFonts w:ascii="宋体" w:hAnsi="宋体"/>
          <w:color w:val="auto"/>
          <w:sz w:val="30"/>
          <w:szCs w:val="30"/>
          <w:highlight w:val="none"/>
        </w:rPr>
        <w:t xml:space="preserve"> </w:t>
      </w:r>
      <w:r>
        <w:rPr>
          <w:rFonts w:hint="eastAsia" w:ascii="宋体" w:hAnsi="宋体"/>
          <w:color w:val="auto"/>
          <w:sz w:val="30"/>
          <w:szCs w:val="30"/>
          <w:highlight w:val="none"/>
        </w:rPr>
        <w:t>评标办法</w:t>
      </w:r>
      <w:r>
        <w:rPr>
          <w:rFonts w:ascii="宋体" w:hAnsi="宋体"/>
          <w:color w:val="auto"/>
          <w:sz w:val="30"/>
          <w:szCs w:val="30"/>
          <w:highlight w:val="none"/>
        </w:rPr>
        <w:t>(</w:t>
      </w:r>
      <w:r>
        <w:rPr>
          <w:rFonts w:hint="eastAsia" w:ascii="宋体" w:hAnsi="宋体"/>
          <w:color w:val="auto"/>
          <w:kern w:val="0"/>
          <w:sz w:val="30"/>
          <w:szCs w:val="30"/>
          <w:highlight w:val="none"/>
        </w:rPr>
        <w:t>经评审的最低价竞标法</w:t>
      </w:r>
      <w:r>
        <w:rPr>
          <w:rFonts w:ascii="宋体" w:hAnsi="宋体"/>
          <w:color w:val="auto"/>
          <w:sz w:val="30"/>
          <w:szCs w:val="30"/>
          <w:highlight w:val="none"/>
        </w:rPr>
        <w:t>)</w:t>
      </w:r>
      <w:bookmarkEnd w:id="245"/>
      <w:bookmarkEnd w:id="246"/>
    </w:p>
    <w:p>
      <w:pPr>
        <w:pStyle w:val="4"/>
        <w:spacing w:line="600" w:lineRule="exact"/>
        <w:ind w:left="578"/>
        <w:rPr>
          <w:rFonts w:ascii="宋体" w:hAnsi="宋体"/>
          <w:color w:val="auto"/>
          <w:highlight w:val="none"/>
        </w:rPr>
      </w:pPr>
      <w:bookmarkStart w:id="247" w:name="_Toc287620750"/>
      <w:bookmarkStart w:id="248" w:name="_Toc287607811"/>
      <w:bookmarkStart w:id="249" w:name="_Toc277082617"/>
      <w:bookmarkStart w:id="250" w:name="_Toc224103383"/>
      <w:bookmarkStart w:id="251" w:name="_Toc54249492"/>
      <w:bookmarkStart w:id="252" w:name="_Toc488005253"/>
      <w:r>
        <w:rPr>
          <w:rFonts w:hint="eastAsia" w:ascii="宋体" w:eastAsia="宋体"/>
          <w:color w:val="auto"/>
          <w:highlight w:val="none"/>
        </w:rPr>
        <w:t>评标办法前附表</w:t>
      </w:r>
      <w:bookmarkEnd w:id="247"/>
      <w:bookmarkEnd w:id="248"/>
      <w:bookmarkEnd w:id="249"/>
      <w:bookmarkEnd w:id="250"/>
      <w:bookmarkEnd w:id="251"/>
      <w:bookmarkEnd w:id="252"/>
      <w:bookmarkStart w:id="253" w:name="CQZH1_07"/>
    </w:p>
    <w:tbl>
      <w:tblPr>
        <w:tblStyle w:val="58"/>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1868"/>
        <w:gridCol w:w="5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ind w:firstLine="422"/>
              <w:jc w:val="center"/>
              <w:rPr>
                <w:rFonts w:ascii="宋体" w:hAnsi="宋体"/>
                <w:b/>
                <w:color w:val="auto"/>
                <w:kern w:val="0"/>
                <w:highlight w:val="none"/>
              </w:rPr>
            </w:pPr>
            <w:bookmarkStart w:id="254" w:name="CQZH1_FIRST_01"/>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ind w:firstLine="422"/>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pPr>
              <w:spacing w:line="400" w:lineRule="exact"/>
              <w:ind w:firstLine="422"/>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pStyle w:val="382"/>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382"/>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pPr>
              <w:spacing w:line="400" w:lineRule="exact"/>
              <w:ind w:firstLine="436"/>
              <w:rPr>
                <w:rFonts w:hint="eastAsia"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比选申请人中按报价由低到高推荐中标候选人。若出现比选申请人投标报价相同的，以“投标单位资格审查业绩金额大的排名靠前”的原则排序；若投标单位资格审查业绩金额也相同的，以资质等级高者优先；若投标单位资质相同，由评标委员采用抽签的方式确定排序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spacing w:line="400" w:lineRule="exact"/>
              <w:ind w:firstLine="420"/>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color w:val="auto"/>
                <w:kern w:val="0"/>
                <w:highlight w:val="none"/>
              </w:rPr>
            </w:pPr>
            <w:r>
              <w:rPr>
                <w:rFonts w:ascii="宋体" w:hAnsi="宋体"/>
                <w:color w:val="auto"/>
                <w:kern w:val="0"/>
                <w:highlight w:val="none"/>
              </w:rPr>
              <w:t>报价顺序</w:t>
            </w:r>
          </w:p>
        </w:tc>
        <w:tc>
          <w:tcPr>
            <w:tcW w:w="6882" w:type="dxa"/>
            <w:gridSpan w:val="2"/>
            <w:tcBorders>
              <w:left w:val="single" w:color="auto" w:sz="4" w:space="0"/>
            </w:tcBorders>
            <w:vAlign w:val="center"/>
          </w:tcPr>
          <w:p>
            <w:pPr>
              <w:spacing w:line="400" w:lineRule="exact"/>
              <w:ind w:firstLine="420"/>
              <w:jc w:val="left"/>
              <w:rPr>
                <w:rFonts w:ascii="宋体" w:hAnsi="宋体"/>
                <w:color w:val="auto"/>
                <w:kern w:val="0"/>
                <w:highlight w:val="none"/>
              </w:rPr>
            </w:pPr>
            <w:r>
              <w:rPr>
                <w:rFonts w:hint="eastAsia" w:ascii="宋体" w:hAnsi="宋体"/>
                <w:color w:val="auto"/>
                <w:kern w:val="0"/>
                <w:highlight w:val="none"/>
              </w:rPr>
              <w:t>对报价不高于最高限价的所有比选申请人的投标文件，按照报价由低到高的顺序排列。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spacing w:line="400" w:lineRule="exact"/>
              <w:ind w:firstLine="420"/>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pPr>
              <w:spacing w:line="400" w:lineRule="exact"/>
              <w:ind w:firstLine="420"/>
              <w:jc w:val="left"/>
              <w:rPr>
                <w:rFonts w:ascii="宋体" w:hAnsi="宋体"/>
                <w:color w:val="auto"/>
                <w:kern w:val="0"/>
                <w:highlight w:val="none"/>
              </w:rPr>
            </w:pPr>
            <w:r>
              <w:rPr>
                <w:rFonts w:hint="eastAsia" w:ascii="宋体" w:hAnsi="宋体"/>
                <w:color w:val="auto"/>
                <w:kern w:val="0"/>
                <w:highlight w:val="none"/>
              </w:rPr>
              <w:t>对参与评审的单位</w:t>
            </w:r>
            <w:r>
              <w:rPr>
                <w:rFonts w:hint="eastAsia" w:ascii="宋体" w:hAnsi="宋体"/>
                <w:color w:val="auto"/>
                <w:spacing w:val="4"/>
                <w:kern w:val="0"/>
                <w:szCs w:val="21"/>
                <w:highlight w:val="none"/>
              </w:rPr>
              <w:t>进行符合性审查。符合性审查内容：资格评审、形式评审、响应性评审。符合性审查</w:t>
            </w:r>
            <w:r>
              <w:rPr>
                <w:rFonts w:hint="eastAsia" w:ascii="宋体" w:hAnsi="宋体"/>
                <w:color w:val="auto"/>
                <w:kern w:val="0"/>
                <w:highlight w:val="none"/>
              </w:rPr>
              <w:t>合格的比选申请人中，报价最低的成为第一中标候选人，报价次低的成为第二中标候选人，依次类推。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ind w:firstLine="420"/>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560" w:type="dxa"/>
            <w:vMerge w:val="restart"/>
            <w:tcBorders>
              <w:left w:val="single" w:color="auto" w:sz="4" w:space="0"/>
              <w:right w:val="single" w:color="auto" w:sz="4" w:space="0"/>
            </w:tcBorders>
            <w:vAlign w:val="center"/>
          </w:tcPr>
          <w:p>
            <w:pPr>
              <w:spacing w:line="400" w:lineRule="exact"/>
              <w:ind w:firstLine="420"/>
              <w:jc w:val="center"/>
              <w:rPr>
                <w:rFonts w:ascii="宋体" w:hAnsi="宋体"/>
                <w:color w:val="auto"/>
                <w:kern w:val="0"/>
                <w:highlight w:val="none"/>
              </w:rPr>
            </w:pPr>
            <w:r>
              <w:rPr>
                <w:rFonts w:hint="eastAsia" w:ascii="宋体" w:hAnsi="宋体"/>
                <w:color w:val="auto"/>
                <w:kern w:val="0"/>
                <w:highlight w:val="none"/>
              </w:rPr>
              <w:t>资格评审标准</w:t>
            </w:r>
          </w:p>
        </w:tc>
        <w:tc>
          <w:tcPr>
            <w:tcW w:w="1868"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5014" w:type="dxa"/>
            <w:tcBorders>
              <w:top w:val="single" w:color="auto" w:sz="4" w:space="0"/>
              <w:left w:val="single" w:color="auto" w:sz="4" w:space="0"/>
            </w:tcBorders>
            <w:vAlign w:val="center"/>
          </w:tcPr>
          <w:p>
            <w:pPr>
              <w:snapToGrid w:val="0"/>
              <w:spacing w:line="400" w:lineRule="exact"/>
              <w:ind w:firstLine="420"/>
              <w:rPr>
                <w:rFonts w:ascii="宋体" w:hAnsi="宋体" w:cs="宋体"/>
                <w:color w:val="auto"/>
                <w:kern w:val="0"/>
                <w:highlight w:val="none"/>
              </w:rPr>
            </w:pPr>
            <w:r>
              <w:rPr>
                <w:rFonts w:hint="eastAsia" w:ascii="宋体" w:hAnsi="宋体" w:cs="宋体"/>
                <w:color w:val="auto"/>
                <w:kern w:val="0"/>
                <w:highlight w:val="none"/>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color w:val="auto"/>
                <w:kern w:val="0"/>
                <w:highlight w:val="none"/>
              </w:rPr>
            </w:pPr>
          </w:p>
        </w:tc>
        <w:tc>
          <w:tcPr>
            <w:tcW w:w="1868"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auto"/>
                <w:kern w:val="0"/>
                <w:highlight w:val="none"/>
              </w:rPr>
            </w:pPr>
            <w:r>
              <w:rPr>
                <w:rFonts w:hint="eastAsia" w:ascii="宋体" w:hAnsi="宋体" w:cs="宋体"/>
                <w:color w:val="auto"/>
                <w:kern w:val="0"/>
                <w:highlight w:val="none"/>
              </w:rPr>
              <w:t>安全生产条件</w:t>
            </w:r>
          </w:p>
        </w:tc>
        <w:tc>
          <w:tcPr>
            <w:tcW w:w="5014" w:type="dxa"/>
            <w:tcBorders>
              <w:top w:val="single" w:color="auto" w:sz="4" w:space="0"/>
              <w:left w:val="single" w:color="auto" w:sz="4" w:space="0"/>
            </w:tcBorders>
            <w:vAlign w:val="center"/>
          </w:tcPr>
          <w:p>
            <w:pPr>
              <w:snapToGrid w:val="0"/>
              <w:spacing w:after="78" w:afterLines="25" w:line="400" w:lineRule="exact"/>
              <w:ind w:firstLine="420"/>
              <w:rPr>
                <w:rFonts w:ascii="宋体" w:hAnsi="宋体" w:cs="宋体"/>
                <w:color w:val="auto"/>
                <w:kern w:val="0"/>
                <w:highlight w:val="none"/>
              </w:rPr>
            </w:pPr>
            <w:r>
              <w:rPr>
                <w:rFonts w:hint="eastAsia" w:ascii="宋体" w:hAnsi="宋体" w:cs="宋体"/>
                <w:color w:val="auto"/>
                <w:kern w:val="0"/>
                <w:highlight w:val="none"/>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color w:val="auto"/>
                <w:kern w:val="0"/>
                <w:highlight w:val="none"/>
              </w:rPr>
            </w:pPr>
          </w:p>
        </w:tc>
        <w:tc>
          <w:tcPr>
            <w:tcW w:w="1868"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资质等级</w:t>
            </w:r>
          </w:p>
        </w:tc>
        <w:tc>
          <w:tcPr>
            <w:tcW w:w="5014" w:type="dxa"/>
            <w:tcBorders>
              <w:top w:val="single" w:color="auto" w:sz="4" w:space="0"/>
              <w:left w:val="single" w:color="auto" w:sz="4" w:space="0"/>
            </w:tcBorders>
            <w:vAlign w:val="center"/>
          </w:tcPr>
          <w:p>
            <w:pPr>
              <w:snapToGrid w:val="0"/>
              <w:spacing w:line="400" w:lineRule="exact"/>
              <w:ind w:firstLine="420"/>
              <w:rPr>
                <w:rFonts w:ascii="宋体" w:hAnsi="宋体" w:cs="宋体"/>
                <w:color w:val="auto"/>
                <w:kern w:val="0"/>
                <w:highlight w:val="none"/>
              </w:rPr>
            </w:pPr>
            <w:r>
              <w:rPr>
                <w:rFonts w:hint="eastAsia" w:ascii="宋体" w:hAnsi="宋体" w:cs="宋体"/>
                <w:color w:val="auto"/>
                <w:kern w:val="0"/>
                <w:highlight w:val="none"/>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color w:val="auto"/>
                <w:kern w:val="0"/>
                <w:highlight w:val="none"/>
              </w:rPr>
            </w:pPr>
          </w:p>
        </w:tc>
        <w:tc>
          <w:tcPr>
            <w:tcW w:w="1868" w:type="dxa"/>
            <w:tcBorders>
              <w:top w:val="single" w:color="auto" w:sz="4" w:space="0"/>
              <w:left w:val="single" w:color="auto" w:sz="4" w:space="0"/>
              <w:right w:val="single" w:color="auto" w:sz="4" w:space="0"/>
            </w:tcBorders>
            <w:vAlign w:val="center"/>
          </w:tcPr>
          <w:p>
            <w:pPr>
              <w:snapToGrid w:val="0"/>
              <w:spacing w:after="78" w:afterLines="25" w:line="400" w:lineRule="exact"/>
              <w:ind w:firstLine="420"/>
              <w:jc w:val="left"/>
              <w:rPr>
                <w:rFonts w:ascii="宋体" w:hAnsi="宋体" w:cs="宋体"/>
                <w:color w:val="auto"/>
                <w:kern w:val="0"/>
                <w:highlight w:val="none"/>
              </w:rPr>
            </w:pPr>
            <w:r>
              <w:rPr>
                <w:rFonts w:hint="eastAsia" w:ascii="宋体" w:hAnsi="宋体" w:cs="宋体"/>
                <w:color w:val="auto"/>
                <w:highlight w:val="none"/>
              </w:rPr>
              <w:t>信誉要求</w:t>
            </w:r>
          </w:p>
        </w:tc>
        <w:tc>
          <w:tcPr>
            <w:tcW w:w="5014" w:type="dxa"/>
            <w:tcBorders>
              <w:top w:val="single" w:color="auto" w:sz="4" w:space="0"/>
              <w:left w:val="single" w:color="auto" w:sz="4" w:space="0"/>
            </w:tcBorders>
            <w:vAlign w:val="center"/>
          </w:tcPr>
          <w:p>
            <w:pPr>
              <w:snapToGrid w:val="0"/>
              <w:spacing w:line="400" w:lineRule="exact"/>
              <w:ind w:firstLine="420"/>
              <w:rPr>
                <w:rFonts w:ascii="宋体" w:hAnsi="宋体" w:cs="宋体"/>
                <w:color w:val="auto"/>
                <w:kern w:val="0"/>
                <w:highlight w:val="none"/>
              </w:rPr>
            </w:pPr>
            <w:r>
              <w:rPr>
                <w:rFonts w:hint="eastAsia" w:ascii="宋体" w:hAnsi="宋体" w:cs="宋体"/>
                <w:color w:val="auto"/>
                <w:kern w:val="0"/>
                <w:highlight w:val="none"/>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color w:val="auto"/>
                <w:kern w:val="0"/>
                <w:highlight w:val="none"/>
              </w:rPr>
            </w:pPr>
          </w:p>
        </w:tc>
        <w:tc>
          <w:tcPr>
            <w:tcW w:w="1868" w:type="dxa"/>
            <w:tcBorders>
              <w:top w:val="single" w:color="auto" w:sz="4" w:space="0"/>
              <w:left w:val="single" w:color="auto" w:sz="4" w:space="0"/>
              <w:right w:val="single" w:color="auto" w:sz="4" w:space="0"/>
            </w:tcBorders>
            <w:vAlign w:val="center"/>
          </w:tcPr>
          <w:p>
            <w:pPr>
              <w:snapToGrid w:val="0"/>
              <w:spacing w:after="78" w:afterLines="25" w:line="400" w:lineRule="exact"/>
              <w:ind w:firstLine="420"/>
              <w:jc w:val="left"/>
              <w:rPr>
                <w:rFonts w:hint="eastAsia" w:ascii="宋体" w:hAnsi="宋体" w:cs="宋体"/>
                <w:color w:val="auto"/>
                <w:highlight w:val="none"/>
              </w:rPr>
            </w:pPr>
            <w:r>
              <w:rPr>
                <w:rFonts w:hint="eastAsia" w:ascii="宋体" w:hAnsi="宋体" w:cs="宋体"/>
                <w:color w:val="auto"/>
                <w:highlight w:val="none"/>
              </w:rPr>
              <w:t>业绩要求</w:t>
            </w:r>
          </w:p>
        </w:tc>
        <w:tc>
          <w:tcPr>
            <w:tcW w:w="5014" w:type="dxa"/>
            <w:tcBorders>
              <w:top w:val="single" w:color="auto" w:sz="4" w:space="0"/>
              <w:left w:val="single" w:color="auto" w:sz="4" w:space="0"/>
            </w:tcBorders>
            <w:vAlign w:val="center"/>
          </w:tcPr>
          <w:p>
            <w:pPr>
              <w:snapToGrid w:val="0"/>
              <w:spacing w:line="400" w:lineRule="exact"/>
              <w:ind w:firstLine="420"/>
              <w:rPr>
                <w:rFonts w:hint="eastAsia" w:ascii="宋体" w:hAnsi="宋体" w:cs="宋体"/>
                <w:color w:val="auto"/>
                <w:kern w:val="0"/>
                <w:highlight w:val="none"/>
              </w:rPr>
            </w:pPr>
            <w:r>
              <w:rPr>
                <w:rFonts w:hint="eastAsia" w:ascii="宋体" w:hAnsi="宋体" w:cs="宋体"/>
                <w:color w:val="auto"/>
                <w:kern w:val="0"/>
                <w:highlight w:val="none"/>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color w:val="auto"/>
                <w:kern w:val="0"/>
                <w:highlight w:val="none"/>
              </w:rPr>
            </w:pPr>
          </w:p>
        </w:tc>
        <w:tc>
          <w:tcPr>
            <w:tcW w:w="1868"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auto"/>
                <w:kern w:val="0"/>
                <w:highlight w:val="none"/>
              </w:rPr>
            </w:pPr>
            <w:r>
              <w:rPr>
                <w:rFonts w:hint="eastAsia" w:ascii="宋体" w:hAnsi="宋体" w:cs="宋体"/>
                <w:color w:val="auto"/>
                <w:kern w:val="0"/>
                <w:highlight w:val="none"/>
              </w:rPr>
              <w:t>项目经理资格</w:t>
            </w:r>
          </w:p>
        </w:tc>
        <w:tc>
          <w:tcPr>
            <w:tcW w:w="5014" w:type="dxa"/>
            <w:tcBorders>
              <w:top w:val="single" w:color="auto" w:sz="4" w:space="0"/>
              <w:left w:val="single" w:color="auto" w:sz="4" w:space="0"/>
            </w:tcBorders>
            <w:vAlign w:val="center"/>
          </w:tcPr>
          <w:p>
            <w:pPr>
              <w:snapToGrid w:val="0"/>
              <w:spacing w:line="400" w:lineRule="exact"/>
              <w:ind w:firstLine="420"/>
              <w:rPr>
                <w:rFonts w:ascii="宋体" w:hAnsi="宋体" w:cs="宋体"/>
                <w:color w:val="auto"/>
                <w:kern w:val="0"/>
                <w:highlight w:val="none"/>
              </w:rPr>
            </w:pPr>
            <w:r>
              <w:rPr>
                <w:rFonts w:hint="eastAsia" w:ascii="宋体" w:hAnsi="宋体" w:cs="宋体"/>
                <w:color w:val="auto"/>
                <w:kern w:val="0"/>
                <w:highlight w:val="none"/>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color w:val="auto"/>
                <w:kern w:val="0"/>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5014" w:type="dxa"/>
            <w:tcBorders>
              <w:top w:val="single" w:color="auto" w:sz="4" w:space="0"/>
              <w:left w:val="single" w:color="auto" w:sz="4" w:space="0"/>
              <w:bottom w:val="single" w:color="auto" w:sz="4" w:space="0"/>
            </w:tcBorders>
            <w:vAlign w:val="center"/>
          </w:tcPr>
          <w:p>
            <w:pPr>
              <w:snapToGrid w:val="0"/>
              <w:spacing w:line="400" w:lineRule="exact"/>
              <w:ind w:firstLine="420"/>
              <w:rPr>
                <w:rFonts w:ascii="宋体" w:hAnsi="宋体" w:cs="宋体"/>
                <w:color w:val="auto"/>
                <w:kern w:val="0"/>
                <w:highlight w:val="none"/>
                <w:u w:val="single"/>
              </w:rPr>
            </w:pPr>
            <w:r>
              <w:rPr>
                <w:rFonts w:hint="eastAsia" w:ascii="宋体" w:hAnsi="宋体" w:cs="宋体"/>
                <w:color w:val="auto"/>
                <w:kern w:val="0"/>
                <w:highlight w:val="none"/>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ind w:firstLine="420"/>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2</w:t>
            </w:r>
          </w:p>
        </w:tc>
        <w:tc>
          <w:tcPr>
            <w:tcW w:w="1560" w:type="dxa"/>
            <w:vMerge w:val="restart"/>
            <w:tcBorders>
              <w:left w:val="single" w:color="auto" w:sz="4" w:space="0"/>
            </w:tcBorders>
            <w:vAlign w:val="center"/>
          </w:tcPr>
          <w:p>
            <w:pPr>
              <w:spacing w:line="400" w:lineRule="exact"/>
              <w:ind w:firstLine="420"/>
              <w:jc w:val="center"/>
              <w:rPr>
                <w:rFonts w:ascii="宋体" w:hAnsi="宋体"/>
                <w:color w:val="auto"/>
                <w:kern w:val="0"/>
                <w:highlight w:val="none"/>
              </w:rPr>
            </w:pPr>
            <w:r>
              <w:rPr>
                <w:rFonts w:hint="eastAsia" w:ascii="宋体" w:hAnsi="宋体"/>
                <w:color w:val="auto"/>
                <w:kern w:val="0"/>
                <w:highlight w:val="none"/>
              </w:rPr>
              <w:t>形式评审标准</w:t>
            </w:r>
          </w:p>
        </w:tc>
        <w:tc>
          <w:tcPr>
            <w:tcW w:w="1868" w:type="dxa"/>
            <w:tcBorders>
              <w:right w:val="single" w:color="auto" w:sz="4" w:space="0"/>
            </w:tcBorders>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比选申请人名称</w:t>
            </w:r>
          </w:p>
        </w:tc>
        <w:tc>
          <w:tcPr>
            <w:tcW w:w="5014" w:type="dxa"/>
            <w:tcBorders>
              <w:left w:val="single" w:color="auto" w:sz="4" w:space="0"/>
            </w:tcBorders>
            <w:vAlign w:val="center"/>
          </w:tcPr>
          <w:p>
            <w:pPr>
              <w:snapToGrid w:val="0"/>
              <w:spacing w:line="400" w:lineRule="exact"/>
              <w:ind w:firstLine="42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ind w:firstLine="422"/>
              <w:jc w:val="center"/>
              <w:rPr>
                <w:rFonts w:ascii="宋体" w:hAnsi="宋体"/>
                <w:b/>
                <w:color w:val="auto"/>
                <w:kern w:val="0"/>
                <w:highlight w:val="none"/>
              </w:rPr>
            </w:pPr>
          </w:p>
        </w:tc>
        <w:tc>
          <w:tcPr>
            <w:tcW w:w="1868" w:type="dxa"/>
            <w:tcBorders>
              <w:right w:val="single" w:color="auto" w:sz="4" w:space="0"/>
            </w:tcBorders>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投标函签字盖章</w:t>
            </w:r>
          </w:p>
        </w:tc>
        <w:tc>
          <w:tcPr>
            <w:tcW w:w="5014" w:type="dxa"/>
            <w:tcBorders>
              <w:left w:val="single" w:color="auto" w:sz="4" w:space="0"/>
            </w:tcBorders>
            <w:vAlign w:val="center"/>
          </w:tcPr>
          <w:p>
            <w:pPr>
              <w:snapToGrid w:val="0"/>
              <w:spacing w:line="400" w:lineRule="exact"/>
              <w:ind w:firstLine="420"/>
              <w:rPr>
                <w:rFonts w:ascii="宋体" w:hAnsi="宋体" w:cs="宋体"/>
                <w:color w:val="auto"/>
                <w:kern w:val="0"/>
                <w:highlight w:val="none"/>
              </w:rPr>
            </w:pPr>
            <w:r>
              <w:rPr>
                <w:rFonts w:hint="eastAsia" w:ascii="宋体" w:hAnsi="宋体" w:cs="宋体"/>
                <w:color w:val="auto"/>
                <w:kern w:val="0"/>
                <w:highlight w:val="none"/>
              </w:rPr>
              <w:t>有法定代表人或其委托代理人签字（或盖章）、加盖单位法人章。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trPr>
        <w:tc>
          <w:tcPr>
            <w:tcW w:w="1243" w:type="dxa"/>
            <w:vMerge w:val="continue"/>
            <w:tcBorders>
              <w:right w:val="single" w:color="auto" w:sz="4" w:space="0"/>
            </w:tcBorders>
            <w:vAlign w:val="center"/>
          </w:tcPr>
          <w:p>
            <w:pPr>
              <w:spacing w:line="400" w:lineRule="exact"/>
              <w:ind w:firstLine="422"/>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ind w:firstLine="422"/>
              <w:jc w:val="center"/>
              <w:rPr>
                <w:rFonts w:ascii="宋体" w:hAnsi="宋体"/>
                <w:b/>
                <w:color w:val="auto"/>
                <w:kern w:val="0"/>
                <w:highlight w:val="none"/>
              </w:rPr>
            </w:pPr>
          </w:p>
        </w:tc>
        <w:tc>
          <w:tcPr>
            <w:tcW w:w="1868" w:type="dxa"/>
            <w:tcBorders>
              <w:bottom w:val="single" w:color="auto" w:sz="4" w:space="0"/>
              <w:right w:val="single" w:color="auto" w:sz="4" w:space="0"/>
            </w:tcBorders>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投标文件格式</w:t>
            </w:r>
          </w:p>
        </w:tc>
        <w:tc>
          <w:tcPr>
            <w:tcW w:w="5014" w:type="dxa"/>
            <w:tcBorders>
              <w:left w:val="single" w:color="auto" w:sz="4" w:space="0"/>
              <w:bottom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eastAsia="zh-CN"/>
              </w:rPr>
              <w:t>五</w:t>
            </w:r>
            <w:r>
              <w:rPr>
                <w:rFonts w:hint="eastAsia" w:ascii="宋体" w:hAnsi="宋体" w:cs="宋体"/>
                <w:color w:val="auto"/>
                <w:kern w:val="0"/>
                <w:highlight w:val="none"/>
              </w:rPr>
              <w:t>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ind w:firstLine="422"/>
              <w:jc w:val="center"/>
              <w:rPr>
                <w:rFonts w:ascii="宋体" w:hAnsi="宋体"/>
                <w:b/>
                <w:color w:val="auto"/>
                <w:kern w:val="0"/>
                <w:highlight w:val="none"/>
              </w:rPr>
            </w:pPr>
          </w:p>
        </w:tc>
        <w:tc>
          <w:tcPr>
            <w:tcW w:w="1868" w:type="dxa"/>
            <w:tcBorders>
              <w:right w:val="single" w:color="auto" w:sz="4" w:space="0"/>
            </w:tcBorders>
            <w:vAlign w:val="center"/>
          </w:tcPr>
          <w:p>
            <w:pPr>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5014" w:type="dxa"/>
            <w:tcBorders>
              <w:left w:val="single" w:color="auto" w:sz="4" w:space="0"/>
            </w:tcBorders>
            <w:vAlign w:val="center"/>
          </w:tcPr>
          <w:p>
            <w:pPr>
              <w:snapToGrid w:val="0"/>
              <w:spacing w:after="31" w:afterLines="10" w:line="400" w:lineRule="exact"/>
              <w:ind w:firstLine="42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ind w:firstLine="422"/>
              <w:jc w:val="center"/>
              <w:rPr>
                <w:rFonts w:ascii="宋体" w:hAnsi="宋体"/>
                <w:b/>
                <w:color w:val="auto"/>
                <w:kern w:val="0"/>
                <w:highlight w:val="none"/>
              </w:rPr>
            </w:pPr>
          </w:p>
        </w:tc>
        <w:tc>
          <w:tcPr>
            <w:tcW w:w="1868" w:type="dxa"/>
            <w:tcBorders>
              <w:right w:val="single" w:color="auto" w:sz="4" w:space="0"/>
            </w:tcBorders>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5014" w:type="dxa"/>
            <w:tcBorders>
              <w:left w:val="single" w:color="auto" w:sz="4" w:space="0"/>
            </w:tcBorders>
            <w:vAlign w:val="center"/>
          </w:tcPr>
          <w:p>
            <w:pPr>
              <w:autoSpaceDE w:val="0"/>
              <w:autoSpaceDN w:val="0"/>
              <w:adjustRightInd w:val="0"/>
              <w:snapToGrid w:val="0"/>
              <w:spacing w:line="400" w:lineRule="exact"/>
              <w:ind w:firstLine="420"/>
              <w:rPr>
                <w:rFonts w:ascii="宋体" w:hAnsi="宋体" w:cs="宋体"/>
                <w:color w:val="auto"/>
                <w:kern w:val="0"/>
                <w:highlight w:val="none"/>
              </w:rPr>
            </w:pPr>
            <w:r>
              <w:rPr>
                <w:rFonts w:hint="eastAsia" w:ascii="宋体" w:hAnsi="宋体" w:cs="宋体"/>
                <w:color w:val="auto"/>
                <w:kern w:val="0"/>
                <w:highlight w:val="none"/>
              </w:rPr>
              <w:t>投标文件上法定代表人或其委托代理人的签字（或盖章）齐全。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ind w:firstLine="422"/>
              <w:jc w:val="center"/>
              <w:rPr>
                <w:rFonts w:ascii="宋体" w:hAnsi="宋体"/>
                <w:b/>
                <w:color w:val="auto"/>
                <w:kern w:val="0"/>
                <w:highlight w:val="none"/>
              </w:rPr>
            </w:pPr>
          </w:p>
        </w:tc>
        <w:tc>
          <w:tcPr>
            <w:tcW w:w="1868" w:type="dxa"/>
            <w:tcBorders>
              <w:right w:val="single" w:color="auto" w:sz="4" w:space="0"/>
            </w:tcBorders>
            <w:vAlign w:val="center"/>
          </w:tcPr>
          <w:p>
            <w:pPr>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5014" w:type="dxa"/>
            <w:tcBorders>
              <w:left w:val="single" w:color="auto" w:sz="4" w:space="0"/>
            </w:tcBorders>
            <w:vAlign w:val="center"/>
          </w:tcPr>
          <w:p>
            <w:pPr>
              <w:snapToGrid w:val="0"/>
              <w:spacing w:after="78" w:afterLines="25" w:line="400" w:lineRule="exact"/>
              <w:ind w:firstLine="420"/>
              <w:rPr>
                <w:rFonts w:ascii="宋体" w:hAnsi="宋体" w:cs="宋体"/>
                <w:b/>
                <w:bCs/>
                <w:color w:val="auto"/>
                <w:kern w:val="0"/>
                <w:sz w:val="44"/>
                <w:highlight w:val="none"/>
              </w:rPr>
            </w:pPr>
            <w:r>
              <w:rPr>
                <w:rFonts w:hint="eastAsia" w:ascii="宋体" w:hAnsi="宋体" w:cs="宋体"/>
                <w:color w:val="auto"/>
                <w:kern w:val="0"/>
                <w:highlight w:val="none"/>
              </w:rPr>
              <w:t>比选申请人法定代表人的委托代理人有法定代表人签署的授权委托书。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ind w:firstLine="420"/>
              <w:jc w:val="center"/>
              <w:rPr>
                <w:rFonts w:ascii="宋体" w:hAnsi="宋体"/>
                <w:color w:val="auto"/>
                <w:kern w:val="0"/>
                <w:highlight w:val="none"/>
              </w:rPr>
            </w:pPr>
            <w:r>
              <w:rPr>
                <w:rFonts w:hint="eastAsia" w:ascii="宋体" w:hAnsi="宋体"/>
                <w:color w:val="auto"/>
                <w:kern w:val="0"/>
                <w:highlight w:val="none"/>
              </w:rPr>
              <w:t>2.2.3</w:t>
            </w:r>
          </w:p>
        </w:tc>
        <w:tc>
          <w:tcPr>
            <w:tcW w:w="1560" w:type="dxa"/>
            <w:vMerge w:val="restart"/>
            <w:tcBorders>
              <w:left w:val="single" w:color="auto" w:sz="4" w:space="0"/>
            </w:tcBorders>
            <w:vAlign w:val="center"/>
          </w:tcPr>
          <w:p>
            <w:pPr>
              <w:spacing w:line="400" w:lineRule="exact"/>
              <w:ind w:firstLine="420"/>
              <w:jc w:val="center"/>
              <w:rPr>
                <w:rFonts w:ascii="宋体" w:hAnsi="宋体"/>
                <w:color w:val="auto"/>
                <w:kern w:val="0"/>
                <w:highlight w:val="none"/>
              </w:rPr>
            </w:pPr>
            <w:r>
              <w:rPr>
                <w:rFonts w:hint="eastAsia" w:ascii="宋体" w:hAnsi="宋体"/>
                <w:color w:val="auto"/>
                <w:kern w:val="0"/>
                <w:highlight w:val="none"/>
              </w:rPr>
              <w:t>响应性评审标准</w:t>
            </w: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竞标总报价</w:t>
            </w:r>
          </w:p>
        </w:tc>
        <w:tc>
          <w:tcPr>
            <w:tcW w:w="5014" w:type="dxa"/>
            <w:tcBorders>
              <w:left w:val="single" w:color="auto" w:sz="4" w:space="0"/>
            </w:tcBorders>
            <w:vAlign w:val="center"/>
          </w:tcPr>
          <w:p>
            <w:pPr>
              <w:snapToGrid w:val="0"/>
              <w:spacing w:line="400" w:lineRule="exact"/>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竞标总报价不得高于比选人公布的竞标总报价最高限价。</w:t>
            </w:r>
          </w:p>
          <w:p>
            <w:pPr>
              <w:spacing w:line="400" w:lineRule="exact"/>
              <w:ind w:firstLine="420"/>
              <w:jc w:val="left"/>
              <w:rPr>
                <w:rFonts w:ascii="宋体" w:hAnsi="宋体" w:cs="宋体"/>
                <w:color w:val="auto"/>
                <w:kern w:val="0"/>
                <w:highlight w:val="none"/>
              </w:rPr>
            </w:pPr>
            <w:r>
              <w:rPr>
                <w:rFonts w:hint="eastAsia" w:ascii="宋体" w:hAnsi="宋体" w:cs="宋体"/>
                <w:color w:val="auto"/>
                <w:szCs w:val="21"/>
                <w:highlight w:val="none"/>
              </w:rPr>
              <w:t>2.竞标总报价低于最高限价85%的，比选申请人应在编制投标文件时，在竞标函部分中递交低价风险担保缴纳承诺书。</w:t>
            </w:r>
            <w:r>
              <w:rPr>
                <w:rFonts w:hint="eastAsia" w:ascii="宋体" w:hAnsi="宋体" w:cs="宋体"/>
                <w:b/>
                <w:color w:val="auto"/>
                <w:szCs w:val="21"/>
                <w:highlight w:val="none"/>
              </w:rPr>
              <w:t>承诺书格式详见第</w:t>
            </w:r>
            <w:r>
              <w:rPr>
                <w:rFonts w:hint="eastAsia" w:ascii="宋体" w:hAnsi="宋体" w:cs="宋体"/>
                <w:b/>
                <w:color w:val="auto"/>
                <w:szCs w:val="21"/>
                <w:highlight w:val="none"/>
                <w:lang w:eastAsia="zh-CN"/>
              </w:rPr>
              <w:t>五</w:t>
            </w:r>
            <w:r>
              <w:rPr>
                <w:rFonts w:hint="eastAsia" w:ascii="宋体" w:hAnsi="宋体" w:cs="宋体"/>
                <w:b/>
                <w:color w:val="auto"/>
                <w:szCs w:val="21"/>
                <w:highlight w:val="none"/>
              </w:rPr>
              <w:t>章竞标文件格式。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highlight w:val="none"/>
              </w:rPr>
            </w:pP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5014" w:type="dxa"/>
            <w:tcBorders>
              <w:left w:val="single" w:color="auto" w:sz="4" w:space="0"/>
            </w:tcBorders>
            <w:vAlign w:val="center"/>
          </w:tcPr>
          <w:p>
            <w:pPr>
              <w:snapToGrid w:val="0"/>
              <w:spacing w:line="400" w:lineRule="exact"/>
              <w:ind w:firstLine="420"/>
              <w:rPr>
                <w:rFonts w:ascii="宋体" w:hAnsi="宋体" w:cs="宋体"/>
                <w:color w:val="auto"/>
                <w:kern w:val="0"/>
                <w:highlight w:val="none"/>
              </w:rPr>
            </w:pPr>
            <w:r>
              <w:rPr>
                <w:rFonts w:hint="eastAsia" w:ascii="宋体" w:hAnsi="宋体" w:cs="宋体"/>
                <w:color w:val="auto"/>
                <w:kern w:val="0"/>
                <w:highlight w:val="none"/>
              </w:rPr>
              <w:t>符合第二章“比选申请人须知”第1.3.1项规定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highlight w:val="none"/>
              </w:rPr>
            </w:pP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lang w:eastAsia="zh-CN"/>
              </w:rPr>
              <w:t>检测服务</w:t>
            </w:r>
            <w:r>
              <w:rPr>
                <w:rFonts w:hint="eastAsia" w:ascii="宋体" w:hAnsi="宋体" w:cs="宋体"/>
                <w:color w:val="auto"/>
                <w:kern w:val="0"/>
                <w:highlight w:val="none"/>
              </w:rPr>
              <w:t>期</w:t>
            </w:r>
          </w:p>
        </w:tc>
        <w:tc>
          <w:tcPr>
            <w:tcW w:w="5014" w:type="dxa"/>
            <w:tcBorders>
              <w:left w:val="single" w:color="auto" w:sz="4" w:space="0"/>
            </w:tcBorders>
            <w:vAlign w:val="center"/>
          </w:tcPr>
          <w:p>
            <w:pPr>
              <w:snapToGrid w:val="0"/>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符合第二章“比选申请人须知”第1.3.2项规定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highlight w:val="none"/>
              </w:rPr>
            </w:pP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5014" w:type="dxa"/>
            <w:tcBorders>
              <w:left w:val="single" w:color="auto" w:sz="4" w:space="0"/>
            </w:tcBorders>
            <w:vAlign w:val="center"/>
          </w:tcPr>
          <w:p>
            <w:pPr>
              <w:snapToGrid w:val="0"/>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符合第二章“比选申请人须知”第1.3.3项规定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highlight w:val="none"/>
              </w:rPr>
            </w:pP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竞标有效期</w:t>
            </w:r>
          </w:p>
        </w:tc>
        <w:tc>
          <w:tcPr>
            <w:tcW w:w="5014" w:type="dxa"/>
            <w:tcBorders>
              <w:left w:val="single" w:color="auto" w:sz="4" w:space="0"/>
            </w:tcBorders>
            <w:vAlign w:val="center"/>
          </w:tcPr>
          <w:p>
            <w:pPr>
              <w:snapToGrid w:val="0"/>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符合第二章“比选申请人须知”第3.3.1项规定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highlight w:val="none"/>
              </w:rPr>
            </w:pPr>
          </w:p>
        </w:tc>
        <w:tc>
          <w:tcPr>
            <w:tcW w:w="1868" w:type="dxa"/>
            <w:tcBorders>
              <w:right w:val="single" w:color="auto" w:sz="4" w:space="0"/>
            </w:tcBorders>
            <w:vAlign w:val="center"/>
          </w:tcPr>
          <w:p>
            <w:pPr>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竞标保证金</w:t>
            </w:r>
          </w:p>
        </w:tc>
        <w:tc>
          <w:tcPr>
            <w:tcW w:w="5014" w:type="dxa"/>
            <w:tcBorders>
              <w:left w:val="single" w:color="auto" w:sz="4" w:space="0"/>
            </w:tcBorders>
            <w:vAlign w:val="center"/>
          </w:tcPr>
          <w:p>
            <w:pPr>
              <w:tabs>
                <w:tab w:val="left" w:pos="611"/>
                <w:tab w:val="left" w:pos="669"/>
              </w:tabs>
              <w:snapToGrid w:val="0"/>
              <w:spacing w:line="400" w:lineRule="exact"/>
              <w:ind w:firstLine="420"/>
              <w:rPr>
                <w:rFonts w:ascii="宋体" w:hAnsi="宋体" w:cs="宋体"/>
                <w:color w:val="auto"/>
                <w:kern w:val="0"/>
                <w:highlight w:val="none"/>
              </w:rPr>
            </w:pPr>
            <w:r>
              <w:rPr>
                <w:rFonts w:hint="eastAsia" w:ascii="宋体" w:hAnsi="宋体" w:cs="宋体"/>
                <w:color w:val="auto"/>
                <w:kern w:val="0"/>
                <w:highlight w:val="none"/>
              </w:rPr>
              <w:t>符合第二章“比选申请人须知前附表”第3.4</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highlight w:val="none"/>
              </w:rPr>
            </w:pP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5014" w:type="dxa"/>
            <w:tcBorders>
              <w:left w:val="single" w:color="auto" w:sz="4" w:space="0"/>
            </w:tcBorders>
            <w:vAlign w:val="center"/>
          </w:tcPr>
          <w:p>
            <w:pPr>
              <w:snapToGrid w:val="0"/>
              <w:spacing w:after="31" w:afterLines="10" w:line="400" w:lineRule="exact"/>
              <w:ind w:firstLine="42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符合第四章“合同条款及格式”规定，投标文件不应附有比选人不能接受的条件。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highlight w:val="none"/>
              </w:rPr>
            </w:pP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5014" w:type="dxa"/>
            <w:tcBorders>
              <w:left w:val="single" w:color="auto" w:sz="4" w:space="0"/>
            </w:tcBorders>
            <w:vAlign w:val="center"/>
          </w:tcPr>
          <w:p>
            <w:pPr>
              <w:snapToGrid w:val="0"/>
              <w:spacing w:line="400" w:lineRule="exact"/>
              <w:ind w:firstLine="420"/>
              <w:rPr>
                <w:rFonts w:ascii="宋体" w:hAnsi="宋体" w:cs="宋体"/>
                <w:color w:val="auto"/>
                <w:kern w:val="0"/>
                <w:highlight w:val="none"/>
              </w:rPr>
            </w:pPr>
            <w:r>
              <w:rPr>
                <w:rFonts w:hint="eastAsia" w:ascii="宋体" w:hAnsi="宋体" w:cs="宋体"/>
                <w:color w:val="auto"/>
                <w:kern w:val="0"/>
                <w:highlight w:val="none"/>
              </w:rPr>
              <w:t>符合第三章3.评标程序第3.1项规定。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highlight w:val="none"/>
              </w:rPr>
            </w:pP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5014" w:type="dxa"/>
            <w:tcBorders>
              <w:left w:val="single" w:color="auto" w:sz="4" w:space="0"/>
            </w:tcBorders>
            <w:vAlign w:val="center"/>
          </w:tcPr>
          <w:p>
            <w:pPr>
              <w:snapToGrid w:val="0"/>
              <w:spacing w:after="31" w:afterLines="10" w:line="400" w:lineRule="exact"/>
              <w:ind w:firstLine="420"/>
              <w:rPr>
                <w:rFonts w:ascii="宋体" w:hAnsi="宋体" w:cs="宋体"/>
                <w:color w:val="auto"/>
                <w:kern w:val="0"/>
                <w:highlight w:val="none"/>
              </w:rPr>
            </w:pPr>
            <w:r>
              <w:rPr>
                <w:rFonts w:hint="eastAsia" w:ascii="宋体" w:hAnsi="宋体" w:cs="宋体"/>
                <w:color w:val="auto"/>
                <w:kern w:val="0"/>
                <w:highlight w:val="none"/>
              </w:rPr>
              <w:t>涉嫌串通投标、弄虚作假等其他违反招投标相关法律、法规行为的。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ind w:firstLine="420"/>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pPr>
              <w:spacing w:after="31" w:afterLines="10" w:line="400" w:lineRule="exact"/>
              <w:ind w:firstLine="42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1.对报价不高于最高限价的所有比选申请人的投标文件，按照报价由低到高的顺序排序。</w:t>
            </w:r>
          </w:p>
          <w:p>
            <w:pPr>
              <w:spacing w:after="31" w:afterLines="10" w:line="400" w:lineRule="exact"/>
              <w:ind w:firstLine="420"/>
              <w:jc w:val="left"/>
              <w:rPr>
                <w:rFonts w:ascii="宋体" w:hAnsi="宋体"/>
                <w:color w:val="auto"/>
                <w:kern w:val="0"/>
                <w:szCs w:val="21"/>
                <w:highlight w:val="none"/>
              </w:rPr>
            </w:pPr>
            <w:r>
              <w:rPr>
                <w:rFonts w:hint="eastAsia" w:ascii="宋体" w:hAnsi="宋体"/>
                <w:color w:val="auto"/>
                <w:kern w:val="0"/>
                <w:szCs w:val="21"/>
                <w:highlight w:val="none"/>
              </w:rPr>
              <w:t>2.对参与评审的单位</w:t>
            </w:r>
            <w:r>
              <w:rPr>
                <w:rFonts w:hint="eastAsia" w:ascii="宋体" w:hAnsi="宋体"/>
                <w:color w:val="auto"/>
                <w:spacing w:val="4"/>
                <w:kern w:val="0"/>
                <w:szCs w:val="21"/>
                <w:highlight w:val="none"/>
              </w:rPr>
              <w:t>进行符合性审查。符合性审查内容：资格评审、形式评审、响应性评审。符合性审查</w:t>
            </w:r>
            <w:r>
              <w:rPr>
                <w:rFonts w:hint="eastAsia" w:ascii="宋体" w:hAnsi="宋体"/>
                <w:color w:val="auto"/>
                <w:kern w:val="0"/>
                <w:szCs w:val="21"/>
                <w:highlight w:val="none"/>
              </w:rPr>
              <w:t>合格的比选申请人中，报价最低的成为第一中标候选人，报价次低的成为第二中标候选人，依次类推。</w:t>
            </w:r>
          </w:p>
          <w:p>
            <w:pPr>
              <w:spacing w:after="31" w:afterLines="10" w:line="400" w:lineRule="exact"/>
              <w:ind w:firstLine="42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31" w:afterLines="10" w:line="400" w:lineRule="exact"/>
              <w:ind w:firstLine="42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比选申请人不足三个的，评标委员会应当否决所有投标。但是有效比选申请人的经济、技术等指标仍然具有市场竞争力，并满足招标文件要求的，评标委员会可以继续评标并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ind w:firstLine="420"/>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除第二章“比选申请人须知”前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员会完成评标后，应当向比选人提交书面评标报告。</w:t>
            </w:r>
          </w:p>
        </w:tc>
      </w:tr>
      <w:bookmarkEnd w:id="253"/>
      <w:bookmarkEnd w:id="254"/>
    </w:tbl>
    <w:p>
      <w:pPr>
        <w:rPr>
          <w:rFonts w:ascii="宋体" w:hAnsi="宋体"/>
          <w:b/>
          <w:color w:val="auto"/>
          <w:sz w:val="32"/>
          <w:szCs w:val="32"/>
          <w:highlight w:val="none"/>
        </w:rPr>
      </w:pPr>
      <w:bookmarkStart w:id="255" w:name="_Toc488005254"/>
      <w:bookmarkStart w:id="256" w:name="_Toc287620740"/>
      <w:bookmarkStart w:id="257" w:name="_Toc287607801"/>
      <w:bookmarkStart w:id="258" w:name="_Toc224103373"/>
      <w:bookmarkStart w:id="259" w:name="_Toc277082608"/>
      <w:r>
        <w:rPr>
          <w:rFonts w:hint="eastAsia" w:ascii="宋体" w:hAnsi="宋体"/>
          <w:b/>
          <w:color w:val="auto"/>
          <w:sz w:val="32"/>
          <w:szCs w:val="32"/>
          <w:highlight w:val="none"/>
        </w:rPr>
        <w:br w:type="page"/>
      </w:r>
    </w:p>
    <w:p>
      <w:pPr>
        <w:rPr>
          <w:rFonts w:ascii="宋体" w:hAnsi="宋体"/>
          <w:color w:val="auto"/>
          <w:highlight w:val="none"/>
        </w:rPr>
      </w:pPr>
      <w:r>
        <w:rPr>
          <w:rFonts w:hint="eastAsia" w:ascii="宋体" w:hAnsi="宋体"/>
          <w:b/>
          <w:color w:val="auto"/>
          <w:sz w:val="32"/>
          <w:szCs w:val="32"/>
          <w:highlight w:val="none"/>
        </w:rPr>
        <w:t>1.  评标方法</w:t>
      </w:r>
      <w:bookmarkEnd w:id="255"/>
      <w:bookmarkEnd w:id="256"/>
      <w:bookmarkEnd w:id="257"/>
      <w:bookmarkEnd w:id="258"/>
      <w:bookmarkEnd w:id="259"/>
    </w:p>
    <w:p>
      <w:pPr>
        <w:adjustRightInd w:val="0"/>
        <w:spacing w:line="400" w:lineRule="exact"/>
        <w:ind w:firstLine="436" w:firstLineChars="200"/>
        <w:outlineLvl w:val="1"/>
        <w:rPr>
          <w:rFonts w:ascii="宋体" w:hAnsi="宋体" w:cs="MingLiU"/>
          <w:color w:val="auto"/>
          <w:spacing w:val="4"/>
          <w:kern w:val="0"/>
          <w:szCs w:val="21"/>
          <w:highlight w:val="none"/>
        </w:rPr>
      </w:pPr>
      <w:bookmarkStart w:id="260" w:name="_Toc54249493"/>
      <w:bookmarkStart w:id="261" w:name="_Toc287607802"/>
      <w:bookmarkStart w:id="262" w:name="_Toc488005255"/>
      <w:bookmarkStart w:id="263" w:name="_Toc287620741"/>
      <w:bookmarkStart w:id="264" w:name="_Toc277082609"/>
      <w:bookmarkStart w:id="265" w:name="_Toc200513188"/>
      <w:bookmarkStart w:id="266" w:name="_Toc224103374"/>
      <w:r>
        <w:rPr>
          <w:rFonts w:hint="eastAsia" w:ascii="宋体" w:hAnsi="宋体" w:cs="MingLiU"/>
          <w:color w:val="auto"/>
          <w:spacing w:val="4"/>
          <w:kern w:val="0"/>
          <w:szCs w:val="21"/>
          <w:highlight w:val="none"/>
        </w:rPr>
        <w:t>本次评选采用经评审的最低竞标价法，评选委员会按照本章第2.1款进行报价排序，按照本章第2.2款进行符合性审查，符合性审查合格的</w:t>
      </w:r>
      <w:r>
        <w:rPr>
          <w:rFonts w:hint="eastAsia" w:ascii="宋体" w:hAnsi="宋体"/>
          <w:color w:val="auto"/>
          <w:kern w:val="0"/>
          <w:szCs w:val="21"/>
          <w:highlight w:val="none"/>
        </w:rPr>
        <w:t>竞标</w:t>
      </w:r>
      <w:r>
        <w:rPr>
          <w:rFonts w:hint="eastAsia" w:ascii="宋体" w:hAnsi="宋体" w:cs="MingLiU"/>
          <w:color w:val="auto"/>
          <w:spacing w:val="4"/>
          <w:kern w:val="0"/>
          <w:szCs w:val="21"/>
          <w:highlight w:val="none"/>
        </w:rPr>
        <w:t>人中按报价由低到高推荐中标候选人，或根据比选人授权直接确定中标人。若出现</w:t>
      </w:r>
      <w:r>
        <w:rPr>
          <w:rFonts w:hint="eastAsia" w:ascii="宋体" w:hAnsi="宋体"/>
          <w:color w:val="auto"/>
          <w:kern w:val="0"/>
          <w:szCs w:val="21"/>
          <w:highlight w:val="none"/>
        </w:rPr>
        <w:t>竞标</w:t>
      </w:r>
      <w:r>
        <w:rPr>
          <w:rFonts w:hint="eastAsia" w:ascii="宋体" w:hAnsi="宋体" w:cs="MingLiU"/>
          <w:color w:val="auto"/>
          <w:spacing w:val="4"/>
          <w:kern w:val="0"/>
          <w:szCs w:val="21"/>
          <w:highlight w:val="none"/>
        </w:rPr>
        <w:t>人竞标报价相同的，以评选办法前附表约定的原则确定排序。</w:t>
      </w:r>
      <w:bookmarkEnd w:id="260"/>
    </w:p>
    <w:p>
      <w:pPr>
        <w:adjustRightInd w:val="0"/>
        <w:spacing w:line="400" w:lineRule="exact"/>
        <w:outlineLvl w:val="1"/>
        <w:rPr>
          <w:rFonts w:ascii="宋体" w:hAnsi="宋体"/>
          <w:b/>
          <w:color w:val="auto"/>
          <w:sz w:val="32"/>
          <w:szCs w:val="32"/>
          <w:highlight w:val="none"/>
        </w:rPr>
      </w:pPr>
      <w:bookmarkStart w:id="267" w:name="_Toc54249494"/>
      <w:r>
        <w:rPr>
          <w:rFonts w:hint="eastAsia" w:ascii="宋体" w:hAnsi="宋体"/>
          <w:b/>
          <w:color w:val="auto"/>
          <w:sz w:val="32"/>
          <w:szCs w:val="32"/>
          <w:highlight w:val="none"/>
        </w:rPr>
        <w:t>2.  评审标准</w:t>
      </w:r>
      <w:bookmarkEnd w:id="261"/>
      <w:bookmarkEnd w:id="262"/>
      <w:bookmarkEnd w:id="263"/>
      <w:bookmarkEnd w:id="264"/>
      <w:bookmarkEnd w:id="265"/>
      <w:bookmarkEnd w:id="266"/>
      <w:bookmarkEnd w:id="267"/>
    </w:p>
    <w:p>
      <w:pPr>
        <w:pStyle w:val="5"/>
        <w:spacing w:before="0" w:line="360" w:lineRule="auto"/>
        <w:rPr>
          <w:rFonts w:ascii="宋体" w:eastAsia="宋体"/>
          <w:color w:val="auto"/>
          <w:sz w:val="21"/>
          <w:szCs w:val="21"/>
          <w:highlight w:val="none"/>
        </w:rPr>
      </w:pPr>
      <w:bookmarkStart w:id="268" w:name="_Toc54249495"/>
      <w:bookmarkStart w:id="269" w:name="_Toc43450485"/>
      <w:bookmarkStart w:id="270" w:name="_Toc224103375"/>
      <w:bookmarkStart w:id="271" w:name="_Toc277082610"/>
      <w:bookmarkStart w:id="272" w:name="_Toc287620742"/>
      <w:bookmarkStart w:id="273" w:name="_Toc200513189"/>
      <w:bookmarkStart w:id="274" w:name="_Toc287607803"/>
      <w:r>
        <w:rPr>
          <w:rFonts w:ascii="宋体" w:eastAsia="宋体"/>
          <w:color w:val="auto"/>
          <w:sz w:val="21"/>
          <w:szCs w:val="21"/>
          <w:highlight w:val="none"/>
        </w:rPr>
        <w:t>2.1</w:t>
      </w:r>
      <w:r>
        <w:rPr>
          <w:rFonts w:hint="eastAsia" w:ascii="宋体" w:eastAsia="宋体"/>
          <w:color w:val="auto"/>
          <w:sz w:val="21"/>
          <w:szCs w:val="21"/>
          <w:highlight w:val="none"/>
        </w:rPr>
        <w:t>报价</w:t>
      </w:r>
      <w:r>
        <w:rPr>
          <w:rFonts w:ascii="宋体" w:eastAsia="宋体"/>
          <w:color w:val="auto"/>
          <w:sz w:val="21"/>
          <w:szCs w:val="21"/>
          <w:highlight w:val="none"/>
        </w:rPr>
        <w:t>排序</w:t>
      </w:r>
      <w:r>
        <w:rPr>
          <w:rFonts w:hint="eastAsia" w:ascii="宋体" w:eastAsia="宋体"/>
          <w:color w:val="auto"/>
          <w:sz w:val="21"/>
          <w:szCs w:val="21"/>
          <w:highlight w:val="none"/>
        </w:rPr>
        <w:t>标准</w:t>
      </w:r>
      <w:bookmarkEnd w:id="268"/>
      <w:bookmarkEnd w:id="269"/>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见评选办法前附表。</w:t>
      </w:r>
    </w:p>
    <w:p>
      <w:pPr>
        <w:pStyle w:val="5"/>
        <w:spacing w:before="0" w:line="360" w:lineRule="auto"/>
        <w:rPr>
          <w:rFonts w:ascii="宋体" w:eastAsia="宋体"/>
          <w:color w:val="auto"/>
          <w:sz w:val="21"/>
          <w:szCs w:val="21"/>
          <w:highlight w:val="none"/>
        </w:rPr>
      </w:pPr>
      <w:bookmarkStart w:id="275" w:name="_Toc54249496"/>
      <w:bookmarkStart w:id="276" w:name="_Toc43450486"/>
      <w:r>
        <w:rPr>
          <w:rFonts w:ascii="宋体" w:eastAsia="宋体"/>
          <w:color w:val="auto"/>
          <w:sz w:val="21"/>
          <w:szCs w:val="21"/>
          <w:highlight w:val="none"/>
        </w:rPr>
        <w:t>2.</w:t>
      </w:r>
      <w:r>
        <w:rPr>
          <w:rFonts w:hint="eastAsia" w:ascii="宋体" w:eastAsia="宋体"/>
          <w:color w:val="auto"/>
          <w:sz w:val="21"/>
          <w:szCs w:val="21"/>
          <w:highlight w:val="none"/>
        </w:rPr>
        <w:t>2符合性审查标准</w:t>
      </w:r>
      <w:bookmarkEnd w:id="275"/>
      <w:bookmarkEnd w:id="276"/>
    </w:p>
    <w:p>
      <w:pPr>
        <w:pStyle w:val="4"/>
        <w:rPr>
          <w:rFonts w:ascii="宋体" w:eastAsia="宋体" w:cs="Times New Roman"/>
          <w:b w:val="0"/>
          <w:color w:val="auto"/>
          <w:spacing w:val="0"/>
          <w:w w:val="100"/>
          <w:sz w:val="21"/>
          <w:szCs w:val="21"/>
          <w:highlight w:val="none"/>
        </w:rPr>
      </w:pPr>
      <w:bookmarkStart w:id="277" w:name="_Toc54249497"/>
      <w:r>
        <w:rPr>
          <w:rFonts w:hint="eastAsia" w:ascii="宋体" w:eastAsia="宋体" w:cs="Times New Roman"/>
          <w:b w:val="0"/>
          <w:color w:val="auto"/>
          <w:spacing w:val="0"/>
          <w:w w:val="100"/>
          <w:sz w:val="21"/>
          <w:szCs w:val="21"/>
          <w:highlight w:val="none"/>
        </w:rPr>
        <w:t>2.2.1形式评选标准：见评选办法前附表。</w:t>
      </w:r>
      <w:bookmarkEnd w:id="277"/>
    </w:p>
    <w:p>
      <w:pPr>
        <w:pStyle w:val="4"/>
        <w:rPr>
          <w:rFonts w:ascii="宋体" w:eastAsia="宋体" w:cs="Times New Roman"/>
          <w:b w:val="0"/>
          <w:color w:val="auto"/>
          <w:spacing w:val="0"/>
          <w:w w:val="100"/>
          <w:sz w:val="21"/>
          <w:szCs w:val="21"/>
          <w:highlight w:val="none"/>
        </w:rPr>
      </w:pPr>
      <w:bookmarkStart w:id="278" w:name="_Toc54249498"/>
      <w:r>
        <w:rPr>
          <w:rFonts w:hint="eastAsia" w:ascii="宋体" w:eastAsia="宋体" w:cs="Times New Roman"/>
          <w:b w:val="0"/>
          <w:color w:val="auto"/>
          <w:spacing w:val="0"/>
          <w:w w:val="100"/>
          <w:sz w:val="21"/>
          <w:szCs w:val="21"/>
          <w:highlight w:val="none"/>
        </w:rPr>
        <w:t>2.2.2资格评选标准：见评选办法前附表。</w:t>
      </w:r>
      <w:bookmarkEnd w:id="278"/>
    </w:p>
    <w:p>
      <w:pPr>
        <w:pStyle w:val="4"/>
        <w:rPr>
          <w:rFonts w:ascii="宋体" w:eastAsia="宋体" w:cs="Times New Roman"/>
          <w:b w:val="0"/>
          <w:color w:val="auto"/>
          <w:spacing w:val="0"/>
          <w:w w:val="100"/>
          <w:sz w:val="21"/>
          <w:szCs w:val="21"/>
          <w:highlight w:val="none"/>
        </w:rPr>
      </w:pPr>
      <w:bookmarkStart w:id="279" w:name="_Toc54249499"/>
      <w:r>
        <w:rPr>
          <w:rFonts w:hint="eastAsia" w:ascii="宋体" w:eastAsia="宋体" w:cs="Times New Roman"/>
          <w:b w:val="0"/>
          <w:color w:val="auto"/>
          <w:spacing w:val="0"/>
          <w:w w:val="100"/>
          <w:sz w:val="21"/>
          <w:szCs w:val="21"/>
          <w:highlight w:val="none"/>
        </w:rPr>
        <w:t>2.2.3 响应性评选标准：见评选办法前附表。</w:t>
      </w:r>
      <w:bookmarkEnd w:id="279"/>
    </w:p>
    <w:bookmarkEnd w:id="270"/>
    <w:bookmarkEnd w:id="271"/>
    <w:bookmarkEnd w:id="272"/>
    <w:bookmarkEnd w:id="273"/>
    <w:bookmarkEnd w:id="274"/>
    <w:p>
      <w:pPr>
        <w:adjustRightInd w:val="0"/>
        <w:spacing w:line="400" w:lineRule="exact"/>
        <w:outlineLvl w:val="1"/>
        <w:rPr>
          <w:rFonts w:ascii="宋体" w:hAnsi="宋体"/>
          <w:b/>
          <w:color w:val="auto"/>
          <w:sz w:val="32"/>
          <w:szCs w:val="32"/>
          <w:highlight w:val="none"/>
        </w:rPr>
      </w:pPr>
      <w:bookmarkStart w:id="280" w:name="_Toc224103377"/>
      <w:bookmarkStart w:id="281" w:name="_Toc287620744"/>
      <w:bookmarkStart w:id="282" w:name="_Toc287607805"/>
      <w:bookmarkStart w:id="283" w:name="_Toc54249500"/>
      <w:bookmarkStart w:id="284" w:name="_Toc200513191"/>
      <w:bookmarkStart w:id="285" w:name="_Toc277082612"/>
      <w:bookmarkStart w:id="286" w:name="_Toc488005256"/>
      <w:r>
        <w:rPr>
          <w:rFonts w:hint="eastAsia" w:ascii="宋体" w:hAnsi="宋体"/>
          <w:b/>
          <w:color w:val="auto"/>
          <w:sz w:val="32"/>
          <w:szCs w:val="32"/>
          <w:highlight w:val="none"/>
        </w:rPr>
        <w:t>3.  评标程序</w:t>
      </w:r>
      <w:bookmarkEnd w:id="280"/>
      <w:bookmarkEnd w:id="281"/>
      <w:bookmarkEnd w:id="282"/>
      <w:bookmarkEnd w:id="283"/>
      <w:bookmarkEnd w:id="284"/>
      <w:bookmarkEnd w:id="285"/>
      <w:bookmarkEnd w:id="286"/>
    </w:p>
    <w:p>
      <w:pPr>
        <w:spacing w:line="400" w:lineRule="exact"/>
        <w:rPr>
          <w:rFonts w:ascii="宋体" w:hAnsi="宋体"/>
          <w:b/>
          <w:color w:val="auto"/>
          <w:highlight w:val="none"/>
        </w:rPr>
      </w:pPr>
      <w:bookmarkStart w:id="287" w:name="_Toc224103378"/>
      <w:bookmarkStart w:id="288" w:name="_Toc287620745"/>
      <w:bookmarkStart w:id="289" w:name="_Toc287607806"/>
      <w:bookmarkStart w:id="290" w:name="_Toc200513192"/>
      <w:bookmarkStart w:id="291" w:name="_Toc277082613"/>
      <w:r>
        <w:rPr>
          <w:rFonts w:ascii="宋体" w:hAnsi="宋体"/>
          <w:b/>
          <w:color w:val="auto"/>
          <w:highlight w:val="none"/>
        </w:rPr>
        <w:t xml:space="preserve">3.1  </w:t>
      </w:r>
      <w:bookmarkEnd w:id="287"/>
      <w:bookmarkEnd w:id="288"/>
      <w:bookmarkEnd w:id="289"/>
      <w:bookmarkEnd w:id="290"/>
      <w:bookmarkEnd w:id="291"/>
      <w:r>
        <w:rPr>
          <w:rFonts w:hint="eastAsia" w:ascii="宋体" w:hAnsi="宋体"/>
          <w:b/>
          <w:color w:val="auto"/>
          <w:highlight w:val="none"/>
        </w:rPr>
        <w:t>报价排序</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对报价不高于最高限价的所有竞标人的竞标文件，按照报价由低到高的顺序排序。</w:t>
      </w:r>
    </w:p>
    <w:p>
      <w:pPr>
        <w:pStyle w:val="5"/>
        <w:spacing w:before="0" w:line="360" w:lineRule="auto"/>
        <w:rPr>
          <w:rFonts w:ascii="宋体" w:eastAsia="宋体"/>
          <w:color w:val="auto"/>
          <w:sz w:val="21"/>
          <w:szCs w:val="21"/>
          <w:highlight w:val="none"/>
        </w:rPr>
      </w:pPr>
      <w:bookmarkStart w:id="292" w:name="_Toc43450489"/>
      <w:bookmarkStart w:id="293" w:name="_Toc54249501"/>
      <w:r>
        <w:rPr>
          <w:rFonts w:ascii="宋体" w:eastAsia="宋体"/>
          <w:color w:val="auto"/>
          <w:sz w:val="21"/>
          <w:szCs w:val="21"/>
          <w:highlight w:val="none"/>
        </w:rPr>
        <w:t>3.</w:t>
      </w:r>
      <w:r>
        <w:rPr>
          <w:rFonts w:hint="eastAsia" w:ascii="宋体" w:eastAsia="宋体"/>
          <w:color w:val="auto"/>
          <w:sz w:val="21"/>
          <w:szCs w:val="21"/>
          <w:highlight w:val="none"/>
        </w:rPr>
        <w:t>2符合性审查</w:t>
      </w:r>
      <w:bookmarkEnd w:id="292"/>
      <w:bookmarkEnd w:id="293"/>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.1评选委员会依据本章第2.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款规定的标准对竞标文件进行符合性审查。符合性审查顺序：形式评审、资格评审、响应性评审。有一项不符合评审标准的，作否决竞标处理。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s="宋体"/>
          <w:color w:val="auto"/>
          <w:szCs w:val="21"/>
          <w:highlight w:val="none"/>
        </w:rPr>
        <w:t>竞标人</w:t>
      </w:r>
      <w:r>
        <w:rPr>
          <w:rFonts w:ascii="宋体" w:hAnsi="宋体" w:cs="宋体"/>
          <w:color w:val="auto"/>
          <w:szCs w:val="21"/>
          <w:highlight w:val="none"/>
        </w:rPr>
        <w:t>有以下情形之一的，</w:t>
      </w:r>
      <w:r>
        <w:rPr>
          <w:rFonts w:hint="eastAsia" w:ascii="宋体" w:hAnsi="宋体" w:cs="宋体"/>
          <w:color w:val="auto"/>
          <w:szCs w:val="21"/>
          <w:highlight w:val="none"/>
        </w:rPr>
        <w:t>其竞标文件将被否决：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rPr>
        <w:t>竞标人</w:t>
      </w:r>
      <w:r>
        <w:rPr>
          <w:rFonts w:ascii="宋体" w:hAnsi="宋体" w:cs="宋体"/>
          <w:color w:val="auto"/>
          <w:szCs w:val="21"/>
          <w:highlight w:val="none"/>
        </w:rPr>
        <w:t xml:space="preserve">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）串通</w:t>
      </w:r>
      <w:r>
        <w:rPr>
          <w:rFonts w:hint="eastAsia" w:ascii="宋体" w:hAnsi="宋体" w:cs="宋体"/>
          <w:color w:val="auto"/>
          <w:szCs w:val="21"/>
          <w:highlight w:val="none"/>
        </w:rPr>
        <w:t>竞标</w:t>
      </w:r>
      <w:r>
        <w:rPr>
          <w:rFonts w:ascii="宋体" w:hAnsi="宋体" w:cs="宋体"/>
          <w:color w:val="auto"/>
          <w:szCs w:val="21"/>
          <w:highlight w:val="none"/>
        </w:rPr>
        <w:t>或弄虚作假或有其他违法行为的</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（3）不按评选委员会要求澄清、说明或补正的。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竞标报价有算术错误的，评选委员会按以下原则对竞标报价进行修正，修正的价格经竞标人书面确认后具有约束力，修正原则如下：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（1）竞标文件中的大写金额与小写金额不一致的，以大写金额为准；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（2）总价金额与依据单价计算出的结果不一致的，以单价金额为准修正总价（但单价金额小数点有明显错误的除外）；单价金额小数点有明显错误的，以总价为准，对单价予以修正。</w:t>
      </w:r>
    </w:p>
    <w:p>
      <w:pPr>
        <w:pStyle w:val="5"/>
        <w:spacing w:before="0" w:line="360" w:lineRule="auto"/>
        <w:rPr>
          <w:rFonts w:ascii="宋体" w:eastAsia="宋体"/>
          <w:color w:val="auto"/>
          <w:sz w:val="21"/>
          <w:szCs w:val="21"/>
          <w:highlight w:val="none"/>
        </w:rPr>
      </w:pPr>
      <w:bookmarkStart w:id="294" w:name="_Toc43450490"/>
      <w:bookmarkStart w:id="295" w:name="_Toc54249502"/>
      <w:r>
        <w:rPr>
          <w:rFonts w:ascii="宋体" w:eastAsia="宋体"/>
          <w:color w:val="auto"/>
          <w:sz w:val="21"/>
          <w:szCs w:val="21"/>
          <w:highlight w:val="none"/>
        </w:rPr>
        <w:t>3.</w:t>
      </w:r>
      <w:r>
        <w:rPr>
          <w:rFonts w:hint="eastAsia" w:ascii="宋体" w:eastAsia="宋体"/>
          <w:color w:val="auto"/>
          <w:sz w:val="21"/>
          <w:szCs w:val="21"/>
          <w:highlight w:val="none"/>
        </w:rPr>
        <w:t>3</w:t>
      </w:r>
      <w:r>
        <w:rPr>
          <w:rFonts w:ascii="宋体" w:eastAsia="宋体"/>
          <w:color w:val="auto"/>
          <w:sz w:val="21"/>
          <w:szCs w:val="21"/>
          <w:highlight w:val="none"/>
        </w:rPr>
        <w:t xml:space="preserve"> </w:t>
      </w:r>
      <w:r>
        <w:rPr>
          <w:rFonts w:hint="eastAsia" w:ascii="宋体" w:eastAsia="宋体"/>
          <w:color w:val="auto"/>
          <w:sz w:val="21"/>
          <w:szCs w:val="21"/>
          <w:highlight w:val="none"/>
        </w:rPr>
        <w:t>竞标文件的澄清和补正</w:t>
      </w:r>
      <w:bookmarkEnd w:id="294"/>
      <w:bookmarkEnd w:id="295"/>
    </w:p>
    <w:p>
      <w:pPr>
        <w:spacing w:line="360" w:lineRule="auto"/>
        <w:ind w:firstLine="420" w:firstLineChars="200"/>
        <w:rPr>
          <w:rFonts w:ascii="宋体" w:hAnsi="宋体" w:cs="宋体"/>
          <w:color w:val="auto"/>
          <w:szCs w:val="21"/>
          <w:highlight w:val="none"/>
        </w:rPr>
      </w:pPr>
      <w:bookmarkStart w:id="296" w:name="_Toc479262406"/>
      <w:bookmarkStart w:id="297" w:name="_Toc43450491"/>
      <w:bookmarkStart w:id="298" w:name="_Toc484465184"/>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在评选过程中，评选委员会可以书面形式要求</w:t>
      </w:r>
      <w:r>
        <w:rPr>
          <w:rFonts w:hint="eastAsia" w:ascii="宋体" w:hAnsi="宋体"/>
          <w:color w:val="auto"/>
          <w:kern w:val="0"/>
          <w:szCs w:val="21"/>
          <w:highlight w:val="none"/>
        </w:rPr>
        <w:t>竞标</w:t>
      </w:r>
      <w:r>
        <w:rPr>
          <w:rFonts w:hint="eastAsia" w:ascii="宋体" w:hAnsi="宋体" w:cs="宋体"/>
          <w:color w:val="auto"/>
          <w:szCs w:val="21"/>
          <w:highlight w:val="none"/>
        </w:rPr>
        <w:t>人对所提交</w:t>
      </w:r>
      <w:r>
        <w:rPr>
          <w:rFonts w:hint="eastAsia" w:ascii="宋体" w:hAnsi="宋体"/>
          <w:color w:val="auto"/>
          <w:kern w:val="0"/>
          <w:szCs w:val="21"/>
          <w:highlight w:val="none"/>
        </w:rPr>
        <w:t>竞标</w:t>
      </w:r>
      <w:r>
        <w:rPr>
          <w:rFonts w:hint="eastAsia" w:ascii="宋体" w:hAnsi="宋体" w:cs="宋体"/>
          <w:color w:val="auto"/>
          <w:szCs w:val="21"/>
          <w:highlight w:val="none"/>
        </w:rPr>
        <w:t>文件中不明确的内容进行书面澄清或说明，或者对细微偏差进行补正。评选委员会不接受</w:t>
      </w:r>
      <w:r>
        <w:rPr>
          <w:rFonts w:hint="eastAsia" w:ascii="宋体" w:hAnsi="宋体"/>
          <w:color w:val="auto"/>
          <w:kern w:val="0"/>
          <w:szCs w:val="21"/>
          <w:highlight w:val="none"/>
        </w:rPr>
        <w:t>竞标</w:t>
      </w:r>
      <w:r>
        <w:rPr>
          <w:rFonts w:hint="eastAsia" w:ascii="宋体" w:hAnsi="宋体" w:cs="宋体"/>
          <w:color w:val="auto"/>
          <w:szCs w:val="21"/>
          <w:highlight w:val="none"/>
        </w:rPr>
        <w:t>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w:t>
      </w:r>
      <w:r>
        <w:rPr>
          <w:rFonts w:hint="eastAsia" w:ascii="宋体" w:hAnsi="宋体"/>
          <w:color w:val="auto"/>
          <w:kern w:val="0"/>
          <w:szCs w:val="21"/>
          <w:highlight w:val="none"/>
        </w:rPr>
        <w:t>竞标</w:t>
      </w:r>
      <w:r>
        <w:rPr>
          <w:rFonts w:hint="eastAsia" w:ascii="宋体" w:hAnsi="宋体" w:cs="宋体"/>
          <w:color w:val="auto"/>
          <w:szCs w:val="21"/>
          <w:highlight w:val="none"/>
        </w:rPr>
        <w:t>文件的实质性内容（算术性错误修正的除外）。</w:t>
      </w:r>
      <w:r>
        <w:rPr>
          <w:rFonts w:hint="eastAsia" w:ascii="宋体" w:hAnsi="宋体"/>
          <w:color w:val="auto"/>
          <w:kern w:val="0"/>
          <w:szCs w:val="21"/>
          <w:highlight w:val="none"/>
        </w:rPr>
        <w:t>竞标</w:t>
      </w:r>
      <w:r>
        <w:rPr>
          <w:rFonts w:hint="eastAsia" w:ascii="宋体" w:hAnsi="宋体" w:cs="宋体"/>
          <w:color w:val="auto"/>
          <w:szCs w:val="21"/>
          <w:highlight w:val="none"/>
        </w:rPr>
        <w:t>人的书面澄清、说明和补正属于</w:t>
      </w:r>
      <w:r>
        <w:rPr>
          <w:rFonts w:hint="eastAsia" w:ascii="宋体" w:hAnsi="宋体"/>
          <w:color w:val="auto"/>
          <w:kern w:val="0"/>
          <w:szCs w:val="21"/>
          <w:highlight w:val="none"/>
        </w:rPr>
        <w:t>竞标</w:t>
      </w:r>
      <w:r>
        <w:rPr>
          <w:rFonts w:hint="eastAsia" w:ascii="宋体" w:hAnsi="宋体" w:cs="宋体"/>
          <w:color w:val="auto"/>
          <w:szCs w:val="21"/>
          <w:highlight w:val="none"/>
        </w:rPr>
        <w:t>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评选委员会对</w:t>
      </w:r>
      <w:r>
        <w:rPr>
          <w:rFonts w:hint="eastAsia" w:ascii="宋体" w:hAnsi="宋体"/>
          <w:color w:val="auto"/>
          <w:kern w:val="0"/>
          <w:szCs w:val="21"/>
          <w:highlight w:val="none"/>
        </w:rPr>
        <w:t>竞标</w:t>
      </w:r>
      <w:r>
        <w:rPr>
          <w:rFonts w:hint="eastAsia" w:ascii="宋体" w:hAnsi="宋体" w:cs="宋体"/>
          <w:color w:val="auto"/>
          <w:szCs w:val="21"/>
          <w:highlight w:val="none"/>
        </w:rPr>
        <w:t>人提交的澄清、说明或补正有疑问的，可以要求</w:t>
      </w:r>
      <w:r>
        <w:rPr>
          <w:rFonts w:hint="eastAsia" w:ascii="宋体" w:hAnsi="宋体"/>
          <w:color w:val="auto"/>
          <w:kern w:val="0"/>
          <w:szCs w:val="21"/>
          <w:highlight w:val="none"/>
        </w:rPr>
        <w:t>竞标</w:t>
      </w:r>
      <w:r>
        <w:rPr>
          <w:rFonts w:hint="eastAsia" w:ascii="宋体" w:hAnsi="宋体" w:cs="宋体"/>
          <w:color w:val="auto"/>
          <w:szCs w:val="21"/>
          <w:highlight w:val="none"/>
        </w:rPr>
        <w:t>人进一步澄清、说明或补正，直至满足评选委员会的要求。</w:t>
      </w:r>
    </w:p>
    <w:p>
      <w:pPr>
        <w:pStyle w:val="5"/>
        <w:spacing w:before="0" w:line="360" w:lineRule="auto"/>
        <w:rPr>
          <w:rFonts w:ascii="宋体" w:eastAsia="宋体"/>
          <w:color w:val="auto"/>
          <w:sz w:val="21"/>
          <w:szCs w:val="21"/>
          <w:highlight w:val="none"/>
        </w:rPr>
      </w:pPr>
      <w:bookmarkStart w:id="299" w:name="_Toc54249503"/>
      <w:r>
        <w:rPr>
          <w:rFonts w:ascii="宋体" w:eastAsia="宋体"/>
          <w:color w:val="auto"/>
          <w:sz w:val="21"/>
          <w:szCs w:val="21"/>
          <w:highlight w:val="none"/>
        </w:rPr>
        <w:t>3.</w:t>
      </w:r>
      <w:r>
        <w:rPr>
          <w:rFonts w:hint="eastAsia" w:ascii="宋体" w:eastAsia="宋体"/>
          <w:color w:val="auto"/>
          <w:sz w:val="21"/>
          <w:szCs w:val="21"/>
          <w:highlight w:val="none"/>
        </w:rPr>
        <w:t>4</w:t>
      </w:r>
      <w:r>
        <w:rPr>
          <w:rFonts w:ascii="宋体" w:eastAsia="宋体"/>
          <w:color w:val="auto"/>
          <w:sz w:val="21"/>
          <w:szCs w:val="21"/>
          <w:highlight w:val="none"/>
        </w:rPr>
        <w:t xml:space="preserve"> </w:t>
      </w:r>
      <w:r>
        <w:rPr>
          <w:rFonts w:hint="eastAsia" w:ascii="宋体" w:eastAsia="宋体"/>
          <w:color w:val="auto"/>
          <w:sz w:val="21"/>
          <w:szCs w:val="21"/>
          <w:highlight w:val="none"/>
        </w:rPr>
        <w:t>评选结果</w:t>
      </w:r>
      <w:bookmarkEnd w:id="296"/>
      <w:bookmarkEnd w:id="297"/>
      <w:bookmarkEnd w:id="298"/>
      <w:bookmarkEnd w:id="299"/>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除第二章“竞标人须知”前附表授权直接确定中标人外，评选委员会按经评审的最低竞标价法推荐中标候选人。</w:t>
      </w:r>
    </w:p>
    <w:p>
      <w:pPr>
        <w:autoSpaceDE w:val="0"/>
        <w:autoSpaceDN w:val="0"/>
        <w:adjustRightInd w:val="0"/>
        <w:spacing w:before="9" w:line="360" w:lineRule="auto"/>
        <w:ind w:right="-20"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评选委员会完成评选后，应当向比选人提交书面评选报告和中标候选人名单。</w:t>
      </w:r>
    </w:p>
    <w:p>
      <w:pPr>
        <w:rPr>
          <w:rFonts w:ascii="宋体" w:hAnsi="宋体"/>
          <w:color w:val="auto"/>
          <w:szCs w:val="20"/>
          <w:highlight w:val="none"/>
        </w:rPr>
      </w:pPr>
    </w:p>
    <w:p>
      <w:pPr>
        <w:spacing w:line="360" w:lineRule="auto"/>
        <w:rPr>
          <w:rFonts w:ascii="宋体" w:hAnsi="宋体"/>
          <w:color w:val="auto"/>
          <w:szCs w:val="20"/>
          <w:highlight w:val="none"/>
        </w:rPr>
      </w:pPr>
      <w:r>
        <w:rPr>
          <w:rFonts w:ascii="宋体" w:hAnsi="宋体"/>
          <w:color w:val="auto"/>
          <w:szCs w:val="20"/>
          <w:highlight w:val="none"/>
        </w:rPr>
        <w:br w:type="page"/>
      </w:r>
      <w:r>
        <w:rPr>
          <w:rFonts w:hint="eastAsia" w:ascii="宋体" w:hAnsi="宋体"/>
          <w:color w:val="auto"/>
          <w:szCs w:val="20"/>
          <w:highlight w:val="none"/>
        </w:rPr>
        <w:t>附件</w:t>
      </w:r>
      <w:r>
        <w:rPr>
          <w:rFonts w:ascii="宋体" w:hAnsi="宋体"/>
          <w:color w:val="auto"/>
          <w:szCs w:val="20"/>
          <w:highlight w:val="none"/>
        </w:rPr>
        <w:t>A</w:t>
      </w:r>
      <w:r>
        <w:rPr>
          <w:rFonts w:hint="eastAsia" w:ascii="宋体" w:hAnsi="宋体"/>
          <w:color w:val="auto"/>
          <w:szCs w:val="20"/>
          <w:highlight w:val="none"/>
        </w:rPr>
        <w:t>：否决竞标条件</w:t>
      </w:r>
      <w:r>
        <w:rPr>
          <w:rFonts w:ascii="宋体" w:hAnsi="宋体"/>
          <w:color w:val="auto"/>
          <w:szCs w:val="20"/>
          <w:highlight w:val="none"/>
        </w:rPr>
        <w:t xml:space="preserve">  </w:t>
      </w:r>
    </w:p>
    <w:p>
      <w:pPr>
        <w:spacing w:line="360" w:lineRule="auto"/>
        <w:jc w:val="center"/>
        <w:rPr>
          <w:rFonts w:ascii="宋体" w:hAnsi="宋体"/>
          <w:color w:val="auto"/>
          <w:szCs w:val="20"/>
          <w:highlight w:val="none"/>
        </w:rPr>
      </w:pPr>
    </w:p>
    <w:p>
      <w:pPr>
        <w:pStyle w:val="38"/>
        <w:spacing w:line="360" w:lineRule="auto"/>
        <w:rPr>
          <w:rFonts w:ascii="宋体" w:hAnsi="宋体" w:eastAsia="宋体"/>
          <w:color w:val="auto"/>
          <w:sz w:val="28"/>
          <w:szCs w:val="28"/>
          <w:highlight w:val="none"/>
          <w:lang w:eastAsia="zh-CN"/>
        </w:rPr>
      </w:pPr>
      <w:bookmarkStart w:id="300" w:name="招标文件03章01评标办法经评审的最低投标价法02附件02"/>
      <w:bookmarkEnd w:id="300"/>
      <w:bookmarkStart w:id="301" w:name="招标文件03章01评标办法经评审的最低投标价法02附件04"/>
      <w:bookmarkEnd w:id="301"/>
      <w:bookmarkStart w:id="302" w:name="招标文件03章01评标办法经评审的最低投标价法02附件06"/>
      <w:bookmarkEnd w:id="302"/>
      <w:r>
        <w:rPr>
          <w:rFonts w:hint="eastAsia" w:ascii="宋体" w:hAnsi="宋体" w:eastAsia="宋体"/>
          <w:color w:val="auto"/>
          <w:sz w:val="28"/>
          <w:szCs w:val="28"/>
          <w:highlight w:val="none"/>
          <w:lang w:eastAsia="zh-CN"/>
        </w:rPr>
        <w:t>附件A：经评审的最低竞标价法否决竞标情况一览表</w:t>
      </w:r>
    </w:p>
    <w:p>
      <w:pPr>
        <w:pStyle w:val="38"/>
        <w:spacing w:line="360" w:lineRule="auto"/>
        <w:jc w:val="both"/>
        <w:rPr>
          <w:rFonts w:ascii="宋体" w:hAnsi="宋体" w:eastAsia="宋体"/>
          <w:b/>
          <w:color w:val="auto"/>
          <w:sz w:val="24"/>
          <w:highlight w:val="none"/>
          <w:u w:val="none"/>
          <w:lang w:eastAsia="zh-CN"/>
        </w:rPr>
      </w:pPr>
      <w:r>
        <w:rPr>
          <w:rFonts w:hint="eastAsia" w:ascii="宋体" w:hAnsi="宋体" w:eastAsia="宋体"/>
          <w:b/>
          <w:color w:val="auto"/>
          <w:sz w:val="24"/>
          <w:highlight w:val="none"/>
          <w:u w:val="none"/>
          <w:lang w:eastAsia="zh-CN"/>
        </w:rPr>
        <w:t>一览表否决竞标条件之外的评标委员会不得判为重大偏差。</w:t>
      </w:r>
    </w:p>
    <w:p>
      <w:pPr>
        <w:rPr>
          <w:rFonts w:ascii="宋体" w:hAnsi="宋体"/>
          <w:color w:val="auto"/>
          <w:szCs w:val="20"/>
          <w:highlight w:val="none"/>
        </w:rPr>
      </w:pPr>
    </w:p>
    <w:p>
      <w:pPr>
        <w:rPr>
          <w:rFonts w:ascii="宋体" w:hAnsi="宋体"/>
          <w:color w:val="auto"/>
          <w:highlight w:val="none"/>
        </w:rPr>
      </w:pPr>
      <w:r>
        <w:rPr>
          <w:rFonts w:ascii="宋体" w:hAnsi="宋体"/>
          <w:color w:val="auto"/>
          <w:highlight w:val="none"/>
        </w:rPr>
        <w:t xml:space="preserve"> </w:t>
      </w:r>
      <w:bookmarkEnd w:id="244"/>
    </w:p>
    <w:tbl>
      <w:tblPr>
        <w:tblStyle w:val="58"/>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124"/>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1" w:type="dxa"/>
          </w:tcPr>
          <w:p>
            <w:pPr>
              <w:rPr>
                <w:rFonts w:ascii="宋体" w:hAnsi="宋体" w:cs="宋体"/>
                <w:b/>
                <w:color w:val="auto"/>
                <w:szCs w:val="21"/>
                <w:highlight w:val="none"/>
              </w:rPr>
            </w:pPr>
            <w:r>
              <w:rPr>
                <w:rFonts w:hint="eastAsia" w:ascii="宋体" w:hAnsi="宋体" w:cs="宋体"/>
                <w:b/>
                <w:color w:val="auto"/>
                <w:szCs w:val="21"/>
                <w:highlight w:val="none"/>
              </w:rPr>
              <w:t>比选文件章节号</w:t>
            </w:r>
          </w:p>
        </w:tc>
        <w:tc>
          <w:tcPr>
            <w:tcW w:w="1124" w:type="dxa"/>
          </w:tcPr>
          <w:p>
            <w:pPr>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6465" w:type="dxa"/>
          </w:tcPr>
          <w:p>
            <w:pPr>
              <w:jc w:val="center"/>
              <w:rPr>
                <w:rFonts w:ascii="宋体" w:hAnsi="宋体" w:cs="宋体"/>
                <w:b/>
                <w:color w:val="auto"/>
                <w:szCs w:val="21"/>
                <w:highlight w:val="none"/>
              </w:rPr>
            </w:pPr>
            <w:r>
              <w:rPr>
                <w:rFonts w:hint="eastAsia" w:ascii="宋体" w:hAnsi="宋体" w:cs="宋体"/>
                <w:b/>
                <w:color w:val="auto"/>
                <w:szCs w:val="21"/>
                <w:highlight w:val="none"/>
              </w:rPr>
              <w:t>否决竞标条件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第二章1.4.1</w:t>
            </w:r>
          </w:p>
        </w:tc>
        <w:tc>
          <w:tcPr>
            <w:tcW w:w="1124" w:type="dxa"/>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竞标人资格条件及能力</w:t>
            </w:r>
          </w:p>
        </w:tc>
        <w:tc>
          <w:tcPr>
            <w:tcW w:w="6465" w:type="dxa"/>
          </w:tcPr>
          <w:p>
            <w:pPr>
              <w:autoSpaceDE w:val="0"/>
              <w:autoSpaceDN w:val="0"/>
              <w:adjustRightInd w:val="0"/>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满足比选文件第二章须知前附表第 1.4.1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第二章3.2.1</w:t>
            </w:r>
          </w:p>
        </w:tc>
        <w:tc>
          <w:tcPr>
            <w:tcW w:w="112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竞标报价</w:t>
            </w:r>
          </w:p>
        </w:tc>
        <w:tc>
          <w:tcPr>
            <w:tcW w:w="6465" w:type="dxa"/>
          </w:tcPr>
          <w:p>
            <w:pPr>
              <w:autoSpaceDE w:val="0"/>
              <w:autoSpaceDN w:val="0"/>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竞标人的竞标报价不得超过其对应的最高限价，否则按否决竞标处理。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第二章3.7.3</w:t>
            </w:r>
          </w:p>
        </w:tc>
        <w:tc>
          <w:tcPr>
            <w:tcW w:w="1124" w:type="dxa"/>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签字盖章要求</w:t>
            </w:r>
          </w:p>
        </w:tc>
        <w:tc>
          <w:tcPr>
            <w:tcW w:w="6465" w:type="dxa"/>
          </w:tcPr>
          <w:p>
            <w:pPr>
              <w:autoSpaceDE w:val="0"/>
              <w:autoSpaceDN w:val="0"/>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竞标文件格式上要求签字盖章的地方，必须签字盖章，否则按否决竞标处理。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第二章3.4</w:t>
            </w:r>
          </w:p>
        </w:tc>
        <w:tc>
          <w:tcPr>
            <w:tcW w:w="1124" w:type="dxa"/>
            <w:vAlign w:val="center"/>
          </w:tcPr>
          <w:p>
            <w:pPr>
              <w:jc w:val="center"/>
              <w:rPr>
                <w:rFonts w:ascii="宋体" w:hAnsi="宋体" w:cs="宋体"/>
                <w:color w:val="auto"/>
                <w:szCs w:val="21"/>
                <w:highlight w:val="none"/>
              </w:rPr>
            </w:pPr>
            <w:r>
              <w:rPr>
                <w:rFonts w:hint="eastAsia" w:ascii="宋体" w:hAnsi="宋体"/>
                <w:color w:val="auto"/>
                <w:kern w:val="0"/>
                <w:szCs w:val="21"/>
                <w:highlight w:val="none"/>
              </w:rPr>
              <w:t>竞标</w:t>
            </w:r>
            <w:r>
              <w:rPr>
                <w:rFonts w:hint="eastAsia" w:ascii="宋体" w:hAnsi="宋体" w:cs="宋体"/>
                <w:color w:val="auto"/>
                <w:szCs w:val="21"/>
                <w:highlight w:val="none"/>
              </w:rPr>
              <w:t>保证金</w:t>
            </w:r>
          </w:p>
        </w:tc>
        <w:tc>
          <w:tcPr>
            <w:tcW w:w="6465" w:type="dxa"/>
          </w:tcPr>
          <w:p>
            <w:pPr>
              <w:autoSpaceDE w:val="0"/>
              <w:autoSpaceDN w:val="0"/>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竞标人不按本章第 3.4.1 项要求提交</w:t>
            </w:r>
            <w:r>
              <w:rPr>
                <w:rFonts w:hint="eastAsia" w:ascii="宋体" w:hAnsi="宋体"/>
                <w:color w:val="auto"/>
                <w:kern w:val="0"/>
                <w:szCs w:val="21"/>
                <w:highlight w:val="none"/>
              </w:rPr>
              <w:t>竞标</w:t>
            </w:r>
            <w:r>
              <w:rPr>
                <w:rFonts w:hint="eastAsia" w:ascii="宋体" w:hAnsi="宋体" w:cs="宋体"/>
                <w:color w:val="auto"/>
                <w:highlight w:val="none"/>
              </w:rPr>
              <w:t>保证金的，其竞标文件作否决竞标处理。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第三章3.1</w:t>
            </w:r>
          </w:p>
        </w:tc>
        <w:tc>
          <w:tcPr>
            <w:tcW w:w="112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初步评审</w:t>
            </w:r>
          </w:p>
        </w:tc>
        <w:tc>
          <w:tcPr>
            <w:tcW w:w="6465" w:type="dxa"/>
          </w:tcPr>
          <w:p>
            <w:pPr>
              <w:autoSpaceDE w:val="0"/>
              <w:autoSpaceDN w:val="0"/>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竞标报价有算术错误的，评选委员会按以下原则对竞标报价进行修正，修正的价格经竞标人书面确认后具有约束力。竞标人不接受修正价格的，其竞标作否决竞标处理。</w:t>
            </w:r>
          </w:p>
          <w:p>
            <w:pPr>
              <w:autoSpaceDE w:val="0"/>
              <w:autoSpaceDN w:val="0"/>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（1）竞标文件中的大写金额与小写金额不一致的，以大写金额为准；</w:t>
            </w:r>
          </w:p>
          <w:p>
            <w:pPr>
              <w:autoSpaceDE w:val="0"/>
              <w:autoSpaceDN w:val="0"/>
              <w:adjustRightIn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（2）总价金额与依据单价计算出的结果不一致的，以单价金额为准修正总价，但单价金额小数点有明显错误的除外。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465" w:type="dxa"/>
            <w:gridSpan w:val="2"/>
            <w:vAlign w:val="center"/>
          </w:tcPr>
          <w:p>
            <w:pPr>
              <w:tabs>
                <w:tab w:val="left" w:pos="1050"/>
              </w:tabs>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其他情形</w:t>
            </w:r>
          </w:p>
        </w:tc>
        <w:tc>
          <w:tcPr>
            <w:tcW w:w="6465" w:type="dxa"/>
            <w:vAlign w:val="center"/>
          </w:tcPr>
          <w:p>
            <w:pPr>
              <w:tabs>
                <w:tab w:val="left" w:pos="1050"/>
              </w:tabs>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比选文件规定的其他情形。</w:t>
            </w:r>
          </w:p>
        </w:tc>
      </w:tr>
    </w:tbl>
    <w:p>
      <w:pPr>
        <w:rPr>
          <w:rFonts w:ascii="宋体" w:hAnsi="宋体"/>
          <w:color w:val="auto"/>
          <w:highlight w:val="none"/>
        </w:rPr>
      </w:pPr>
    </w:p>
    <w:p>
      <w:pPr>
        <w:rPr>
          <w:rFonts w:ascii="宋体" w:hAnsi="宋体"/>
          <w:color w:val="auto"/>
          <w:highlight w:val="none"/>
        </w:rPr>
      </w:pPr>
      <w:r>
        <w:rPr>
          <w:rFonts w:ascii="宋体" w:hAnsi="宋体"/>
          <w:color w:val="auto"/>
          <w:highlight w:val="none"/>
        </w:rPr>
        <w:t xml:space="preserve"> </w:t>
      </w:r>
      <w:bookmarkEnd w:id="242"/>
    </w:p>
    <w:p>
      <w:pPr>
        <w:rPr>
          <w:rFonts w:ascii="宋体" w:hAnsi="宋体"/>
          <w:color w:val="auto"/>
          <w:highlight w:val="none"/>
        </w:rPr>
      </w:pPr>
      <w:r>
        <w:rPr>
          <w:rFonts w:ascii="宋体" w:hAnsi="宋体"/>
          <w:color w:val="auto"/>
          <w:highlight w:val="none"/>
        </w:rPr>
        <w:t xml:space="preserve"> </w:t>
      </w:r>
      <w:bookmarkStart w:id="303" w:name="BUSINESS_TYPE"/>
      <w:bookmarkEnd w:id="303"/>
      <w:r>
        <w:rPr>
          <w:rFonts w:ascii="宋体" w:hAnsi="宋体"/>
          <w:color w:val="auto"/>
          <w:highlight w:val="none"/>
        </w:rPr>
        <w:t xml:space="preserve">   </w:t>
      </w:r>
      <w:bookmarkStart w:id="304" w:name="CALCL_RULE"/>
      <w:bookmarkEnd w:id="304"/>
      <w:r>
        <w:rPr>
          <w:rFonts w:ascii="宋体" w:hAnsi="宋体"/>
          <w:color w:val="auto"/>
          <w:highlight w:val="none"/>
        </w:rPr>
        <w:t xml:space="preserve">    </w:t>
      </w:r>
      <w:bookmarkStart w:id="305" w:name="SUM_RULE_TECHNO"/>
      <w:bookmarkEnd w:id="305"/>
      <w:r>
        <w:rPr>
          <w:rFonts w:ascii="宋体" w:hAnsi="宋体"/>
          <w:color w:val="auto"/>
          <w:highlight w:val="none"/>
        </w:rPr>
        <w:t xml:space="preserve"> </w:t>
      </w:r>
      <w:bookmarkEnd w:id="243"/>
      <w:r>
        <w:rPr>
          <w:rFonts w:ascii="宋体" w:hAnsi="宋体"/>
          <w:color w:val="auto"/>
          <w:highlight w:val="none"/>
        </w:rPr>
        <w:t xml:space="preserve">    </w:t>
      </w:r>
    </w:p>
    <w:p>
      <w:pPr>
        <w:rPr>
          <w:rFonts w:ascii="宋体" w:hAnsi="宋体"/>
          <w:color w:val="auto"/>
          <w:highlight w:val="none"/>
        </w:rPr>
      </w:pPr>
    </w:p>
    <w:p>
      <w:pPr>
        <w:pStyle w:val="3"/>
        <w:spacing w:line="240" w:lineRule="auto"/>
        <w:ind w:left="0" w:leftChars="0"/>
        <w:jc w:val="center"/>
        <w:rPr>
          <w:rFonts w:ascii="宋体" w:hAnsi="宋体" w:cs="宋体"/>
          <w:color w:val="auto"/>
          <w:highlight w:val="none"/>
        </w:rPr>
      </w:pPr>
      <w:r>
        <w:rPr>
          <w:rFonts w:ascii="宋体" w:hAnsi="宋体"/>
          <w:b w:val="0"/>
          <w:bCs w:val="0"/>
          <w:color w:val="auto"/>
          <w:highlight w:val="none"/>
        </w:rPr>
        <w:br w:type="page"/>
      </w:r>
      <w:bookmarkStart w:id="306" w:name="_Toc28491"/>
      <w:r>
        <w:rPr>
          <w:rFonts w:hint="eastAsia" w:ascii="宋体" w:hAnsi="宋体"/>
          <w:color w:val="auto"/>
          <w:kern w:val="0"/>
          <w:sz w:val="30"/>
          <w:szCs w:val="30"/>
          <w:highlight w:val="none"/>
        </w:rPr>
        <w:t>第四章  合同条款及格式</w:t>
      </w:r>
      <w:bookmarkEnd w:id="306"/>
    </w:p>
    <w:p>
      <w:pPr>
        <w:tabs>
          <w:tab w:val="left" w:pos="1455"/>
        </w:tabs>
        <w:snapToGrid w:val="0"/>
        <w:spacing w:line="580" w:lineRule="exact"/>
        <w:rPr>
          <w:rFonts w:ascii="仿宋" w:hAnsi="仿宋" w:eastAsia="仿宋"/>
          <w:color w:val="auto"/>
          <w:w w:val="90"/>
          <w:sz w:val="36"/>
          <w:szCs w:val="36"/>
          <w:highlight w:val="none"/>
        </w:rPr>
      </w:pPr>
    </w:p>
    <w:p>
      <w:pPr>
        <w:spacing w:line="500" w:lineRule="exact"/>
        <w:jc w:val="center"/>
        <w:rPr>
          <w:rFonts w:ascii="宋体" w:hAnsi="宋体"/>
          <w:b/>
          <w:bCs/>
          <w:color w:val="auto"/>
          <w:sz w:val="32"/>
          <w:szCs w:val="32"/>
          <w:highlight w:val="none"/>
        </w:rPr>
      </w:pPr>
    </w:p>
    <w:p>
      <w:pPr>
        <w:spacing w:line="500" w:lineRule="exact"/>
        <w:jc w:val="center"/>
        <w:rPr>
          <w:rFonts w:ascii="宋体" w:hAnsi="宋体"/>
          <w:b/>
          <w:bCs/>
          <w:color w:val="auto"/>
          <w:sz w:val="32"/>
          <w:szCs w:val="32"/>
          <w:highlight w:val="none"/>
        </w:rPr>
      </w:pPr>
    </w:p>
    <w:p>
      <w:pPr>
        <w:spacing w:line="500" w:lineRule="exact"/>
        <w:jc w:val="center"/>
        <w:rPr>
          <w:rFonts w:ascii="宋体" w:hAnsi="宋体"/>
          <w:b/>
          <w:bCs/>
          <w:color w:val="auto"/>
          <w:sz w:val="32"/>
          <w:szCs w:val="32"/>
          <w:highlight w:val="none"/>
        </w:rPr>
      </w:pPr>
    </w:p>
    <w:p>
      <w:pPr>
        <w:spacing w:line="500" w:lineRule="exact"/>
        <w:jc w:val="center"/>
        <w:rPr>
          <w:rFonts w:hint="eastAsia" w:ascii="宋体" w:hAnsi="宋体"/>
          <w:b/>
          <w:bCs/>
          <w:color w:val="auto"/>
          <w:sz w:val="32"/>
          <w:szCs w:val="32"/>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hint="eastAsia" w:ascii="宋体" w:hAnsi="宋体"/>
          <w:b/>
          <w:bCs/>
          <w:color w:val="auto"/>
          <w:sz w:val="44"/>
          <w:szCs w:val="44"/>
          <w:highlight w:val="none"/>
        </w:rPr>
      </w:pPr>
    </w:p>
    <w:p>
      <w:pPr>
        <w:spacing w:line="500" w:lineRule="exact"/>
        <w:jc w:val="center"/>
        <w:rPr>
          <w:rFonts w:ascii="宋体" w:hAnsi="宋体"/>
          <w:b/>
          <w:color w:val="auto"/>
          <w:sz w:val="44"/>
          <w:szCs w:val="44"/>
          <w:highlight w:val="none"/>
        </w:rPr>
      </w:pPr>
      <w:r>
        <w:rPr>
          <w:rFonts w:hint="eastAsia" w:ascii="宋体" w:hAnsi="宋体"/>
          <w:b/>
          <w:bCs/>
          <w:color w:val="auto"/>
          <w:sz w:val="44"/>
          <w:szCs w:val="44"/>
          <w:highlight w:val="none"/>
          <w:lang w:eastAsia="zh-CN"/>
        </w:rPr>
        <w:t>新槽房大桥及连接道工程（K1 029~K1 750）等11个项目第三方检测（第二次）</w:t>
      </w:r>
      <w:r>
        <w:rPr>
          <w:rFonts w:hint="eastAsia" w:ascii="宋体" w:hAnsi="宋体"/>
          <w:b/>
          <w:bCs/>
          <w:color w:val="auto"/>
          <w:sz w:val="44"/>
          <w:szCs w:val="44"/>
          <w:highlight w:val="none"/>
        </w:rPr>
        <w:t>合同</w:t>
      </w:r>
    </w:p>
    <w:p>
      <w:pPr>
        <w:spacing w:line="500" w:lineRule="exact"/>
        <w:jc w:val="center"/>
        <w:rPr>
          <w:rFonts w:ascii="宋体" w:hAnsi="宋体"/>
          <w:b/>
          <w:color w:val="auto"/>
          <w:sz w:val="44"/>
          <w:highlight w:val="none"/>
        </w:rPr>
      </w:pPr>
    </w:p>
    <w:p>
      <w:pPr>
        <w:spacing w:line="500" w:lineRule="exact"/>
        <w:jc w:val="center"/>
        <w:rPr>
          <w:rFonts w:ascii="宋体" w:hAnsi="宋体"/>
          <w:b/>
          <w:color w:val="auto"/>
          <w:sz w:val="44"/>
          <w:highlight w:val="none"/>
        </w:rPr>
      </w:pPr>
    </w:p>
    <w:p>
      <w:pPr>
        <w:spacing w:line="500" w:lineRule="exact"/>
        <w:jc w:val="center"/>
        <w:rPr>
          <w:rFonts w:ascii="宋体" w:hAnsi="宋体"/>
          <w:b/>
          <w:color w:val="auto"/>
          <w:sz w:val="44"/>
          <w:highlight w:val="none"/>
        </w:rPr>
      </w:pPr>
    </w:p>
    <w:p>
      <w:pPr>
        <w:spacing w:line="500" w:lineRule="exact"/>
        <w:jc w:val="center"/>
        <w:rPr>
          <w:rFonts w:ascii="宋体" w:hAnsi="宋体"/>
          <w:b/>
          <w:color w:val="auto"/>
          <w:sz w:val="44"/>
          <w:highlight w:val="none"/>
        </w:rPr>
      </w:pPr>
    </w:p>
    <w:p>
      <w:pPr>
        <w:spacing w:line="500" w:lineRule="exact"/>
        <w:ind w:left="1931" w:leftChars="261" w:hanging="1383" w:hangingChars="492"/>
        <w:jc w:val="left"/>
        <w:rPr>
          <w:rFonts w:hint="eastAsia" w:ascii="宋体" w:hAnsi="宋体" w:eastAsia="宋体"/>
          <w:b/>
          <w:color w:val="auto"/>
          <w:sz w:val="28"/>
          <w:highlight w:val="none"/>
          <w:lang w:eastAsia="zh-CN"/>
        </w:rPr>
      </w:pPr>
      <w:r>
        <w:rPr>
          <w:rFonts w:hint="eastAsia" w:ascii="宋体" w:hAnsi="宋体"/>
          <w:b/>
          <w:color w:val="auto"/>
          <w:sz w:val="28"/>
          <w:highlight w:val="none"/>
        </w:rPr>
        <w:t>工程名称：</w:t>
      </w:r>
      <w:r>
        <w:rPr>
          <w:rFonts w:hint="eastAsia" w:ascii="宋体" w:hAnsi="宋体"/>
          <w:b/>
          <w:color w:val="auto"/>
          <w:sz w:val="28"/>
          <w:highlight w:val="none"/>
          <w:lang w:eastAsia="zh-CN"/>
        </w:rPr>
        <w:t>新槽房大桥及连接道工程（K1 029~K1 750）等11个项目第三方检测（第二次）（第二次）</w:t>
      </w:r>
    </w:p>
    <w:p>
      <w:pPr>
        <w:spacing w:line="520" w:lineRule="exact"/>
        <w:ind w:left="2556" w:leftChars="532" w:hanging="1439" w:hangingChars="512"/>
        <w:jc w:val="left"/>
        <w:rPr>
          <w:rFonts w:ascii="宋体" w:hAnsi="宋体"/>
          <w:b/>
          <w:color w:val="auto"/>
          <w:sz w:val="28"/>
          <w:highlight w:val="none"/>
        </w:rPr>
      </w:pPr>
    </w:p>
    <w:p>
      <w:pPr>
        <w:spacing w:line="520" w:lineRule="exact"/>
        <w:ind w:left="2556" w:leftChars="532" w:hanging="1439" w:hangingChars="512"/>
        <w:jc w:val="left"/>
        <w:rPr>
          <w:rFonts w:ascii="宋体" w:hAnsi="宋体"/>
          <w:b/>
          <w:color w:val="auto"/>
          <w:sz w:val="28"/>
          <w:highlight w:val="none"/>
        </w:rPr>
      </w:pPr>
      <w:r>
        <w:rPr>
          <w:rFonts w:hint="eastAsia" w:ascii="宋体" w:hAnsi="宋体"/>
          <w:b/>
          <w:color w:val="auto"/>
          <w:sz w:val="28"/>
          <w:highlight w:val="none"/>
        </w:rPr>
        <w:t xml:space="preserve"> </w:t>
      </w:r>
    </w:p>
    <w:p>
      <w:pPr>
        <w:spacing w:line="520" w:lineRule="exact"/>
        <w:ind w:left="2556" w:leftChars="532" w:hanging="1439" w:hangingChars="512"/>
        <w:jc w:val="left"/>
        <w:rPr>
          <w:rFonts w:ascii="宋体" w:hAnsi="宋体"/>
          <w:b/>
          <w:color w:val="auto"/>
          <w:sz w:val="28"/>
          <w:highlight w:val="none"/>
        </w:rPr>
      </w:pPr>
    </w:p>
    <w:p>
      <w:pPr>
        <w:spacing w:line="520" w:lineRule="exact"/>
        <w:ind w:left="2556" w:leftChars="532" w:hanging="1439" w:hangingChars="512"/>
        <w:jc w:val="left"/>
        <w:rPr>
          <w:rFonts w:ascii="宋体" w:hAnsi="宋体"/>
          <w:b/>
          <w:color w:val="auto"/>
          <w:sz w:val="28"/>
          <w:highlight w:val="none"/>
        </w:rPr>
      </w:pPr>
    </w:p>
    <w:p>
      <w:pPr>
        <w:spacing w:line="520" w:lineRule="exact"/>
        <w:ind w:left="2556" w:leftChars="532" w:hanging="1439" w:hangingChars="512"/>
        <w:jc w:val="left"/>
        <w:rPr>
          <w:rFonts w:hint="eastAsia" w:ascii="宋体" w:hAnsi="宋体"/>
          <w:b/>
          <w:color w:val="auto"/>
          <w:sz w:val="28"/>
          <w:highlight w:val="none"/>
        </w:rPr>
      </w:pPr>
    </w:p>
    <w:p>
      <w:pPr>
        <w:rPr>
          <w:rFonts w:ascii="宋体" w:hAnsi="宋体"/>
          <w:color w:val="auto"/>
          <w:sz w:val="28"/>
          <w:highlight w:val="none"/>
        </w:rPr>
      </w:pPr>
      <w:r>
        <w:rPr>
          <w:rFonts w:hint="eastAsia" w:ascii="宋体" w:hAnsi="宋体"/>
          <w:b/>
          <w:color w:val="auto"/>
          <w:sz w:val="28"/>
          <w:highlight w:val="none"/>
        </w:rPr>
        <w:t xml:space="preserve">    建设地点：重庆两江新区水土高新园</w:t>
      </w:r>
      <w:r>
        <w:rPr>
          <w:rFonts w:hint="eastAsia" w:ascii="宋体" w:hAnsi="宋体"/>
          <w:color w:val="auto"/>
          <w:sz w:val="28"/>
          <w:highlight w:val="none"/>
        </w:rPr>
        <w:t xml:space="preserve"> </w:t>
      </w:r>
    </w:p>
    <w:p>
      <w:pPr>
        <w:ind w:firstLine="1105" w:firstLineChars="393"/>
        <w:rPr>
          <w:rFonts w:ascii="宋体" w:hAnsi="宋体"/>
          <w:b/>
          <w:color w:val="auto"/>
          <w:sz w:val="28"/>
          <w:highlight w:val="none"/>
        </w:rPr>
      </w:pPr>
    </w:p>
    <w:p>
      <w:pPr>
        <w:spacing w:line="520" w:lineRule="exact"/>
        <w:jc w:val="left"/>
        <w:rPr>
          <w:rFonts w:hint="eastAsia" w:ascii="宋体" w:hAnsi="宋体"/>
          <w:b/>
          <w:bCs/>
          <w:color w:val="auto"/>
          <w:sz w:val="28"/>
          <w:highlight w:val="none"/>
        </w:rPr>
      </w:pPr>
      <w:r>
        <w:rPr>
          <w:rFonts w:hint="eastAsia" w:ascii="宋体" w:hAnsi="宋体"/>
          <w:b/>
          <w:bCs/>
          <w:color w:val="auto"/>
          <w:sz w:val="28"/>
          <w:szCs w:val="28"/>
          <w:highlight w:val="none"/>
        </w:rPr>
        <w:t xml:space="preserve">    建设单位</w:t>
      </w:r>
      <w:r>
        <w:rPr>
          <w:rFonts w:hint="eastAsia" w:ascii="宋体" w:hAnsi="宋体"/>
          <w:b/>
          <w:color w:val="auto"/>
          <w:sz w:val="28"/>
          <w:highlight w:val="none"/>
        </w:rPr>
        <w:t>：</w:t>
      </w:r>
      <w:r>
        <w:rPr>
          <w:rFonts w:hint="eastAsia" w:ascii="宋体" w:hAnsi="宋体"/>
          <w:b/>
          <w:bCs/>
          <w:color w:val="auto"/>
          <w:sz w:val="28"/>
          <w:highlight w:val="none"/>
        </w:rPr>
        <w:t>重庆两江新区水土高新技术产业园建设投资有限公司</w:t>
      </w:r>
    </w:p>
    <w:p>
      <w:pPr>
        <w:ind w:left="281" w:leftChars="134" w:firstLine="849" w:firstLineChars="302"/>
        <w:jc w:val="left"/>
        <w:rPr>
          <w:rFonts w:hint="eastAsia" w:ascii="宋体" w:hAnsi="宋体"/>
          <w:b/>
          <w:color w:val="auto"/>
          <w:sz w:val="28"/>
          <w:highlight w:val="none"/>
        </w:rPr>
      </w:pPr>
    </w:p>
    <w:p>
      <w:pPr>
        <w:jc w:val="left"/>
        <w:rPr>
          <w:rFonts w:ascii="宋体" w:hAnsi="宋体"/>
          <w:b/>
          <w:color w:val="auto"/>
          <w:sz w:val="28"/>
          <w:highlight w:val="none"/>
        </w:rPr>
      </w:pPr>
      <w:r>
        <w:rPr>
          <w:rFonts w:hint="eastAsia" w:ascii="宋体" w:hAnsi="宋体"/>
          <w:b/>
          <w:bCs/>
          <w:color w:val="auto"/>
          <w:sz w:val="28"/>
          <w:szCs w:val="28"/>
          <w:highlight w:val="none"/>
        </w:rPr>
        <w:t xml:space="preserve">    检测单位：</w:t>
      </w:r>
      <w:r>
        <w:rPr>
          <w:rFonts w:hint="eastAsia" w:ascii="宋体" w:hAnsi="宋体"/>
          <w:b/>
          <w:bCs/>
          <w:color w:val="auto"/>
          <w:sz w:val="28"/>
          <w:szCs w:val="28"/>
          <w:highlight w:val="none"/>
          <w:u w:val="single"/>
        </w:rPr>
        <w:t xml:space="preserve"> </w:t>
      </w:r>
    </w:p>
    <w:p>
      <w:pPr>
        <w:ind w:left="281" w:leftChars="134" w:firstLine="845" w:firstLineChars="302"/>
        <w:jc w:val="left"/>
        <w:rPr>
          <w:rFonts w:ascii="宋体" w:hAnsi="宋体"/>
          <w:color w:val="auto"/>
          <w:sz w:val="28"/>
          <w:highlight w:val="none"/>
        </w:rPr>
      </w:pPr>
    </w:p>
    <w:p>
      <w:pPr>
        <w:jc w:val="left"/>
        <w:rPr>
          <w:rFonts w:hint="eastAsia" w:ascii="宋体" w:hAnsi="宋体"/>
          <w:color w:val="auto"/>
          <w:sz w:val="28"/>
          <w:highlight w:val="none"/>
        </w:rPr>
      </w:pPr>
    </w:p>
    <w:p>
      <w:pPr>
        <w:ind w:firstLine="562" w:firstLineChars="200"/>
        <w:rPr>
          <w:b/>
          <w:bCs/>
          <w:color w:val="auto"/>
          <w:sz w:val="28"/>
          <w:highlight w:val="none"/>
        </w:rPr>
      </w:pPr>
      <w:r>
        <w:rPr>
          <w:rFonts w:hint="eastAsia"/>
          <w:b/>
          <w:color w:val="auto"/>
          <w:sz w:val="28"/>
          <w:highlight w:val="none"/>
        </w:rPr>
        <w:t>签订</w:t>
      </w:r>
      <w:r>
        <w:rPr>
          <w:b/>
          <w:color w:val="auto"/>
          <w:sz w:val="28"/>
          <w:highlight w:val="none"/>
        </w:rPr>
        <w:t>地点：</w:t>
      </w:r>
      <w:r>
        <w:rPr>
          <w:rFonts w:hint="eastAsia"/>
          <w:color w:val="auto"/>
          <w:sz w:val="28"/>
          <w:highlight w:val="none"/>
        </w:rPr>
        <w:t xml:space="preserve">  </w:t>
      </w:r>
      <w:r>
        <w:rPr>
          <w:rFonts w:hint="eastAsia"/>
          <w:b/>
          <w:bCs/>
          <w:color w:val="auto"/>
          <w:sz w:val="28"/>
          <w:highlight w:val="none"/>
        </w:rPr>
        <w:t>水土高新园</w:t>
      </w:r>
    </w:p>
    <w:p>
      <w:pPr>
        <w:autoSpaceDE w:val="0"/>
        <w:autoSpaceDN w:val="0"/>
        <w:spacing w:line="360" w:lineRule="auto"/>
        <w:rPr>
          <w:rFonts w:hint="eastAsia" w:ascii="宋体" w:hAnsi="宋体"/>
          <w:color w:val="auto"/>
          <w:highlight w:val="none"/>
        </w:rPr>
      </w:pPr>
    </w:p>
    <w:p>
      <w:pPr>
        <w:autoSpaceDE w:val="0"/>
        <w:autoSpaceDN w:val="0"/>
        <w:spacing w:line="360" w:lineRule="auto"/>
        <w:ind w:firstLine="840" w:firstLineChars="400"/>
        <w:rPr>
          <w:rFonts w:hint="eastAsia" w:ascii="宋体" w:hAnsi="宋体"/>
          <w:color w:val="auto"/>
          <w:highlight w:val="none"/>
        </w:rPr>
      </w:pPr>
    </w:p>
    <w:p>
      <w:pPr>
        <w:autoSpaceDE w:val="0"/>
        <w:autoSpaceDN w:val="0"/>
        <w:spacing w:line="360" w:lineRule="auto"/>
        <w:ind w:firstLine="1120" w:firstLineChars="400"/>
        <w:jc w:val="center"/>
        <w:rPr>
          <w:rFonts w:ascii="宋体" w:hAnsi="宋体"/>
          <w:color w:val="auto"/>
          <w:highlight w:val="none"/>
        </w:rPr>
      </w:pPr>
      <w:r>
        <w:rPr>
          <w:rFonts w:hint="eastAsia" w:ascii="宋体" w:hAnsi="宋体"/>
          <w:b w:val="0"/>
          <w:bCs/>
          <w:color w:val="auto"/>
          <w:sz w:val="28"/>
          <w:szCs w:val="36"/>
          <w:highlight w:val="none"/>
          <w:lang w:eastAsia="zh-CN"/>
        </w:rPr>
        <w:t>新槽房大桥及连接道工程（K1 029~K1 750）等11个项目第三方检测（第二次）（第二次）</w:t>
      </w:r>
      <w:r>
        <w:rPr>
          <w:rFonts w:hint="eastAsia" w:ascii="宋体" w:hAnsi="宋体"/>
          <w:b w:val="0"/>
          <w:bCs/>
          <w:color w:val="auto"/>
          <w:sz w:val="28"/>
          <w:szCs w:val="36"/>
          <w:highlight w:val="none"/>
          <w:lang w:val="en-US" w:eastAsia="zh-CN"/>
        </w:rPr>
        <w:t>委托</w:t>
      </w:r>
      <w:r>
        <w:rPr>
          <w:rFonts w:hint="eastAsia" w:ascii="宋体" w:hAnsi="宋体"/>
          <w:b w:val="0"/>
          <w:bCs/>
          <w:color w:val="auto"/>
          <w:sz w:val="28"/>
          <w:szCs w:val="36"/>
          <w:highlight w:val="none"/>
        </w:rPr>
        <w:t>合同</w:t>
      </w:r>
    </w:p>
    <w:p>
      <w:pPr>
        <w:autoSpaceDE w:val="0"/>
        <w:autoSpaceDN w:val="0"/>
        <w:spacing w:line="360" w:lineRule="auto"/>
        <w:rPr>
          <w:rFonts w:hint="eastAsia" w:ascii="宋体" w:hAnsi="宋体"/>
          <w:color w:val="auto"/>
          <w:highlight w:val="none"/>
        </w:rPr>
      </w:pPr>
      <w:r>
        <w:rPr>
          <w:rFonts w:hint="eastAsia" w:ascii="宋体" w:hAnsi="宋体"/>
          <w:color w:val="auto"/>
          <w:highlight w:val="none"/>
        </w:rPr>
        <w:t xml:space="preserve">甲 方：重庆两江新区水土高新技术产业园建设投资有限公司 </w:t>
      </w:r>
    </w:p>
    <w:p>
      <w:pPr>
        <w:autoSpaceDE w:val="0"/>
        <w:autoSpaceDN w:val="0"/>
        <w:spacing w:line="360" w:lineRule="auto"/>
        <w:rPr>
          <w:rFonts w:hint="eastAsia" w:ascii="宋体" w:hAnsi="宋体"/>
          <w:color w:val="auto"/>
          <w:highlight w:val="none"/>
        </w:rPr>
      </w:pPr>
      <w:r>
        <w:rPr>
          <w:rFonts w:hint="eastAsia" w:ascii="宋体" w:hAnsi="宋体"/>
          <w:color w:val="auto"/>
          <w:highlight w:val="none"/>
        </w:rPr>
        <w:t xml:space="preserve">乙 方：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outlineLvl w:val="9"/>
        <w:rPr>
          <w:rFonts w:hint="eastAsia" w:ascii="宋体" w:hAnsi="宋体"/>
          <w:color w:val="auto"/>
          <w:highlight w:val="none"/>
        </w:rPr>
      </w:pPr>
      <w:r>
        <w:rPr>
          <w:rFonts w:hint="eastAsia" w:ascii="宋体" w:hAnsi="宋体"/>
          <w:color w:val="auto"/>
          <w:highlight w:val="none"/>
        </w:rPr>
        <w:t xml:space="preserve">依照《中华人民共和国合同法》、《中华人民共和国建筑法》及其他有关法律、行政 法规、遵循平等、志愿、公平和诚实信用的原则，双方就 </w:t>
      </w:r>
      <w:r>
        <w:rPr>
          <w:rFonts w:hint="eastAsia" w:ascii="宋体" w:hAnsi="宋体"/>
          <w:color w:val="auto"/>
          <w:highlight w:val="none"/>
          <w:lang w:eastAsia="zh-CN"/>
        </w:rPr>
        <w:t>新槽房大桥及连接道工程（K1 029~K1 750）等11个项目第三方检测（第二次）（第二次）</w:t>
      </w:r>
      <w:r>
        <w:rPr>
          <w:rFonts w:hint="eastAsia" w:ascii="宋体" w:hAnsi="宋体"/>
          <w:color w:val="auto"/>
          <w:highlight w:val="none"/>
        </w:rPr>
        <w:t xml:space="preserve">服务事项协商一致，订立本合同。 </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22" w:firstLineChars="200"/>
        <w:textAlignment w:val="auto"/>
        <w:outlineLvl w:val="9"/>
        <w:rPr>
          <w:rFonts w:hint="eastAsia" w:ascii="宋体" w:hAnsi="宋体"/>
          <w:b/>
          <w:bCs/>
          <w:color w:val="auto"/>
          <w:highlight w:val="none"/>
        </w:rPr>
      </w:pPr>
      <w:r>
        <w:rPr>
          <w:rFonts w:hint="eastAsia" w:ascii="宋体" w:hAnsi="宋体"/>
          <w:b/>
          <w:bCs/>
          <w:color w:val="auto"/>
          <w:highlight w:val="none"/>
        </w:rPr>
        <w:t xml:space="preserve">工程概况 </w:t>
      </w:r>
    </w:p>
    <w:p>
      <w:pPr>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firstLine="422" w:firstLineChars="200"/>
        <w:textAlignment w:val="auto"/>
        <w:outlineLvl w:val="9"/>
        <w:rPr>
          <w:rFonts w:hint="eastAsia" w:ascii="宋体" w:hAnsi="宋体"/>
          <w:color w:val="auto"/>
          <w:highlight w:val="none"/>
        </w:rPr>
      </w:pPr>
      <w:r>
        <w:rPr>
          <w:rFonts w:hint="eastAsia" w:ascii="宋体" w:hAnsi="宋体"/>
          <w:b/>
          <w:bCs/>
          <w:color w:val="auto"/>
          <w:highlight w:val="none"/>
        </w:rPr>
        <w:t>工程名称：</w:t>
      </w:r>
      <w:r>
        <w:rPr>
          <w:rFonts w:hint="eastAsia" w:ascii="宋体" w:hAnsi="宋体"/>
          <w:color w:val="auto"/>
          <w:highlight w:val="none"/>
          <w:lang w:eastAsia="zh-CN"/>
        </w:rPr>
        <w:t>新槽房大桥及连接道工程（K1 029~K1 750）等11个项目第三方检测（第二次）（第二次）</w:t>
      </w:r>
      <w:r>
        <w:rPr>
          <w:rFonts w:hint="eastAsia" w:ascii="宋体" w:hAnsi="宋体"/>
          <w:color w:val="auto"/>
          <w:highlight w:val="none"/>
        </w:rPr>
        <w:t xml:space="preserve"> （以下统称“本工程”） </w:t>
      </w:r>
    </w:p>
    <w:p>
      <w:pPr>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firstLine="422" w:firstLineChars="200"/>
        <w:textAlignment w:val="auto"/>
        <w:outlineLvl w:val="9"/>
        <w:rPr>
          <w:rFonts w:hint="eastAsia" w:ascii="宋体" w:hAnsi="宋体"/>
          <w:color w:val="auto"/>
          <w:highlight w:val="none"/>
        </w:rPr>
      </w:pPr>
      <w:r>
        <w:rPr>
          <w:rFonts w:hint="eastAsia" w:ascii="宋体" w:hAnsi="宋体"/>
          <w:b/>
          <w:bCs/>
          <w:color w:val="auto"/>
          <w:highlight w:val="none"/>
        </w:rPr>
        <w:t>工程地点：</w:t>
      </w:r>
      <w:r>
        <w:rPr>
          <w:rFonts w:hint="eastAsia" w:ascii="宋体" w:hAnsi="宋体"/>
          <w:color w:val="auto"/>
          <w:highlight w:val="none"/>
        </w:rPr>
        <w:t>重庆两江新区水土高新园</w:t>
      </w:r>
    </w:p>
    <w:p>
      <w:pPr>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firstLine="420" w:firstLineChars="200"/>
        <w:textAlignment w:val="auto"/>
        <w:outlineLvl w:val="9"/>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b/>
          <w:bCs/>
          <w:color w:val="auto"/>
          <w:highlight w:val="none"/>
        </w:rPr>
        <w:t>工程规模：</w:t>
      </w:r>
      <w:r>
        <w:rPr>
          <w:rFonts w:hint="eastAsia" w:ascii="宋体" w:hAnsi="宋体"/>
          <w:color w:val="auto"/>
          <w:highlight w:val="none"/>
          <w:lang w:val="en-US" w:eastAsia="zh-CN"/>
        </w:rPr>
        <w:t>/</w:t>
      </w:r>
      <w:r>
        <w:rPr>
          <w:rFonts w:hint="eastAsia" w:ascii="宋体" w:hAnsi="宋体"/>
          <w:color w:val="auto"/>
          <w:highlight w:val="none"/>
        </w:rPr>
        <w:t xml:space="preserve"> </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22" w:firstLineChars="200"/>
        <w:textAlignment w:val="auto"/>
        <w:outlineLvl w:val="9"/>
        <w:rPr>
          <w:rFonts w:hint="eastAsia" w:ascii="宋体" w:hAnsi="宋体"/>
          <w:color w:val="auto"/>
          <w:highlight w:val="none"/>
        </w:rPr>
      </w:pPr>
      <w:r>
        <w:rPr>
          <w:rFonts w:hint="eastAsia" w:ascii="宋体" w:hAnsi="宋体"/>
          <w:b/>
          <w:bCs/>
          <w:color w:val="auto"/>
          <w:highlight w:val="none"/>
        </w:rPr>
        <w:t>合同承包范围及工作内容</w:t>
      </w:r>
      <w:r>
        <w:rPr>
          <w:rFonts w:hint="eastAsia" w:ascii="宋体" w:hAnsi="宋体"/>
          <w:b/>
          <w:bCs/>
          <w:color w:val="auto"/>
          <w:highlight w:val="none"/>
          <w:lang w:val="en-US" w:eastAsia="zh-CN"/>
        </w:rPr>
        <w:t>:</w:t>
      </w:r>
      <w:r>
        <w:rPr>
          <w:rFonts w:hint="eastAsia" w:ascii="宋体" w:hAnsi="宋体"/>
          <w:color w:val="auto"/>
          <w:highlight w:val="none"/>
        </w:rPr>
        <w:t xml:space="preserve">按法律法规、规范、技术标准及主管部门规定的，进行一般试验检测、专项试验检测、内窥试验检测、特殊试验检测，包括但不仅限于：项目设计图纸范围内的（含道路土石方工程、排水工程、管网工程、桥隧工程、下穿道工程、结构工程、路面工程、边坡防护、交通附属设施、人行道及附属设施等）专项检测、见证取样检测等所有内容。上述分部工程内容未尽事项以正式施工设计图为准。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textAlignment w:val="auto"/>
        <w:outlineLvl w:val="9"/>
        <w:rPr>
          <w:rFonts w:hint="eastAsia" w:ascii="宋体" w:hAnsi="宋体"/>
          <w:color w:val="auto"/>
          <w:highlight w:val="none"/>
        </w:rPr>
      </w:pPr>
      <w:r>
        <w:rPr>
          <w:rFonts w:hint="eastAsia" w:ascii="宋体" w:hAnsi="宋体"/>
          <w:color w:val="auto"/>
          <w:highlight w:val="none"/>
        </w:rPr>
        <w:t>未尽事宜，按相关检测标准及规范执行。</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20" w:firstLineChars="200"/>
        <w:textAlignment w:val="auto"/>
        <w:outlineLvl w:val="9"/>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b/>
          <w:bCs/>
          <w:color w:val="auto"/>
          <w:highlight w:val="none"/>
        </w:rPr>
        <w:t>合同工期</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eastAsia" w:ascii="宋体" w:hAnsi="宋体"/>
          <w:color w:val="auto"/>
          <w:highlight w:val="none"/>
        </w:rPr>
      </w:pPr>
      <w:r>
        <w:rPr>
          <w:rFonts w:hint="eastAsia" w:ascii="宋体" w:hAnsi="宋体"/>
          <w:color w:val="auto"/>
          <w:highlight w:val="none"/>
        </w:rPr>
        <w:t xml:space="preserve">3.1. </w:t>
      </w:r>
      <w:r>
        <w:rPr>
          <w:rFonts w:hint="eastAsia" w:ascii="宋体" w:hAnsi="宋体"/>
          <w:b/>
          <w:bCs/>
          <w:color w:val="auto"/>
          <w:highlight w:val="none"/>
        </w:rPr>
        <w:t>检测服务期</w:t>
      </w:r>
      <w:r>
        <w:rPr>
          <w:rFonts w:hint="eastAsia" w:ascii="宋体" w:hAnsi="宋体"/>
          <w:color w:val="auto"/>
          <w:highlight w:val="none"/>
        </w:rPr>
        <w:t>：完成</w:t>
      </w:r>
      <w:r>
        <w:rPr>
          <w:rFonts w:hint="eastAsia" w:ascii="宋体" w:hAnsi="宋体"/>
          <w:color w:val="auto"/>
          <w:highlight w:val="none"/>
          <w:lang w:eastAsia="zh-CN"/>
        </w:rPr>
        <w:t>新槽房大桥及连接道工程（K1 029~K1 750）等11个项目第三方检测（第二次）（第二次）</w:t>
      </w:r>
      <w:r>
        <w:rPr>
          <w:rFonts w:hint="eastAsia" w:ascii="宋体" w:hAnsi="宋体"/>
          <w:color w:val="auto"/>
          <w:highlight w:val="none"/>
        </w:rPr>
        <w:t>,工程质保期 2 年</w:t>
      </w:r>
      <w:r>
        <w:rPr>
          <w:rFonts w:hint="eastAsia" w:ascii="宋体" w:hAnsi="宋体"/>
          <w:color w:val="auto"/>
          <w:highlight w:val="none"/>
          <w:lang w:eastAsia="zh-CN"/>
        </w:rPr>
        <w:t>，</w:t>
      </w:r>
      <w:r>
        <w:rPr>
          <w:rFonts w:hint="eastAsia" w:ascii="宋体" w:hAnsi="宋体"/>
          <w:color w:val="auto"/>
          <w:highlight w:val="none"/>
        </w:rPr>
        <w:t>自项目竣工验收合格之日起计算。</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eastAsia" w:ascii="宋体" w:hAnsi="宋体"/>
          <w:color w:val="auto"/>
          <w:highlight w:val="none"/>
        </w:rPr>
      </w:pPr>
      <w:r>
        <w:rPr>
          <w:rFonts w:hint="eastAsia" w:ascii="宋体" w:hAnsi="宋体"/>
          <w:color w:val="auto"/>
          <w:highlight w:val="none"/>
        </w:rPr>
        <w:t xml:space="preserve">3.2. </w:t>
      </w:r>
      <w:r>
        <w:rPr>
          <w:rFonts w:hint="eastAsia" w:ascii="宋体" w:hAnsi="宋体"/>
          <w:b/>
          <w:bCs/>
          <w:color w:val="auto"/>
          <w:highlight w:val="none"/>
        </w:rPr>
        <w:t>计划开工日期：</w:t>
      </w:r>
      <w:r>
        <w:rPr>
          <w:rFonts w:hint="eastAsia" w:ascii="宋体" w:hAnsi="宋体"/>
          <w:color w:val="auto"/>
          <w:highlight w:val="none"/>
        </w:rPr>
        <w:t>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u w:val="single"/>
        </w:rPr>
        <w:t>/</w:t>
      </w:r>
      <w:r>
        <w:rPr>
          <w:rFonts w:hint="eastAsia" w:ascii="宋体" w:hAnsi="宋体"/>
          <w:color w:val="auto"/>
          <w:highlight w:val="none"/>
        </w:rPr>
        <w:t>月</w:t>
      </w:r>
      <w:r>
        <w:rPr>
          <w:rFonts w:hint="eastAsia" w:ascii="宋体" w:hAnsi="宋体"/>
          <w:color w:val="auto"/>
          <w:highlight w:val="none"/>
          <w:u w:val="single"/>
        </w:rPr>
        <w:t>/</w:t>
      </w:r>
      <w:r>
        <w:rPr>
          <w:rFonts w:hint="eastAsia" w:ascii="宋体" w:hAnsi="宋体"/>
          <w:color w:val="auto"/>
          <w:highlight w:val="none"/>
        </w:rPr>
        <w:t xml:space="preserve">日，具体开工日期以监理下达开工令为准。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eastAsia" w:ascii="宋体" w:hAnsi="宋体"/>
          <w:color w:val="auto"/>
          <w:highlight w:val="none"/>
        </w:rPr>
      </w:pPr>
      <w:r>
        <w:rPr>
          <w:rFonts w:hint="eastAsia" w:ascii="宋体" w:hAnsi="宋体"/>
          <w:color w:val="auto"/>
          <w:highlight w:val="none"/>
        </w:rPr>
        <w:t xml:space="preserve">3.3. </w:t>
      </w:r>
      <w:r>
        <w:rPr>
          <w:rFonts w:hint="eastAsia" w:ascii="宋体" w:hAnsi="宋体"/>
          <w:b/>
          <w:bCs/>
          <w:color w:val="auto"/>
          <w:highlight w:val="none"/>
        </w:rPr>
        <w:t>计划竣工日期：</w:t>
      </w:r>
      <w:r>
        <w:rPr>
          <w:rFonts w:hint="eastAsia" w:ascii="宋体" w:hAnsi="宋体"/>
          <w:color w:val="auto"/>
          <w:highlight w:val="none"/>
          <w:lang w:val="en-US" w:eastAsia="zh-CN"/>
        </w:rPr>
        <w:t>2021</w:t>
      </w:r>
      <w:r>
        <w:rPr>
          <w:rFonts w:hint="eastAsia" w:ascii="宋体" w:hAnsi="宋体"/>
          <w:color w:val="auto"/>
          <w:highlight w:val="none"/>
        </w:rPr>
        <w:t>年</w:t>
      </w:r>
      <w:r>
        <w:rPr>
          <w:rFonts w:hint="eastAsia" w:ascii="宋体" w:hAnsi="宋体"/>
          <w:color w:val="auto"/>
          <w:highlight w:val="none"/>
          <w:u w:val="single"/>
        </w:rPr>
        <w:t>/</w:t>
      </w:r>
      <w:r>
        <w:rPr>
          <w:rFonts w:hint="eastAsia" w:ascii="宋体" w:hAnsi="宋体"/>
          <w:color w:val="auto"/>
          <w:highlight w:val="none"/>
        </w:rPr>
        <w:t>月</w:t>
      </w:r>
      <w:r>
        <w:rPr>
          <w:rFonts w:hint="eastAsia" w:ascii="宋体" w:hAnsi="宋体"/>
          <w:color w:val="auto"/>
          <w:highlight w:val="none"/>
          <w:u w:val="single"/>
        </w:rPr>
        <w:t>/</w:t>
      </w:r>
      <w:r>
        <w:rPr>
          <w:rFonts w:hint="eastAsia" w:ascii="宋体" w:hAnsi="宋体"/>
          <w:color w:val="auto"/>
          <w:highlight w:val="none"/>
        </w:rPr>
        <w:t>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2" w:firstLineChars="200"/>
        <w:textAlignment w:val="auto"/>
        <w:outlineLvl w:val="9"/>
        <w:rPr>
          <w:rFonts w:hint="eastAsia" w:ascii="宋体" w:hAnsi="宋体"/>
          <w:color w:val="auto"/>
          <w:highlight w:val="none"/>
        </w:rPr>
      </w:pPr>
      <w:r>
        <w:rPr>
          <w:rFonts w:hint="eastAsia" w:ascii="宋体" w:hAnsi="宋体"/>
          <w:b/>
          <w:bCs/>
          <w:color w:val="auto"/>
          <w:highlight w:val="none"/>
        </w:rPr>
        <w:t>四、质量标准</w:t>
      </w:r>
      <w:r>
        <w:rPr>
          <w:rFonts w:hint="eastAsia" w:ascii="宋体" w:hAnsi="宋体"/>
          <w:color w:val="auto"/>
          <w:highlight w:val="none"/>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2" w:firstLineChars="200"/>
        <w:textAlignment w:val="auto"/>
        <w:outlineLvl w:val="9"/>
        <w:rPr>
          <w:rFonts w:hint="eastAsia" w:ascii="宋体" w:hAnsi="宋体"/>
          <w:color w:val="auto"/>
          <w:highlight w:val="none"/>
        </w:rPr>
      </w:pPr>
      <w:r>
        <w:rPr>
          <w:rFonts w:hint="eastAsia" w:ascii="宋体" w:hAnsi="宋体"/>
          <w:b/>
          <w:bCs/>
          <w:color w:val="auto"/>
          <w:highlight w:val="none"/>
        </w:rPr>
        <w:t>检测质量标准</w:t>
      </w:r>
      <w:r>
        <w:rPr>
          <w:rFonts w:hint="eastAsia" w:ascii="宋体" w:hAnsi="宋体"/>
          <w:color w:val="auto"/>
          <w:highlight w:val="none"/>
        </w:rPr>
        <w:t xml:space="preserve">：符合国家、重庆市相关的技术标准、规范、规程以及设计要求。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2" w:firstLineChars="200"/>
        <w:textAlignment w:val="auto"/>
        <w:outlineLvl w:val="9"/>
        <w:rPr>
          <w:rFonts w:hint="eastAsia" w:ascii="宋体" w:hAnsi="宋体"/>
          <w:b/>
          <w:bCs/>
          <w:color w:val="auto"/>
          <w:highlight w:val="none"/>
        </w:rPr>
      </w:pPr>
      <w:r>
        <w:rPr>
          <w:rFonts w:hint="eastAsia" w:ascii="宋体" w:hAnsi="宋体"/>
          <w:b/>
          <w:bCs/>
          <w:color w:val="auto"/>
          <w:highlight w:val="none"/>
        </w:rPr>
        <w:t>五、合同价款</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eastAsia" w:ascii="宋体" w:hAnsi="宋体"/>
          <w:color w:val="auto"/>
          <w:highlight w:val="none"/>
          <w:u w:val="none"/>
          <w:lang w:val="en-US" w:eastAsia="zh-CN"/>
        </w:rPr>
      </w:pPr>
      <w:r>
        <w:rPr>
          <w:rFonts w:hint="eastAsia" w:ascii="宋体" w:hAnsi="宋体"/>
          <w:color w:val="auto"/>
          <w:highlight w:val="none"/>
        </w:rPr>
        <w:t>5.1、本项目检测工作检测费</w:t>
      </w:r>
      <w:r>
        <w:rPr>
          <w:rFonts w:hint="eastAsia" w:ascii="宋体" w:hAnsi="宋体"/>
          <w:color w:val="auto"/>
          <w:highlight w:val="none"/>
          <w:lang w:val="en-US" w:eastAsia="zh-CN"/>
        </w:rPr>
        <w:t>暂定</w:t>
      </w:r>
      <w:r>
        <w:rPr>
          <w:rFonts w:hint="eastAsia" w:ascii="宋体" w:hAnsi="宋体"/>
          <w:color w:val="auto"/>
          <w:highlight w:val="none"/>
        </w:rPr>
        <w:t>总价</w:t>
      </w:r>
      <w:r>
        <w:rPr>
          <w:rFonts w:hint="eastAsia" w:ascii="宋体" w:hAnsi="宋体"/>
          <w:color w:val="auto"/>
          <w:highlight w:val="none"/>
          <w:u w:val="single"/>
          <w:lang w:val="en-US" w:eastAsia="zh-CN"/>
        </w:rPr>
        <w:t xml:space="preserve">    </w:t>
      </w:r>
      <w:r>
        <w:rPr>
          <w:rFonts w:hint="eastAsia" w:ascii="宋体" w:hAnsi="宋体"/>
          <w:color w:val="auto"/>
          <w:highlight w:val="none"/>
        </w:rPr>
        <w:t>元（大</w:t>
      </w:r>
      <w:r>
        <w:rPr>
          <w:rFonts w:hint="eastAsia" w:ascii="宋体" w:hAnsi="宋体"/>
          <w:color w:val="auto"/>
          <w:highlight w:val="none"/>
          <w:lang w:val="en-US" w:eastAsia="zh-CN"/>
        </w:rPr>
        <w:t>写</w:t>
      </w:r>
      <w:r>
        <w:rPr>
          <w:rFonts w:hint="eastAsia" w:ascii="宋体" w:hAnsi="宋体"/>
          <w:color w:val="auto"/>
          <w:highlight w:val="none"/>
          <w:u w:val="single"/>
          <w:lang w:val="en-US" w:eastAsia="zh-CN"/>
        </w:rPr>
        <w:t xml:space="preserve">       </w:t>
      </w:r>
      <w:r>
        <w:rPr>
          <w:rFonts w:hint="eastAsia" w:ascii="宋体" w:hAnsi="宋体"/>
          <w:color w:val="auto"/>
          <w:highlight w:val="none"/>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default" w:ascii="宋体" w:hAnsi="宋体"/>
          <w:color w:val="auto"/>
          <w:highlight w:val="none"/>
          <w:lang w:val="en-US" w:eastAsia="zh-CN"/>
        </w:rPr>
      </w:pPr>
      <w:r>
        <w:rPr>
          <w:rFonts w:hint="default" w:ascii="宋体" w:hAnsi="宋体"/>
          <w:color w:val="auto"/>
          <w:highlight w:val="none"/>
          <w:lang w:val="en-US" w:eastAsia="zh-CN"/>
        </w:rPr>
        <w:t>合同价款含完成承包范围和内容所需的全部费用，包括但不限于:</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default" w:ascii="宋体" w:hAnsi="宋体"/>
          <w:color w:val="auto"/>
          <w:highlight w:val="none"/>
          <w:lang w:val="en-US" w:eastAsia="zh-CN"/>
        </w:rPr>
      </w:pPr>
      <w:r>
        <w:rPr>
          <w:rFonts w:hint="default" w:ascii="宋体" w:hAnsi="宋体"/>
          <w:color w:val="auto"/>
          <w:highlight w:val="none"/>
          <w:lang w:val="en-US" w:eastAsia="zh-CN"/>
        </w:rPr>
        <w:t>(1)实体检测、常规性检测、专项检测、见证取样检测、质量检测及实验等组成，包括该工程检测的成本、技术工作费、人工费、材料费、二维码标签、检测仪器设备使用费、利润、规费、税金、开办费、措施费、配合费（含智慧工地建设的配合费）、设备进出场费、管理费等所有费用。招标人除此以外不支付其它费用，除非合同中另有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default" w:ascii="宋体" w:hAnsi="宋体"/>
          <w:color w:val="auto"/>
          <w:highlight w:val="none"/>
          <w:lang w:val="en-US" w:eastAsia="zh-CN"/>
        </w:rPr>
      </w:pPr>
      <w:r>
        <w:rPr>
          <w:rFonts w:hint="default" w:ascii="宋体" w:hAnsi="宋体"/>
          <w:color w:val="auto"/>
          <w:highlight w:val="none"/>
          <w:lang w:val="en-US" w:eastAsia="zh-CN"/>
        </w:rPr>
        <w:t>(2) 工程质量检测机具及人员多次进出场及进出场障碍处置费、测量费、多次检测及加大检测范围所产生的一切费用、检测结果及报告编制费、管理费、差旅费、利润、税金等所有费用。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default" w:ascii="宋体" w:hAnsi="宋体"/>
          <w:color w:val="auto"/>
          <w:highlight w:val="none"/>
          <w:lang w:val="en-US" w:eastAsia="zh-CN"/>
        </w:rPr>
      </w:pPr>
      <w:r>
        <w:rPr>
          <w:rFonts w:hint="default" w:ascii="宋体" w:hAnsi="宋体"/>
          <w:color w:val="auto"/>
          <w:highlight w:val="none"/>
          <w:lang w:val="en-US" w:eastAsia="zh-CN"/>
        </w:rPr>
        <w:t>（3）本工程风险费已包含在报价中，投标人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招标人将不再另行支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default" w:ascii="宋体" w:hAnsi="宋体"/>
          <w:color w:val="auto"/>
          <w:highlight w:val="none"/>
          <w:lang w:val="en-US" w:eastAsia="zh-CN"/>
        </w:rPr>
      </w:pPr>
      <w:r>
        <w:rPr>
          <w:rFonts w:hint="default" w:ascii="宋体" w:hAnsi="宋体"/>
          <w:color w:val="auto"/>
          <w:highlight w:val="none"/>
          <w:lang w:val="en-US" w:eastAsia="zh-CN"/>
        </w:rPr>
        <w:t>(4) 因检测的工程项目较多，检测类别项目较多，若乙方检测资质不全，需分包方式完成工作而产生的额外的相关费用投标人自行考虑在投标单价中。</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default" w:ascii="宋体" w:hAnsi="宋体"/>
          <w:color w:val="auto"/>
          <w:highlight w:val="none"/>
          <w:lang w:val="en-US" w:eastAsia="zh-CN"/>
        </w:rPr>
      </w:pPr>
      <w:r>
        <w:rPr>
          <w:rFonts w:hint="default" w:ascii="宋体" w:hAnsi="宋体"/>
          <w:color w:val="auto"/>
          <w:highlight w:val="none"/>
          <w:lang w:val="en-US" w:eastAsia="zh-CN"/>
        </w:rPr>
        <w:t>（5）工程质保期的检测服务。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default"/>
          <w:color w:val="auto"/>
          <w:highlight w:val="none"/>
          <w:lang w:val="en-US" w:eastAsia="zh-CN"/>
        </w:rPr>
      </w:pPr>
      <w:r>
        <w:rPr>
          <w:rFonts w:hint="default" w:ascii="宋体" w:hAnsi="宋体"/>
          <w:color w:val="auto"/>
          <w:highlight w:val="none"/>
          <w:lang w:val="en-US" w:eastAsia="zh-CN"/>
        </w:rPr>
        <w:t>除此以外，甲方不再支付其它费用。</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outlineLvl w:val="9"/>
        <w:rPr>
          <w:rFonts w:ascii="宋体" w:hAnsi="宋体"/>
          <w:color w:val="auto"/>
          <w:highlight w:val="none"/>
        </w:rPr>
      </w:pPr>
      <w:r>
        <w:rPr>
          <w:rFonts w:hint="eastAsia" w:ascii="宋体" w:hAnsi="宋体"/>
          <w:b/>
          <w:bCs/>
          <w:color w:val="auto"/>
          <w:highlight w:val="none"/>
        </w:rPr>
        <w:t>六、</w:t>
      </w:r>
      <w:r>
        <w:rPr>
          <w:rFonts w:ascii="宋体" w:hAnsi="宋体"/>
          <w:b/>
          <w:bCs/>
          <w:color w:val="auto"/>
          <w:highlight w:val="none"/>
        </w:rPr>
        <w:t>为保证本工程检测工作正常开展，甲乙双方职责如下</w:t>
      </w:r>
      <w:r>
        <w:rPr>
          <w:rFonts w:ascii="宋体" w:hAnsi="宋体"/>
          <w:color w:val="auto"/>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b w:val="0"/>
          <w:bCs w:val="0"/>
          <w:color w:val="auto"/>
          <w:highlight w:val="none"/>
        </w:rPr>
      </w:pPr>
      <w:r>
        <w:rPr>
          <w:rFonts w:ascii="宋体" w:hAnsi="宋体"/>
          <w:b w:val="0"/>
          <w:bCs w:val="0"/>
          <w:color w:val="auto"/>
          <w:highlight w:val="none"/>
        </w:rPr>
        <w:t>6.1、甲方职责</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6.1.1提供本工程与检测有关的技术资料及文件；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 xml:space="preserve">6.1.2提供本工程第三方与检测有关的协调工作；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6.1.3为确保本工程检测工作正常开展，任何人不得干预检测工作的独立性、公正性与准确性。</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6.14负责审批乙方上报的项目检测实施规划及动态调整计划。</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6.2、乙方职责</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6.2.1乙方进场后10个工作日内编制本工程检测实施规划及动态调整计划报甲方审批；针对本项目的检测内容单独建立检测台帐，供甲方或甲方委托的监理人查阅；</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6.2.2按照国家、重庆市相关的技术标准、规范、规程以及设计要求开展检测工作、并对检测报告的真实性、准确性负责；</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6.2.3配备必须的乙方</w:t>
      </w:r>
      <w:r>
        <w:rPr>
          <w:rFonts w:hint="eastAsia" w:ascii="宋体" w:hAnsi="宋体"/>
          <w:color w:val="auto"/>
          <w:highlight w:val="none"/>
        </w:rPr>
        <w:t>人</w:t>
      </w:r>
      <w:r>
        <w:rPr>
          <w:rFonts w:ascii="宋体" w:hAnsi="宋体"/>
          <w:color w:val="auto"/>
          <w:highlight w:val="none"/>
        </w:rPr>
        <w:t xml:space="preserve">员、设备，确保检测工作正常开展，及时向甲方或施工单位提供检测报告；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6.2.4建立现场办公室（含养护室），配备现场检测以及试件取样、制作、养护等必须的检测设备、仪器和办公用品；</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6.2.5检测员现场工作期间，严格遵守本工程的安全管理制度，严防安全事故发生。当检测结果出现异常时（包括不合格或明显高于设计要求），必须第一时间通知甲方委托的监理人与甲方（质安部、工程部）。</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6.2.6 一般检测项目在收到检测试件24小时内完成检测并提供检测报告</w:t>
      </w:r>
      <w:r>
        <w:rPr>
          <w:rFonts w:hint="eastAsia" w:ascii="宋体" w:hAnsi="宋体"/>
          <w:color w:val="auto"/>
          <w:highlight w:val="none"/>
        </w:rPr>
        <w:t>，且通过甲方审核确认</w:t>
      </w:r>
      <w:r>
        <w:rPr>
          <w:rFonts w:ascii="宋体" w:hAnsi="宋体"/>
          <w:color w:val="auto"/>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6.2.7  24小时收件（含假节日）。</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6.2.8 提供试件的养护场所。</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6.2.9 到场检测项目在接到通知后48小时内到场检测。并</w:t>
      </w:r>
      <w:r>
        <w:rPr>
          <w:rFonts w:hint="eastAsia" w:ascii="宋体" w:hAnsi="宋体"/>
          <w:color w:val="auto"/>
          <w:highlight w:val="none"/>
        </w:rPr>
        <w:t>在24小时内</w:t>
      </w:r>
      <w:r>
        <w:rPr>
          <w:rFonts w:ascii="宋体" w:hAnsi="宋体"/>
          <w:color w:val="auto"/>
          <w:highlight w:val="none"/>
        </w:rPr>
        <w:t>提供检测报告。</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outlineLvl w:val="9"/>
        <w:rPr>
          <w:rFonts w:ascii="宋体" w:hAnsi="宋体"/>
          <w:b/>
          <w:bCs/>
          <w:color w:val="auto"/>
          <w:highlight w:val="none"/>
        </w:rPr>
      </w:pPr>
      <w:r>
        <w:rPr>
          <w:rFonts w:hint="eastAsia" w:ascii="宋体" w:hAnsi="宋体"/>
          <w:b/>
          <w:bCs/>
          <w:color w:val="auto"/>
          <w:highlight w:val="none"/>
        </w:rPr>
        <w:t>七、乙方的违约责任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在本合同履行过程中，乙方下述行为属违约：</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7.1. 由于乙方原因终止合同，乙方应承担由此对甲方带来的全部损失</w:t>
      </w:r>
      <w:r>
        <w:rPr>
          <w:rFonts w:hint="eastAsia" w:ascii="宋体" w:hAnsi="宋体"/>
          <w:color w:val="auto"/>
          <w:highlight w:val="none"/>
        </w:rPr>
        <w:t>，并支付违约金5万元</w:t>
      </w:r>
      <w:r>
        <w:rPr>
          <w:rFonts w:ascii="宋体" w:hAnsi="宋体"/>
          <w:color w:val="auto"/>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7.2乙方的人员、设备未能按合同规定及时到位并开展工作。</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拟投入本项目的主要人员未能按指定的日期进场，甲方对项目负责人</w:t>
      </w:r>
      <w:r>
        <w:rPr>
          <w:rFonts w:hint="eastAsia" w:ascii="宋体" w:hAnsi="宋体"/>
          <w:color w:val="auto"/>
          <w:highlight w:val="none"/>
        </w:rPr>
        <w:t>逾期</w:t>
      </w:r>
      <w:r>
        <w:rPr>
          <w:rFonts w:ascii="宋体" w:hAnsi="宋体"/>
          <w:color w:val="auto"/>
          <w:highlight w:val="none"/>
        </w:rPr>
        <w:t>按2000元/人·天扣除违约金；其它技术人员</w:t>
      </w:r>
      <w:r>
        <w:rPr>
          <w:rFonts w:hint="eastAsia" w:ascii="宋体" w:hAnsi="宋体"/>
          <w:color w:val="auto"/>
          <w:highlight w:val="none"/>
        </w:rPr>
        <w:t>逾期</w:t>
      </w:r>
      <w:r>
        <w:rPr>
          <w:rFonts w:ascii="宋体" w:hAnsi="宋体"/>
          <w:color w:val="auto"/>
          <w:highlight w:val="none"/>
        </w:rPr>
        <w:t>按1000元/人·天扣除违约金。设备未能按指定的日期进场并开展工作按2000元/天扣除违约金</w:t>
      </w:r>
      <w:r>
        <w:rPr>
          <w:rFonts w:hint="eastAsia" w:ascii="宋体" w:hAnsi="宋体"/>
          <w:color w:val="auto"/>
          <w:highlight w:val="none"/>
        </w:rPr>
        <w:t>，逾期超过7天的，甲方有权解除合同</w:t>
      </w:r>
      <w:r>
        <w:rPr>
          <w:rFonts w:ascii="宋体" w:hAnsi="宋体"/>
          <w:color w:val="auto"/>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7.</w:t>
      </w:r>
      <w:r>
        <w:rPr>
          <w:rFonts w:hint="eastAsia" w:ascii="宋体" w:hAnsi="宋体"/>
          <w:color w:val="auto"/>
          <w:highlight w:val="none"/>
        </w:rPr>
        <w:t>3</w:t>
      </w:r>
      <w:r>
        <w:rPr>
          <w:rFonts w:ascii="宋体" w:hAnsi="宋体"/>
          <w:color w:val="auto"/>
          <w:highlight w:val="none"/>
        </w:rPr>
        <w:t>乙方试验出现影响结果正确性的差错，必须及时改正，并按5万元/次扣除违约金，其它差错2000~5000元/次扣除违约金，并视情况上报质量监督机构。</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highlight w:val="none"/>
        </w:rPr>
      </w:pPr>
      <w:r>
        <w:rPr>
          <w:rFonts w:ascii="宋体" w:hAnsi="宋体"/>
          <w:color w:val="auto"/>
          <w:highlight w:val="none"/>
        </w:rPr>
        <w:t>7.</w:t>
      </w:r>
      <w:r>
        <w:rPr>
          <w:rFonts w:hint="eastAsia" w:ascii="宋体" w:hAnsi="宋体"/>
          <w:color w:val="auto"/>
          <w:highlight w:val="none"/>
        </w:rPr>
        <w:t>4</w:t>
      </w:r>
      <w:r>
        <w:rPr>
          <w:rFonts w:ascii="宋体" w:hAnsi="宋体"/>
          <w:color w:val="auto"/>
          <w:highlight w:val="none"/>
        </w:rPr>
        <w:t>在合同实施期间发现乙方提供了虚假资料，甲方有权从服务费或履约保证金中扣除10%检测服务费的金额作为违约金</w:t>
      </w:r>
      <w:r>
        <w:rPr>
          <w:rFonts w:hint="eastAsia" w:ascii="宋体" w:hAnsi="宋体"/>
          <w:color w:val="auto"/>
          <w:highlight w:val="none"/>
        </w:rPr>
        <w:t>，</w:t>
      </w:r>
      <w:r>
        <w:rPr>
          <w:rFonts w:ascii="宋体" w:hAnsi="宋体"/>
          <w:color w:val="auto"/>
          <w:highlight w:val="none"/>
        </w:rPr>
        <w:t>并上报质量监督机构。</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lang w:val="en-US" w:eastAsia="zh-CN"/>
        </w:rPr>
      </w:pPr>
      <w:r>
        <w:rPr>
          <w:rFonts w:ascii="宋体" w:hAnsi="宋体"/>
          <w:color w:val="auto"/>
          <w:highlight w:val="none"/>
        </w:rPr>
        <w:t>7.</w:t>
      </w:r>
      <w:r>
        <w:rPr>
          <w:rFonts w:hint="eastAsia" w:ascii="宋体" w:hAnsi="宋体"/>
          <w:color w:val="auto"/>
          <w:highlight w:val="none"/>
        </w:rPr>
        <w:t>5</w:t>
      </w:r>
      <w:r>
        <w:rPr>
          <w:rFonts w:ascii="宋体" w:hAnsi="宋体"/>
          <w:color w:val="auto"/>
          <w:highlight w:val="none"/>
        </w:rPr>
        <w:t>乙方未能在最佳检测时机进行测试，使检测数据缺项或不准确。一经甲方发现，则按2万元/次</w:t>
      </w:r>
      <w:r>
        <w:rPr>
          <w:rFonts w:hint="eastAsia" w:ascii="宋体" w:hAnsi="宋体"/>
          <w:color w:val="auto"/>
          <w:highlight w:val="none"/>
          <w:lang w:val="en-US" w:eastAsia="zh-CN"/>
        </w:rPr>
        <w:t>处以乙方违约金。</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lang w:val="en-US" w:eastAsia="zh-CN"/>
        </w:rPr>
      </w:pPr>
      <w:r>
        <w:rPr>
          <w:rFonts w:hint="eastAsia" w:ascii="宋体" w:hAnsi="宋体"/>
          <w:color w:val="auto"/>
          <w:highlight w:val="none"/>
          <w:lang w:val="en-US" w:eastAsia="zh-CN"/>
        </w:rPr>
        <w:t>7.6被上级主管部门及所属质量监督机构检查出现的其它问题的，视情况按1~5万元/次处以乙方违约金。</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lang w:val="en-US" w:eastAsia="zh-CN"/>
        </w:rPr>
      </w:pPr>
      <w:r>
        <w:rPr>
          <w:rFonts w:hint="eastAsia" w:ascii="宋体" w:hAnsi="宋体"/>
          <w:color w:val="auto"/>
          <w:highlight w:val="none"/>
          <w:lang w:val="en-US" w:eastAsia="zh-CN"/>
        </w:rPr>
        <w:t>7.7未经甲方批准，乙方擅自撤离设备。一经甲方发现，则按2万元/次处以乙方违约金。</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lang w:val="en-US" w:eastAsia="zh-CN"/>
        </w:rPr>
      </w:pPr>
      <w:r>
        <w:rPr>
          <w:rFonts w:hint="eastAsia" w:ascii="宋体" w:hAnsi="宋体"/>
          <w:color w:val="auto"/>
          <w:highlight w:val="none"/>
          <w:lang w:val="en-US" w:eastAsia="zh-CN"/>
        </w:rPr>
        <w:t>7.8乙方拟派的本项目检测相关人员均不得擅自更换，否则甲方有权取消其中标资格或者终止合同，没收其投标保证金或则履约保证金，对甲方造成的损失还应承担相应责任。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lang w:val="en-US" w:eastAsia="zh-CN"/>
        </w:rPr>
      </w:pPr>
      <w:r>
        <w:rPr>
          <w:rFonts w:hint="eastAsia" w:ascii="宋体" w:hAnsi="宋体"/>
          <w:color w:val="auto"/>
          <w:highlight w:val="none"/>
          <w:lang w:val="en-US" w:eastAsia="zh-CN"/>
        </w:rPr>
        <w:t>7.9乙方试验人员不能胜任本职工作，而乙方又不能按甲方要求及时更换的，扣除1万元/人次的违约金。</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lang w:val="en-US" w:eastAsia="zh-CN"/>
        </w:rPr>
      </w:pPr>
      <w:r>
        <w:rPr>
          <w:rFonts w:hint="eastAsia" w:ascii="宋体" w:hAnsi="宋体"/>
          <w:color w:val="auto"/>
          <w:highlight w:val="none"/>
          <w:lang w:val="en-US" w:eastAsia="zh-CN"/>
        </w:rPr>
        <w:t>7.10项目负责人、技术负责人在专项检测时必须到场，相关专项检测的人员在其对应专项检测时也均需到场。项目负责人和技术负责人每缺席一次罚款2万元，对应检测时的检测人员每缺席一人罚款1万元。</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lang w:val="en-US" w:eastAsia="zh-CN"/>
        </w:rPr>
      </w:pPr>
      <w:r>
        <w:rPr>
          <w:rFonts w:hint="eastAsia" w:ascii="宋体" w:hAnsi="宋体"/>
          <w:color w:val="auto"/>
          <w:highlight w:val="none"/>
          <w:lang w:val="en-US" w:eastAsia="zh-CN"/>
        </w:rPr>
        <w:t>发生上述违约责任之一，甲方将从应付款或履约保证金中扣除乙方违约金。</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outlineLvl w:val="9"/>
        <w:rPr>
          <w:rFonts w:hint="eastAsia" w:ascii="宋体" w:hAnsi="宋体"/>
          <w:b/>
          <w:bCs/>
          <w:color w:val="auto"/>
          <w:highlight w:val="none"/>
          <w:lang w:val="en-US" w:eastAsia="zh-CN"/>
        </w:rPr>
      </w:pPr>
      <w:r>
        <w:rPr>
          <w:rFonts w:hint="eastAsia" w:ascii="宋体" w:hAnsi="宋体"/>
          <w:b/>
          <w:bCs/>
          <w:color w:val="auto"/>
          <w:highlight w:val="none"/>
          <w:lang w:val="en-US" w:eastAsia="zh-CN"/>
        </w:rPr>
        <w:t>八、试验检测费支付</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lang w:val="en-US" w:eastAsia="zh-CN"/>
        </w:rPr>
      </w:pPr>
      <w:r>
        <w:rPr>
          <w:rFonts w:hint="eastAsia" w:ascii="宋体" w:hAnsi="宋体"/>
          <w:color w:val="auto"/>
          <w:highlight w:val="none"/>
          <w:lang w:val="en-US" w:eastAsia="zh-CN"/>
        </w:rPr>
        <w:t>8.1、本工程无预付款。</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highlight w:val="none"/>
          <w:lang w:val="en-US" w:eastAsia="zh-CN"/>
        </w:rPr>
      </w:pPr>
      <w:r>
        <w:rPr>
          <w:rFonts w:hint="eastAsia" w:ascii="宋体" w:hAnsi="宋体"/>
          <w:color w:val="auto"/>
          <w:highlight w:val="none"/>
          <w:lang w:val="en-US" w:eastAsia="zh-CN"/>
        </w:rPr>
        <w:t>8.2、甲方按季度已计量工程量同比例支付70%的试验检测费。</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lang w:val="en-US" w:eastAsia="zh-CN"/>
        </w:rPr>
      </w:pPr>
      <w:r>
        <w:rPr>
          <w:rFonts w:hint="eastAsia" w:ascii="宋体" w:hAnsi="宋体"/>
          <w:color w:val="auto"/>
          <w:highlight w:val="none"/>
          <w:lang w:val="en-US" w:eastAsia="zh-CN"/>
        </w:rPr>
        <w:t>8.3、项目竣工验收合格且办理质量检测工作价款结算后，支付至检测费结算价的97%。</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lang w:val="en-US" w:eastAsia="zh-CN"/>
        </w:rPr>
      </w:pPr>
      <w:r>
        <w:rPr>
          <w:rFonts w:hint="eastAsia" w:ascii="宋体" w:hAnsi="宋体"/>
          <w:color w:val="auto"/>
          <w:highlight w:val="none"/>
          <w:lang w:val="en-US" w:eastAsia="zh-CN"/>
        </w:rPr>
        <w:t>8.4、工程质保期到期后，甲方向乙方一次性支付剩余费用。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lang w:val="en-US" w:eastAsia="zh-CN"/>
        </w:rPr>
      </w:pPr>
      <w:r>
        <w:rPr>
          <w:rFonts w:hint="eastAsia" w:ascii="宋体" w:hAnsi="宋体"/>
          <w:color w:val="auto"/>
          <w:highlight w:val="none"/>
          <w:lang w:val="en-US" w:eastAsia="zh-CN"/>
        </w:rPr>
        <w:t>注：每次付款前，乙方应提供甲方要求的有效发票，否则甲方有权拒绝付款。</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outlineLvl w:val="9"/>
        <w:rPr>
          <w:rFonts w:hint="eastAsia" w:ascii="宋体" w:hAnsi="宋体"/>
          <w:b/>
          <w:bCs/>
          <w:color w:val="auto"/>
          <w:highlight w:val="none"/>
          <w:lang w:val="en-US" w:eastAsia="zh-CN"/>
        </w:rPr>
      </w:pPr>
      <w:r>
        <w:rPr>
          <w:rFonts w:hint="eastAsia" w:ascii="宋体" w:hAnsi="宋体"/>
          <w:b/>
          <w:bCs/>
          <w:color w:val="auto"/>
          <w:highlight w:val="none"/>
          <w:lang w:val="en-US" w:eastAsia="zh-CN"/>
        </w:rPr>
        <w:t>九、结算</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lang w:val="en-US" w:eastAsia="zh-CN"/>
        </w:rPr>
      </w:pPr>
      <w:r>
        <w:rPr>
          <w:rFonts w:hint="eastAsia" w:ascii="宋体" w:hAnsi="宋体"/>
          <w:color w:val="auto"/>
          <w:highlight w:val="none"/>
          <w:lang w:val="en-US" w:eastAsia="zh-CN"/>
        </w:rPr>
        <w:t>结算价=各项目最终审计确认的建安费用（扣除苗木费用）（以业主书面指令检测的工程项目为准进行计算）*报价取费系数</w:t>
      </w:r>
      <w:r>
        <w:rPr>
          <w:rFonts w:hint="eastAsia" w:ascii="宋体" w:hAnsi="宋体"/>
          <w:color w:val="auto"/>
          <w:highlight w:val="none"/>
          <w:u w:val="single"/>
          <w:lang w:val="en-US" w:eastAsia="zh-CN"/>
        </w:rPr>
        <w:t xml:space="preserve">   </w:t>
      </w:r>
      <w:r>
        <w:rPr>
          <w:rFonts w:hint="eastAsia" w:ascii="宋体" w:hAnsi="宋体"/>
          <w:color w:val="auto"/>
          <w:highlight w:val="none"/>
          <w:lang w:val="en-US" w:eastAsia="zh-CN"/>
        </w:rPr>
        <w:t>‰-违约金。</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outlineLvl w:val="9"/>
        <w:rPr>
          <w:rFonts w:hint="eastAsia" w:ascii="宋体" w:hAnsi="宋体"/>
          <w:b/>
          <w:bCs/>
          <w:color w:val="auto"/>
          <w:highlight w:val="none"/>
          <w:lang w:val="en-US" w:eastAsia="zh-CN"/>
        </w:rPr>
      </w:pPr>
      <w:r>
        <w:rPr>
          <w:rFonts w:hint="eastAsia" w:ascii="宋体" w:hAnsi="宋体"/>
          <w:b/>
          <w:bCs/>
          <w:color w:val="auto"/>
          <w:highlight w:val="none"/>
          <w:lang w:val="en-US" w:eastAsia="zh-CN"/>
        </w:rPr>
        <w:t>十、履约保证</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lang w:val="en-US" w:eastAsia="zh-CN"/>
        </w:rPr>
        <w:t>10.1 乙方提供的履约保证为合同履约保证金，其金额为“合同暂定金额”的</w:t>
      </w:r>
      <w:r>
        <w:rPr>
          <w:rFonts w:hint="eastAsia" w:ascii="宋体" w:hAnsi="宋体"/>
          <w:color w:val="auto"/>
          <w:highlight w:val="none"/>
          <w:u w:val="single"/>
          <w:lang w:val="en-US" w:eastAsia="zh-CN"/>
        </w:rPr>
        <w:t>10</w:t>
      </w:r>
      <w:r>
        <w:rPr>
          <w:rFonts w:hint="eastAsia" w:ascii="宋体" w:hAnsi="宋体"/>
          <w:color w:val="auto"/>
          <w:highlight w:val="none"/>
          <w:u w:val="none"/>
          <w:lang w:val="en-US" w:eastAsia="zh-CN"/>
        </w:rPr>
        <w:t>% ，即为：</w:t>
      </w:r>
      <w:r>
        <w:rPr>
          <w:rFonts w:hint="eastAsia" w:ascii="宋体" w:hAnsi="宋体"/>
          <w:color w:val="auto"/>
          <w:highlight w:val="none"/>
          <w:u w:val="single"/>
          <w:lang w:val="en-US" w:eastAsia="zh-CN"/>
        </w:rPr>
        <w:t xml:space="preserve">  /   </w:t>
      </w:r>
      <w:r>
        <w:rPr>
          <w:rFonts w:hint="eastAsia" w:ascii="宋体" w:hAnsi="宋体"/>
          <w:color w:val="auto"/>
          <w:highlight w:val="none"/>
          <w:u w:val="none"/>
          <w:lang w:val="en-US" w:eastAsia="zh-CN"/>
        </w:rPr>
        <w:t>元（大写：</w:t>
      </w:r>
      <w:r>
        <w:rPr>
          <w:rFonts w:hint="eastAsia" w:ascii="宋体" w:hAnsi="宋体"/>
          <w:color w:val="auto"/>
          <w:highlight w:val="none"/>
          <w:u w:val="single"/>
          <w:lang w:val="en-US" w:eastAsia="zh-CN"/>
        </w:rPr>
        <w:t xml:space="preserve"> /  </w:t>
      </w:r>
      <w:r>
        <w:rPr>
          <w:rFonts w:hint="eastAsia" w:ascii="宋体" w:hAnsi="宋体"/>
          <w:color w:val="auto"/>
          <w:highlight w:val="none"/>
          <w:u w:val="none"/>
          <w:lang w:val="en-US" w:eastAsia="zh-CN"/>
        </w:rPr>
        <w:t>），其提交方式为：采用现金或转账支票或见索即付银行保函。该保证金应在乙方收到甲方签发的中标通知书后10个工作日内提交，此合同履约保证金不计利息。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 xml:space="preserve">保证金收款账户：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保证金收款账号：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 xml:space="preserve">保证金收款银行：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10.2、履约保证金的返还</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10.2.1、竣工验收后并出具全套合格的检测试验报告后，乙方无不良履约行为和违约责任时，则可退还全部履约保证金；反之，则扣出违约处理金后退还。履约保证金不计利息。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十一、安全责任：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 xml:space="preserve">    乙方应严格执行《中华人民共和国安全生产法》、中华人民共国国务院第302号文《国务院关于特大安全事故责任追究的规定》。检测过程中发生的一切安全责任事故、风险及费用由乙方自行承担。</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十二、其他说明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12.1乙方向甲方承诺按照合同条款中约定的方式进行检测并提交检测成果报告。</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12.2甲方向乙方承诺按照合同条款中约定的期限和方式支付合同价款及其他应当支付的款项。</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12.3合同生效：合同在各方签字或盖章后生效。</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12.4本合同变更必须由双方协商一致，并以书面形式确定。本合同未尽事宜双方应协商、调解解决。</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12.5合同争议</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 xml:space="preserve"> 因履行本合同所产生的争议，由甲乙双方协商解决，协商不成的双方同意按下列第（二）种方式解决：</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（一）提交  / 仲裁委员会仲裁；</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（二）依法向甲方所在地人民法院起诉。</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十三、本合同一式拾份，甲方执捌份、乙方执贰份，具有同等法律效益。</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十四、合同附件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本合同的合同附件与本合同条款同具法律效力。</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highlight w:val="none"/>
          <w:u w:val="none"/>
          <w:lang w:val="en-US" w:eastAsia="zh-CN"/>
        </w:rPr>
      </w:pPr>
      <w:r>
        <w:rPr>
          <w:rFonts w:hint="eastAsia" w:ascii="宋体" w:hAnsi="宋体"/>
          <w:color w:val="auto"/>
          <w:highlight w:val="none"/>
          <w:u w:val="none"/>
          <w:lang w:val="en-US" w:eastAsia="zh-CN"/>
        </w:rPr>
        <w:t>合同附件一：廉政协议</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highlight w:val="none"/>
          <w:u w:val="none"/>
          <w:lang w:val="en-US" w:eastAsia="zh-CN"/>
        </w:rPr>
      </w:pPr>
      <w:r>
        <w:rPr>
          <w:rFonts w:hint="default" w:ascii="宋体" w:hAnsi="宋体"/>
          <w:color w:val="auto"/>
          <w:highlight w:val="none"/>
          <w:u w:val="none"/>
          <w:lang w:val="en-US" w:eastAsia="zh-CN"/>
        </w:rPr>
        <w:t>甲方：重庆两江新区水土高新技术产业园建设投资有限公司</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highlight w:val="none"/>
          <w:u w:val="none"/>
          <w:lang w:val="en-US" w:eastAsia="zh-CN"/>
        </w:rPr>
      </w:pPr>
      <w:r>
        <w:rPr>
          <w:rFonts w:hint="default" w:ascii="宋体" w:hAnsi="宋体"/>
          <w:color w:val="auto"/>
          <w:highlight w:val="none"/>
          <w:u w:val="none"/>
          <w:lang w:val="en-US" w:eastAsia="zh-CN"/>
        </w:rPr>
        <w:t>法定代表人：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highlight w:val="none"/>
          <w:u w:val="none"/>
          <w:lang w:val="en-US" w:eastAsia="zh-CN"/>
        </w:rPr>
      </w:pPr>
      <w:r>
        <w:rPr>
          <w:rFonts w:hint="default" w:ascii="宋体" w:hAnsi="宋体"/>
          <w:color w:val="auto"/>
          <w:highlight w:val="none"/>
          <w:u w:val="none"/>
          <w:lang w:val="en-US" w:eastAsia="zh-CN"/>
        </w:rPr>
        <w:t>委托代理人：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highlight w:val="none"/>
          <w:u w:val="none"/>
          <w:lang w:val="en-US" w:eastAsia="zh-CN"/>
        </w:rPr>
      </w:pPr>
      <w:r>
        <w:rPr>
          <w:rFonts w:hint="default" w:ascii="宋体" w:hAnsi="宋体"/>
          <w:color w:val="auto"/>
          <w:highlight w:val="none"/>
          <w:u w:val="none"/>
          <w:lang w:val="en-US" w:eastAsia="zh-CN"/>
        </w:rPr>
        <w:t>经办人：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highlight w:val="none"/>
          <w:u w:val="none"/>
          <w:lang w:val="en-US" w:eastAsia="zh-CN"/>
        </w:rPr>
      </w:pPr>
      <w:r>
        <w:rPr>
          <w:rFonts w:hint="default" w:ascii="宋体" w:hAnsi="宋体"/>
          <w:color w:val="auto"/>
          <w:highlight w:val="none"/>
          <w:u w:val="none"/>
          <w:lang w:val="en-US" w:eastAsia="zh-CN"/>
        </w:rPr>
        <w:t>乙方：</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highlight w:val="none"/>
          <w:u w:val="none"/>
          <w:lang w:val="en-US" w:eastAsia="zh-CN"/>
        </w:rPr>
      </w:pPr>
      <w:r>
        <w:rPr>
          <w:rFonts w:hint="default" w:ascii="宋体" w:hAnsi="宋体"/>
          <w:color w:val="auto"/>
          <w:highlight w:val="none"/>
          <w:u w:val="none"/>
          <w:lang w:val="en-US" w:eastAsia="zh-CN"/>
        </w:rPr>
        <w:t>住所：</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highlight w:val="none"/>
          <w:u w:val="none"/>
          <w:lang w:val="en-US" w:eastAsia="zh-CN"/>
        </w:rPr>
      </w:pPr>
      <w:r>
        <w:rPr>
          <w:rFonts w:hint="default" w:ascii="宋体" w:hAnsi="宋体"/>
          <w:color w:val="auto"/>
          <w:highlight w:val="none"/>
          <w:u w:val="none"/>
          <w:lang w:val="en-US" w:eastAsia="zh-CN"/>
        </w:rPr>
        <w:t>法定代表人：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highlight w:val="none"/>
          <w:u w:val="none"/>
          <w:lang w:val="en-US" w:eastAsia="zh-CN"/>
        </w:rPr>
      </w:pPr>
      <w:r>
        <w:rPr>
          <w:rFonts w:hint="default" w:ascii="宋体" w:hAnsi="宋体"/>
          <w:color w:val="auto"/>
          <w:highlight w:val="none"/>
          <w:u w:val="none"/>
          <w:lang w:val="en-US" w:eastAsia="zh-CN"/>
        </w:rPr>
        <w:t>经办人：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highlight w:val="none"/>
          <w:u w:val="none"/>
          <w:lang w:val="en-US" w:eastAsia="zh-CN"/>
        </w:rPr>
      </w:pPr>
      <w:r>
        <w:rPr>
          <w:rFonts w:hint="default" w:ascii="宋体" w:hAnsi="宋体"/>
          <w:color w:val="auto"/>
          <w:highlight w:val="none"/>
          <w:u w:val="none"/>
          <w:lang w:val="en-US" w:eastAsia="zh-CN"/>
        </w:rPr>
        <w:t xml:space="preserve">                             20</w:t>
      </w:r>
      <w:r>
        <w:rPr>
          <w:rFonts w:hint="eastAsia" w:ascii="宋体" w:hAnsi="宋体"/>
          <w:color w:val="auto"/>
          <w:highlight w:val="none"/>
          <w:u w:val="none"/>
          <w:lang w:val="en-US" w:eastAsia="zh-CN"/>
        </w:rPr>
        <w:t xml:space="preserve">  </w:t>
      </w:r>
      <w:r>
        <w:rPr>
          <w:rFonts w:hint="default" w:ascii="宋体" w:hAnsi="宋体"/>
          <w:color w:val="auto"/>
          <w:highlight w:val="none"/>
          <w:u w:val="none"/>
          <w:lang w:val="en-US" w:eastAsia="zh-CN"/>
        </w:rPr>
        <w:t>年     月    日</w:t>
      </w: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合同附件一</w:t>
      </w:r>
    </w:p>
    <w:p>
      <w:pPr>
        <w:jc w:val="center"/>
        <w:rPr>
          <w:rFonts w:ascii="宋体" w:hAnsi="宋体"/>
          <w:color w:val="auto"/>
          <w:sz w:val="44"/>
          <w:szCs w:val="44"/>
          <w:highlight w:val="none"/>
        </w:rPr>
      </w:pPr>
      <w:r>
        <w:rPr>
          <w:rFonts w:hint="eastAsia" w:ascii="宋体" w:hAnsi="宋体"/>
          <w:color w:val="auto"/>
          <w:sz w:val="44"/>
          <w:szCs w:val="44"/>
          <w:highlight w:val="none"/>
        </w:rPr>
        <w:t>廉政协议</w:t>
      </w:r>
    </w:p>
    <w:p>
      <w:pPr>
        <w:ind w:firstLine="480" w:firstLineChars="200"/>
        <w:rPr>
          <w:rFonts w:ascii="宋体" w:hAnsi="宋体"/>
          <w:color w:val="auto"/>
          <w:sz w:val="24"/>
          <w:highlight w:val="none"/>
        </w:rPr>
      </w:pPr>
    </w:p>
    <w:p>
      <w:pPr>
        <w:spacing w:line="360" w:lineRule="auto"/>
        <w:ind w:firstLine="482" w:firstLineChars="200"/>
        <w:contextualSpacing/>
        <w:rPr>
          <w:rFonts w:ascii="宋体" w:hAnsi="宋体"/>
          <w:b/>
          <w:color w:val="auto"/>
          <w:sz w:val="24"/>
          <w:highlight w:val="none"/>
        </w:rPr>
      </w:pPr>
      <w:r>
        <w:rPr>
          <w:rFonts w:hint="eastAsia" w:ascii="宋体" w:hAnsi="宋体"/>
          <w:b/>
          <w:color w:val="auto"/>
          <w:sz w:val="24"/>
          <w:highlight w:val="none"/>
        </w:rPr>
        <w:t>甲方：</w:t>
      </w:r>
      <w:r>
        <w:rPr>
          <w:rFonts w:hint="eastAsia" w:ascii="宋体" w:hAnsi="宋体"/>
          <w:b/>
          <w:color w:val="auto"/>
          <w:sz w:val="24"/>
          <w:highlight w:val="none"/>
          <w:u w:val="single"/>
        </w:rPr>
        <w:t>重庆两江新区水土高新技术产业园建设投资有限公司</w:t>
      </w:r>
      <w:r>
        <w:rPr>
          <w:rFonts w:hint="eastAsia" w:ascii="宋体" w:hAnsi="宋体"/>
          <w:b/>
          <w:color w:val="auto"/>
          <w:sz w:val="24"/>
          <w:highlight w:val="none"/>
        </w:rPr>
        <w:t>（项目业主）</w:t>
      </w:r>
    </w:p>
    <w:p>
      <w:pPr>
        <w:tabs>
          <w:tab w:val="left" w:pos="1815"/>
        </w:tabs>
        <w:spacing w:line="360" w:lineRule="auto"/>
        <w:ind w:firstLine="482" w:firstLineChars="200"/>
        <w:contextualSpacing/>
        <w:rPr>
          <w:rFonts w:ascii="宋体" w:hAnsi="宋体"/>
          <w:color w:val="auto"/>
          <w:sz w:val="24"/>
          <w:highlight w:val="none"/>
        </w:rPr>
      </w:pPr>
      <w:r>
        <w:rPr>
          <w:rFonts w:hint="eastAsia" w:ascii="宋体" w:hAnsi="宋体"/>
          <w:b/>
          <w:color w:val="auto"/>
          <w:sz w:val="24"/>
          <w:highlight w:val="none"/>
        </w:rPr>
        <w:t>乙方：</w:t>
      </w:r>
      <w:r>
        <w:rPr>
          <w:rFonts w:hint="eastAsia" w:ascii="宋体" w:hAnsi="宋体"/>
          <w:b/>
          <w:color w:val="auto"/>
          <w:sz w:val="24"/>
          <w:highlight w:val="none"/>
          <w:u w:val="single"/>
          <w:lang w:val="en-US" w:eastAsia="zh-CN"/>
        </w:rPr>
        <w:t xml:space="preserve">                             </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为加强工程建设中的廉政建设，规范工程建设双方的各项活动，保证工程建设高效优质，保证建设资金的安全和有效使用以及投资效益，防止发生各种谋取不正当利益的违法违纪行为，保护国家、集体和当事人的合法权益，根据国家有关工程建设的法律法规和廉政建设责任制规定，特订立廉政协议。</w:t>
      </w:r>
    </w:p>
    <w:p>
      <w:pPr>
        <w:spacing w:line="360" w:lineRule="auto"/>
        <w:ind w:firstLine="482" w:firstLineChars="200"/>
        <w:contextualSpacing/>
        <w:rPr>
          <w:rFonts w:ascii="宋体" w:hAnsi="宋体"/>
          <w:b/>
          <w:color w:val="auto"/>
          <w:sz w:val="24"/>
          <w:highlight w:val="none"/>
        </w:rPr>
      </w:pPr>
      <w:r>
        <w:rPr>
          <w:rFonts w:hint="eastAsia" w:ascii="宋体" w:hAnsi="宋体"/>
          <w:b/>
          <w:color w:val="auto"/>
          <w:sz w:val="24"/>
          <w:highlight w:val="none"/>
        </w:rPr>
        <w:t>一、总则</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应严格遵守国家关于市场准入、项目招标投标、工程建设和市场活动的有关法律、法规，相关政策，以及廉政建设的各项规定。认真学习和坚决贯彻执行《廉政准则》，切实把项目建设的勤政廉政工作落到实处。</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2、严格执行建设工程项目设计合同文件，自觉按合同办事。</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3、业务活动必须坚持公开、公平、公正、诚信、透明的原则（除法律法规另有规定者外），不得为获取不正当的利益，损害国家、集体和对方利益，不得违反工程建设管理的规章制度。</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4、发现对方在业务活动中有违规、违纪、违法行为的，应及时提醒对方，情节严重的，应向其上级主管部门或纪检监察、司法等有关机关举报。</w:t>
      </w:r>
    </w:p>
    <w:p>
      <w:pPr>
        <w:spacing w:line="360" w:lineRule="auto"/>
        <w:ind w:firstLine="482" w:firstLineChars="200"/>
        <w:contextualSpacing/>
        <w:rPr>
          <w:rFonts w:ascii="宋体" w:hAnsi="宋体"/>
          <w:b/>
          <w:color w:val="auto"/>
          <w:sz w:val="24"/>
          <w:highlight w:val="none"/>
        </w:rPr>
      </w:pPr>
      <w:r>
        <w:rPr>
          <w:rFonts w:hint="eastAsia" w:ascii="宋体" w:hAnsi="宋体"/>
          <w:b/>
          <w:color w:val="auto"/>
          <w:sz w:val="24"/>
          <w:highlight w:val="none"/>
        </w:rPr>
        <w:t>二、甲方的责任</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甲方的领导和从事该建设工程项目的工作人员应遵守以下规定：</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1、甲方及其工作人员不得索要或接受乙方的礼金、有价证券和贵重物品，不得在乙方报销任何应由甲方或个人支付的费用。</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2、甲方及其工作人员不准利用职权和工作之便，向乙方索取、收受“回扣”、“提成费”、“好处费”等。</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3、甲方及其工作人员不得参加乙方安排的宴请或可能对公正执行建设管理行为有影响的其他活动；不得接受乙方提供的通讯工具、交通工具和高档办公用品。</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4、甲方及其干工作人员不得要求或接受乙方为其婚丧嫁娶活动、旅游等提供方便。</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5、不得以任何理由故意刁难乙方或拖延为乙方办理业务工作。</w:t>
      </w:r>
    </w:p>
    <w:p>
      <w:pPr>
        <w:spacing w:line="360" w:lineRule="auto"/>
        <w:ind w:firstLine="482" w:firstLineChars="200"/>
        <w:contextualSpacing/>
        <w:rPr>
          <w:rFonts w:ascii="宋体" w:hAnsi="宋体"/>
          <w:b/>
          <w:color w:val="auto"/>
          <w:sz w:val="24"/>
          <w:highlight w:val="none"/>
        </w:rPr>
      </w:pPr>
      <w:r>
        <w:rPr>
          <w:rFonts w:hint="eastAsia" w:ascii="宋体" w:hAnsi="宋体"/>
          <w:b/>
          <w:color w:val="auto"/>
          <w:sz w:val="24"/>
          <w:highlight w:val="none"/>
        </w:rPr>
        <w:t>三、 乙方的责任</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应与甲方和相关单位保持正常的业务交往，按照有关法律法规和程序开展业务工作。严格执行招投标相关法律、法规，认真履行合同职责，并遵守以下规定：</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1、乙方不得以任何理由向甲方及其工作人员行贿或馈赠礼金、有价证券、贵重礼品。</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2、乙方不得以任何名义为甲方及其工作人员报销应由甲方单位或个人支付的费用。</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3、乙方不得以任何理由邀请甲方工作人员外出旅游或安排甲方工作人员参加宴请、健身、娱乐等活动。</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4、乙方不得为甲方单位和个人购置或提供高档通讯工具、交通工具和高档办公用品等</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5、乙方不得与施工单位联合作假，如收取施工单位好处等。</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6、乙方及其工作人员应严格按规范检测，不得为谋取私利进行非法行贿,私下串通，损害甲方利益。</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7、乙方如果发现甲方及其工作人员有违反廉政规定的行为，应向甲方</w:t>
      </w:r>
      <w:r>
        <w:rPr>
          <w:rFonts w:hint="eastAsia" w:ascii="宋体" w:hAnsi="宋体"/>
          <w:b/>
          <w:color w:val="auto"/>
          <w:sz w:val="24"/>
          <w:highlight w:val="none"/>
          <w:u w:val="single"/>
        </w:rPr>
        <w:t>监察审计部</w:t>
      </w:r>
      <w:r>
        <w:rPr>
          <w:rFonts w:hint="eastAsia" w:ascii="宋体" w:hAnsi="宋体"/>
          <w:color w:val="auto"/>
          <w:sz w:val="24"/>
          <w:highlight w:val="none"/>
        </w:rPr>
        <w:t>或上级单位举报。</w:t>
      </w:r>
    </w:p>
    <w:p>
      <w:pPr>
        <w:spacing w:line="360" w:lineRule="auto"/>
        <w:ind w:firstLine="482" w:firstLineChars="200"/>
        <w:contextualSpacing/>
        <w:rPr>
          <w:rFonts w:ascii="宋体" w:hAnsi="宋体"/>
          <w:b/>
          <w:color w:val="auto"/>
          <w:sz w:val="24"/>
          <w:highlight w:val="none"/>
        </w:rPr>
      </w:pPr>
      <w:r>
        <w:rPr>
          <w:rFonts w:hint="eastAsia" w:ascii="宋体" w:hAnsi="宋体"/>
          <w:b/>
          <w:color w:val="auto"/>
          <w:sz w:val="24"/>
          <w:highlight w:val="none"/>
        </w:rPr>
        <w:t>四、违约责任及相关处罚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甲方工作人员有违反本合同第一、二条责任行为的，按照管理权限，依据有关法律法规和规定给予处分或由公司确定处理；涉嫌犯罪的，移交司法机关追究刑事责任；给乙方单位造成经济损失的，应予以赔偿。</w:t>
      </w:r>
    </w:p>
    <w:p>
      <w:pPr>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2、乙方有违反本合同第一、三条责任行为的，</w:t>
      </w:r>
      <w:r>
        <w:rPr>
          <w:rFonts w:hint="eastAsia" w:ascii="宋体" w:hAnsi="宋体"/>
          <w:b/>
          <w:color w:val="auto"/>
          <w:sz w:val="24"/>
          <w:highlight w:val="none"/>
        </w:rPr>
        <w:t>甲方按涉案金额的10倍对乙方进行处罚，</w:t>
      </w:r>
      <w:r>
        <w:rPr>
          <w:rFonts w:hint="eastAsia" w:ascii="宋体" w:hAnsi="宋体"/>
          <w:color w:val="auto"/>
          <w:sz w:val="24"/>
          <w:highlight w:val="none"/>
        </w:rPr>
        <w:t>并依据有关法律法规和规定给予相关责任人处分；情节严重的、涉嫌犯罪的，移交司法机关追究刑事责任；给甲方单位造成经济损失的，应予以赔偿。</w:t>
      </w:r>
    </w:p>
    <w:p>
      <w:pPr>
        <w:spacing w:line="360" w:lineRule="auto"/>
        <w:ind w:firstLine="482" w:firstLineChars="200"/>
        <w:contextualSpacing/>
        <w:rPr>
          <w:rFonts w:ascii="宋体" w:hAnsi="宋体"/>
          <w:b/>
          <w:color w:val="auto"/>
          <w:sz w:val="24"/>
          <w:highlight w:val="none"/>
        </w:rPr>
      </w:pPr>
      <w:r>
        <w:rPr>
          <w:rFonts w:hint="eastAsia" w:ascii="宋体" w:hAnsi="宋体"/>
          <w:b/>
          <w:color w:val="auto"/>
          <w:sz w:val="24"/>
          <w:highlight w:val="none"/>
        </w:rPr>
        <w:t xml:space="preserve">五、甲方监察审计部投诉举报电话： </w:t>
      </w:r>
    </w:p>
    <w:p>
      <w:pPr>
        <w:spacing w:line="360" w:lineRule="auto"/>
        <w:ind w:firstLine="482" w:firstLineChars="200"/>
        <w:contextualSpacing/>
        <w:rPr>
          <w:rFonts w:ascii="宋体" w:hAnsi="宋体"/>
          <w:b/>
          <w:color w:val="auto"/>
          <w:sz w:val="24"/>
          <w:highlight w:val="none"/>
        </w:rPr>
      </w:pPr>
      <w:r>
        <w:rPr>
          <w:rFonts w:hint="eastAsia" w:ascii="宋体" w:hAnsi="宋体"/>
          <w:b/>
          <w:color w:val="auto"/>
          <w:sz w:val="24"/>
          <w:highlight w:val="none"/>
        </w:rPr>
        <w:t>六、本合协议作为设计合同的附件，与设计合同具有同等法律效力。经各方签字、盖章后生效。</w:t>
      </w:r>
    </w:p>
    <w:p>
      <w:pPr>
        <w:pStyle w:val="5"/>
        <w:rPr>
          <w:rFonts w:hint="eastAsia" w:ascii="宋体" w:hAnsi="宋体"/>
          <w:b/>
          <w:color w:val="auto"/>
          <w:sz w:val="24"/>
          <w:highlight w:val="none"/>
        </w:rPr>
      </w:pPr>
      <w:r>
        <w:rPr>
          <w:rFonts w:hint="eastAsia" w:ascii="宋体" w:hAnsi="宋体"/>
          <w:b/>
          <w:color w:val="auto"/>
          <w:sz w:val="24"/>
          <w:highlight w:val="none"/>
        </w:rPr>
        <w:t>七、合同的有效期为合同生效之日起至检测服务工作结束。</w:t>
      </w:r>
    </w:p>
    <w:p>
      <w:pPr>
        <w:rPr>
          <w:rFonts w:hint="eastAsia" w:ascii="宋体" w:hAnsi="宋体"/>
          <w:b/>
          <w:color w:val="auto"/>
          <w:sz w:val="24"/>
          <w:highlight w:val="none"/>
        </w:rPr>
      </w:pPr>
    </w:p>
    <w:p>
      <w:pPr>
        <w:pStyle w:val="5"/>
        <w:rPr>
          <w:rFonts w:hint="eastAsia" w:ascii="宋体" w:hAnsi="宋体"/>
          <w:b/>
          <w:color w:val="auto"/>
          <w:sz w:val="24"/>
          <w:highlight w:val="none"/>
        </w:rPr>
      </w:pPr>
    </w:p>
    <w:p>
      <w:pPr>
        <w:rPr>
          <w:rFonts w:hint="eastAsia" w:ascii="宋体" w:hAnsi="宋体"/>
          <w:b/>
          <w:color w:val="auto"/>
          <w:sz w:val="24"/>
          <w:highlight w:val="none"/>
        </w:rPr>
      </w:pPr>
    </w:p>
    <w:p>
      <w:pPr>
        <w:pStyle w:val="5"/>
        <w:rPr>
          <w:rFonts w:hint="eastAsia" w:ascii="宋体" w:hAnsi="宋体"/>
          <w:b/>
          <w:color w:val="auto"/>
          <w:sz w:val="24"/>
          <w:highlight w:val="none"/>
        </w:rPr>
      </w:pPr>
    </w:p>
    <w:p>
      <w:pPr>
        <w:rPr>
          <w:rFonts w:hint="eastAsia" w:ascii="宋体" w:hAnsi="宋体"/>
          <w:b/>
          <w:color w:val="auto"/>
          <w:sz w:val="24"/>
          <w:highlight w:val="none"/>
        </w:rPr>
      </w:pPr>
    </w:p>
    <w:p>
      <w:pPr>
        <w:pStyle w:val="5"/>
        <w:rPr>
          <w:rFonts w:hint="eastAsia" w:ascii="宋体" w:hAnsi="宋体"/>
          <w:b/>
          <w:color w:val="auto"/>
          <w:sz w:val="24"/>
          <w:highlight w:val="none"/>
        </w:rPr>
      </w:pPr>
    </w:p>
    <w:p>
      <w:pPr>
        <w:rPr>
          <w:rFonts w:hint="eastAsia" w:ascii="宋体" w:hAnsi="宋体"/>
          <w:b/>
          <w:color w:val="auto"/>
          <w:sz w:val="24"/>
          <w:highlight w:val="none"/>
        </w:rPr>
      </w:pPr>
    </w:p>
    <w:p>
      <w:pPr>
        <w:pStyle w:val="5"/>
        <w:rPr>
          <w:rFonts w:hint="eastAsia" w:ascii="宋体" w:hAnsi="宋体"/>
          <w:b/>
          <w:color w:val="auto"/>
          <w:sz w:val="24"/>
          <w:highlight w:val="none"/>
        </w:rPr>
      </w:pPr>
    </w:p>
    <w:p>
      <w:pPr>
        <w:rPr>
          <w:rFonts w:hint="eastAsia" w:ascii="宋体" w:hAnsi="宋体"/>
          <w:b/>
          <w:color w:val="auto"/>
          <w:sz w:val="24"/>
          <w:highlight w:val="none"/>
        </w:rPr>
      </w:pPr>
    </w:p>
    <w:p>
      <w:pPr>
        <w:pStyle w:val="5"/>
        <w:rPr>
          <w:rFonts w:hint="eastAsia" w:ascii="宋体" w:hAnsi="宋体"/>
          <w:b/>
          <w:color w:val="auto"/>
          <w:sz w:val="24"/>
          <w:highlight w:val="none"/>
        </w:rPr>
      </w:pPr>
    </w:p>
    <w:p>
      <w:pPr>
        <w:rPr>
          <w:rFonts w:hint="eastAsia" w:ascii="宋体" w:hAnsi="宋体"/>
          <w:b/>
          <w:color w:val="auto"/>
          <w:sz w:val="24"/>
          <w:highlight w:val="none"/>
        </w:rPr>
      </w:pPr>
    </w:p>
    <w:p>
      <w:pPr>
        <w:pStyle w:val="5"/>
        <w:rPr>
          <w:rFonts w:hint="eastAsia" w:ascii="宋体" w:hAnsi="宋体"/>
          <w:b/>
          <w:color w:val="auto"/>
          <w:sz w:val="24"/>
          <w:highlight w:val="none"/>
        </w:rPr>
      </w:pPr>
    </w:p>
    <w:p>
      <w:pPr>
        <w:rPr>
          <w:rFonts w:hint="eastAsia" w:ascii="宋体" w:hAnsi="宋体"/>
          <w:b/>
          <w:color w:val="auto"/>
          <w:sz w:val="24"/>
          <w:highlight w:val="none"/>
        </w:rPr>
      </w:pPr>
    </w:p>
    <w:p>
      <w:pPr>
        <w:pStyle w:val="5"/>
        <w:rPr>
          <w:rFonts w:hint="eastAsia" w:ascii="宋体" w:hAnsi="宋体"/>
          <w:b/>
          <w:color w:val="auto"/>
          <w:sz w:val="24"/>
          <w:highlight w:val="none"/>
        </w:rPr>
      </w:pPr>
    </w:p>
    <w:p>
      <w:pPr>
        <w:rPr>
          <w:rFonts w:hint="eastAsia" w:ascii="宋体" w:hAnsi="宋体"/>
          <w:b/>
          <w:color w:val="auto"/>
          <w:sz w:val="24"/>
          <w:highlight w:val="none"/>
        </w:rPr>
      </w:pPr>
    </w:p>
    <w:p>
      <w:pPr>
        <w:pStyle w:val="5"/>
        <w:rPr>
          <w:rFonts w:hint="eastAsia" w:ascii="宋体" w:hAnsi="宋体"/>
          <w:b/>
          <w:color w:val="auto"/>
          <w:sz w:val="24"/>
          <w:highlight w:val="none"/>
        </w:rPr>
      </w:pPr>
    </w:p>
    <w:p>
      <w:pPr>
        <w:rPr>
          <w:rFonts w:hint="eastAsia" w:ascii="宋体" w:hAnsi="宋体"/>
          <w:b/>
          <w:color w:val="auto"/>
          <w:sz w:val="24"/>
          <w:highlight w:val="none"/>
        </w:rPr>
      </w:pPr>
    </w:p>
    <w:p>
      <w:pPr>
        <w:pStyle w:val="5"/>
        <w:rPr>
          <w:rFonts w:hint="eastAsia" w:ascii="宋体" w:hAnsi="宋体"/>
          <w:b/>
          <w:color w:val="auto"/>
          <w:sz w:val="24"/>
          <w:highlight w:val="none"/>
        </w:rPr>
      </w:pPr>
    </w:p>
    <w:p>
      <w:pPr>
        <w:rPr>
          <w:rFonts w:hint="eastAsia" w:ascii="宋体" w:hAnsi="宋体"/>
          <w:b/>
          <w:color w:val="auto"/>
          <w:sz w:val="24"/>
          <w:highlight w:val="none"/>
        </w:rPr>
      </w:pPr>
    </w:p>
    <w:p>
      <w:pPr>
        <w:pStyle w:val="5"/>
        <w:rPr>
          <w:rFonts w:hint="eastAsia" w:ascii="宋体" w:hAnsi="宋体"/>
          <w:b/>
          <w:color w:val="auto"/>
          <w:sz w:val="24"/>
          <w:highlight w:val="none"/>
        </w:rPr>
      </w:pPr>
    </w:p>
    <w:p>
      <w:pPr>
        <w:rPr>
          <w:rFonts w:hint="eastAsia" w:ascii="宋体" w:hAnsi="宋体"/>
          <w:b/>
          <w:color w:val="auto"/>
          <w:sz w:val="24"/>
          <w:highlight w:val="none"/>
        </w:rPr>
      </w:pPr>
    </w:p>
    <w:p>
      <w:pPr>
        <w:pStyle w:val="5"/>
        <w:rPr>
          <w:rFonts w:hint="eastAsia" w:ascii="宋体" w:hAnsi="宋体"/>
          <w:b/>
          <w:color w:val="auto"/>
          <w:sz w:val="24"/>
          <w:highlight w:val="none"/>
        </w:rPr>
      </w:pPr>
    </w:p>
    <w:p>
      <w:pPr>
        <w:rPr>
          <w:rFonts w:hint="eastAsia" w:ascii="宋体" w:hAnsi="宋体"/>
          <w:b/>
          <w:color w:val="auto"/>
          <w:sz w:val="24"/>
          <w:highlight w:val="none"/>
        </w:rPr>
      </w:pPr>
    </w:p>
    <w:p>
      <w:pPr>
        <w:pStyle w:val="5"/>
        <w:rPr>
          <w:rFonts w:hint="eastAsia" w:ascii="宋体" w:hAnsi="宋体"/>
          <w:b/>
          <w:color w:val="auto"/>
          <w:sz w:val="24"/>
          <w:highlight w:val="none"/>
        </w:rPr>
      </w:pPr>
    </w:p>
    <w:p>
      <w:pPr>
        <w:rPr>
          <w:rFonts w:hint="eastAsia" w:ascii="宋体" w:hAnsi="宋体"/>
          <w:b/>
          <w:color w:val="auto"/>
          <w:sz w:val="24"/>
          <w:highlight w:val="none"/>
        </w:rPr>
      </w:pPr>
    </w:p>
    <w:p>
      <w:pPr>
        <w:pStyle w:val="5"/>
        <w:rPr>
          <w:rFonts w:hint="eastAsia" w:ascii="宋体" w:hAnsi="宋体"/>
          <w:b/>
          <w:color w:val="auto"/>
          <w:sz w:val="24"/>
          <w:highlight w:val="none"/>
        </w:rPr>
      </w:pPr>
    </w:p>
    <w:p>
      <w:pPr>
        <w:rPr>
          <w:rFonts w:hint="eastAsia" w:ascii="宋体" w:hAnsi="宋体"/>
          <w:b/>
          <w:color w:val="auto"/>
          <w:sz w:val="24"/>
          <w:highlight w:val="none"/>
        </w:rPr>
      </w:pPr>
    </w:p>
    <w:p>
      <w:pPr>
        <w:pStyle w:val="5"/>
        <w:rPr>
          <w:rFonts w:hint="eastAsia" w:ascii="宋体" w:hAnsi="宋体"/>
          <w:b/>
          <w:color w:val="auto"/>
          <w:sz w:val="24"/>
          <w:highlight w:val="none"/>
        </w:rPr>
      </w:pPr>
    </w:p>
    <w:p>
      <w:pPr>
        <w:rPr>
          <w:rFonts w:hint="eastAsia" w:ascii="宋体" w:hAnsi="宋体"/>
          <w:b/>
          <w:color w:val="auto"/>
          <w:sz w:val="24"/>
          <w:highlight w:val="none"/>
        </w:rPr>
      </w:pPr>
    </w:p>
    <w:p>
      <w:pPr>
        <w:pStyle w:val="5"/>
        <w:rPr>
          <w:rFonts w:hint="default"/>
          <w:color w:val="auto"/>
          <w:highlight w:val="none"/>
          <w:lang w:val="en-US" w:eastAsia="zh-CN"/>
        </w:rPr>
      </w:pPr>
    </w:p>
    <w:p>
      <w:pPr>
        <w:pStyle w:val="445"/>
        <w:kinsoku w:val="0"/>
        <w:autoSpaceDE/>
        <w:autoSpaceDN/>
        <w:adjustRightInd/>
        <w:spacing w:before="1044"/>
        <w:jc w:val="center"/>
        <w:rPr>
          <w:rStyle w:val="446"/>
          <w:rFonts w:ascii="仿宋" w:hAnsi="仿宋" w:eastAsia="仿宋"/>
          <w:b/>
          <w:color w:val="auto"/>
          <w:spacing w:val="-20"/>
          <w:w w:val="90"/>
          <w:sz w:val="48"/>
          <w:szCs w:val="48"/>
          <w:highlight w:val="none"/>
        </w:rPr>
      </w:pPr>
    </w:p>
    <w:p>
      <w:pPr>
        <w:pStyle w:val="445"/>
        <w:kinsoku w:val="0"/>
        <w:autoSpaceDE/>
        <w:autoSpaceDN/>
        <w:adjustRightInd/>
        <w:spacing w:before="1044"/>
        <w:jc w:val="center"/>
        <w:rPr>
          <w:rStyle w:val="446"/>
          <w:rFonts w:ascii="仿宋" w:hAnsi="仿宋" w:eastAsia="仿宋"/>
          <w:b/>
          <w:color w:val="auto"/>
          <w:spacing w:val="-20"/>
          <w:w w:val="90"/>
          <w:sz w:val="48"/>
          <w:szCs w:val="48"/>
          <w:highlight w:val="none"/>
        </w:rPr>
      </w:pPr>
    </w:p>
    <w:p>
      <w:pPr>
        <w:pStyle w:val="445"/>
        <w:kinsoku w:val="0"/>
        <w:autoSpaceDE/>
        <w:autoSpaceDN/>
        <w:adjustRightInd/>
        <w:spacing w:before="1044"/>
        <w:jc w:val="center"/>
        <w:rPr>
          <w:rStyle w:val="446"/>
          <w:rFonts w:ascii="仿宋" w:hAnsi="仿宋" w:eastAsia="仿宋"/>
          <w:b/>
          <w:color w:val="auto"/>
          <w:spacing w:val="-20"/>
          <w:w w:val="90"/>
          <w:sz w:val="48"/>
          <w:szCs w:val="48"/>
          <w:highlight w:val="none"/>
        </w:rPr>
      </w:pPr>
    </w:p>
    <w:p>
      <w:pPr>
        <w:pStyle w:val="3"/>
        <w:spacing w:before="0" w:after="0" w:line="600" w:lineRule="exact"/>
        <w:jc w:val="center"/>
        <w:rPr>
          <w:rFonts w:hint="eastAsia" w:ascii="宋体" w:hAnsi="宋体"/>
          <w:color w:val="auto"/>
          <w:kern w:val="0"/>
          <w:sz w:val="30"/>
          <w:szCs w:val="30"/>
          <w:highlight w:val="none"/>
        </w:rPr>
      </w:pPr>
    </w:p>
    <w:p>
      <w:pPr>
        <w:pStyle w:val="3"/>
        <w:spacing w:before="0" w:after="0" w:line="600" w:lineRule="exact"/>
        <w:jc w:val="center"/>
        <w:rPr>
          <w:rFonts w:hint="eastAsia" w:ascii="宋体" w:hAnsi="宋体"/>
          <w:color w:val="auto"/>
          <w:kern w:val="0"/>
          <w:sz w:val="30"/>
          <w:szCs w:val="30"/>
          <w:highlight w:val="none"/>
        </w:rPr>
      </w:pPr>
    </w:p>
    <w:p>
      <w:pPr>
        <w:pStyle w:val="3"/>
        <w:spacing w:before="0" w:after="0" w:line="600" w:lineRule="exact"/>
        <w:jc w:val="center"/>
        <w:rPr>
          <w:rFonts w:hint="eastAsia" w:ascii="宋体" w:hAnsi="宋体"/>
          <w:color w:val="auto"/>
          <w:kern w:val="0"/>
          <w:sz w:val="30"/>
          <w:szCs w:val="30"/>
          <w:highlight w:val="none"/>
        </w:rPr>
      </w:pPr>
    </w:p>
    <w:p>
      <w:pPr>
        <w:pStyle w:val="3"/>
        <w:spacing w:before="0" w:after="0" w:line="600" w:lineRule="exact"/>
        <w:jc w:val="center"/>
        <w:rPr>
          <w:rFonts w:hint="eastAsia" w:ascii="宋体" w:hAnsi="宋体"/>
          <w:color w:val="auto"/>
          <w:kern w:val="0"/>
          <w:sz w:val="30"/>
          <w:szCs w:val="30"/>
          <w:highlight w:val="none"/>
        </w:rPr>
      </w:pPr>
    </w:p>
    <w:p>
      <w:pPr>
        <w:pStyle w:val="3"/>
        <w:spacing w:before="0" w:after="0" w:line="600" w:lineRule="exact"/>
        <w:jc w:val="center"/>
        <w:rPr>
          <w:rFonts w:hint="eastAsia" w:ascii="宋体" w:hAnsi="宋体"/>
          <w:color w:val="auto"/>
          <w:kern w:val="0"/>
          <w:sz w:val="30"/>
          <w:szCs w:val="30"/>
          <w:highlight w:val="none"/>
        </w:rPr>
      </w:pPr>
      <w:r>
        <w:rPr>
          <w:rFonts w:hint="eastAsia" w:ascii="宋体" w:hAnsi="宋体"/>
          <w:color w:val="auto"/>
          <w:kern w:val="0"/>
          <w:sz w:val="30"/>
          <w:szCs w:val="30"/>
          <w:highlight w:val="none"/>
        </w:rPr>
        <w:t>第</w:t>
      </w:r>
      <w:r>
        <w:rPr>
          <w:rFonts w:hint="eastAsia" w:ascii="宋体" w:hAnsi="宋体"/>
          <w:color w:val="auto"/>
          <w:kern w:val="0"/>
          <w:sz w:val="30"/>
          <w:szCs w:val="30"/>
          <w:highlight w:val="none"/>
          <w:lang w:val="en-US" w:eastAsia="zh-CN"/>
        </w:rPr>
        <w:t>五</w:t>
      </w:r>
      <w:r>
        <w:rPr>
          <w:rFonts w:hint="eastAsia" w:ascii="宋体" w:hAnsi="宋体"/>
          <w:color w:val="auto"/>
          <w:kern w:val="0"/>
          <w:sz w:val="30"/>
          <w:szCs w:val="30"/>
          <w:highlight w:val="none"/>
        </w:rPr>
        <w:t>章</w:t>
      </w:r>
      <w:bookmarkStart w:id="307" w:name="_Hlt454377784"/>
      <w:bookmarkEnd w:id="307"/>
      <w:r>
        <w:rPr>
          <w:rFonts w:hint="eastAsia" w:ascii="宋体" w:hAnsi="宋体"/>
          <w:color w:val="auto"/>
          <w:kern w:val="0"/>
          <w:sz w:val="30"/>
          <w:szCs w:val="30"/>
          <w:highlight w:val="none"/>
        </w:rPr>
        <w:t xml:space="preserve"> 比选申请文件格式</w:t>
      </w:r>
    </w:p>
    <w:p>
      <w:pPr>
        <w:pStyle w:val="445"/>
        <w:kinsoku w:val="0"/>
        <w:autoSpaceDE/>
        <w:autoSpaceDN/>
        <w:adjustRightInd/>
        <w:spacing w:before="1044"/>
        <w:jc w:val="center"/>
        <w:rPr>
          <w:rFonts w:hint="eastAsia" w:ascii="仿宋" w:hAnsi="仿宋" w:eastAsia="仿宋"/>
          <w:b/>
          <w:bCs/>
          <w:color w:val="auto"/>
          <w:spacing w:val="-20"/>
          <w:w w:val="90"/>
          <w:sz w:val="48"/>
          <w:szCs w:val="48"/>
          <w:highlight w:val="none"/>
        </w:rPr>
      </w:pPr>
    </w:p>
    <w:p>
      <w:pPr>
        <w:pStyle w:val="445"/>
        <w:kinsoku w:val="0"/>
        <w:autoSpaceDE/>
        <w:autoSpaceDN/>
        <w:adjustRightInd/>
        <w:spacing w:before="1044"/>
        <w:jc w:val="center"/>
        <w:rPr>
          <w:rFonts w:hint="eastAsia" w:ascii="仿宋" w:hAnsi="仿宋" w:eastAsia="仿宋"/>
          <w:b/>
          <w:bCs/>
          <w:color w:val="auto"/>
          <w:spacing w:val="-20"/>
          <w:w w:val="90"/>
          <w:sz w:val="48"/>
          <w:szCs w:val="48"/>
          <w:highlight w:val="none"/>
        </w:rPr>
      </w:pPr>
    </w:p>
    <w:p>
      <w:pPr>
        <w:pStyle w:val="445"/>
        <w:kinsoku w:val="0"/>
        <w:autoSpaceDE/>
        <w:autoSpaceDN/>
        <w:adjustRightInd/>
        <w:spacing w:before="1044"/>
        <w:jc w:val="center"/>
        <w:rPr>
          <w:rFonts w:hint="eastAsia" w:ascii="仿宋" w:hAnsi="仿宋" w:eastAsia="仿宋"/>
          <w:b/>
          <w:bCs/>
          <w:color w:val="auto"/>
          <w:spacing w:val="-20"/>
          <w:w w:val="90"/>
          <w:sz w:val="48"/>
          <w:szCs w:val="48"/>
          <w:highlight w:val="none"/>
        </w:rPr>
      </w:pPr>
    </w:p>
    <w:p>
      <w:pPr>
        <w:pStyle w:val="445"/>
        <w:kinsoku w:val="0"/>
        <w:autoSpaceDE/>
        <w:autoSpaceDN/>
        <w:adjustRightInd/>
        <w:spacing w:before="1044"/>
        <w:jc w:val="center"/>
        <w:rPr>
          <w:rFonts w:hint="eastAsia" w:ascii="仿宋" w:hAnsi="仿宋" w:eastAsia="仿宋"/>
          <w:b/>
          <w:bCs/>
          <w:color w:val="auto"/>
          <w:spacing w:val="-20"/>
          <w:w w:val="90"/>
          <w:sz w:val="48"/>
          <w:szCs w:val="48"/>
          <w:highlight w:val="none"/>
        </w:rPr>
      </w:pPr>
    </w:p>
    <w:p>
      <w:pPr>
        <w:pStyle w:val="445"/>
        <w:kinsoku w:val="0"/>
        <w:autoSpaceDE/>
        <w:autoSpaceDN/>
        <w:adjustRightInd/>
        <w:spacing w:before="1044"/>
        <w:jc w:val="both"/>
        <w:rPr>
          <w:rFonts w:hint="eastAsia" w:ascii="仿宋" w:hAnsi="仿宋" w:eastAsia="仿宋"/>
          <w:b/>
          <w:bCs/>
          <w:color w:val="auto"/>
          <w:spacing w:val="-20"/>
          <w:w w:val="90"/>
          <w:sz w:val="48"/>
          <w:szCs w:val="48"/>
          <w:highlight w:val="none"/>
        </w:rPr>
      </w:pPr>
    </w:p>
    <w:p>
      <w:pPr>
        <w:pStyle w:val="4"/>
        <w:spacing w:line="288" w:lineRule="auto"/>
        <w:jc w:val="both"/>
        <w:rPr>
          <w:rFonts w:hint="eastAsia" w:ascii="宋体" w:eastAsia="宋体"/>
          <w:bCs/>
          <w:color w:val="auto"/>
          <w:sz w:val="32"/>
          <w:highlight w:val="none"/>
        </w:rPr>
      </w:pPr>
      <w:bookmarkStart w:id="308" w:name="_Toc488005262"/>
      <w:bookmarkStart w:id="309" w:name="_Toc451342708"/>
      <w:bookmarkStart w:id="310" w:name="_Toc54249516"/>
      <w:bookmarkStart w:id="311" w:name="_Toc291847158"/>
    </w:p>
    <w:p>
      <w:pPr>
        <w:pStyle w:val="4"/>
        <w:spacing w:line="288" w:lineRule="auto"/>
        <w:jc w:val="center"/>
        <w:rPr>
          <w:rFonts w:hint="eastAsia" w:ascii="宋体" w:eastAsia="宋体"/>
          <w:bCs/>
          <w:color w:val="auto"/>
          <w:sz w:val="32"/>
          <w:highlight w:val="none"/>
        </w:rPr>
      </w:pPr>
    </w:p>
    <w:p>
      <w:pPr>
        <w:pStyle w:val="4"/>
        <w:spacing w:line="288" w:lineRule="auto"/>
        <w:jc w:val="center"/>
        <w:rPr>
          <w:rFonts w:hint="eastAsia" w:ascii="宋体" w:eastAsia="宋体"/>
          <w:bCs/>
          <w:color w:val="auto"/>
          <w:sz w:val="32"/>
          <w:highlight w:val="none"/>
        </w:rPr>
      </w:pPr>
    </w:p>
    <w:p>
      <w:pPr>
        <w:pStyle w:val="4"/>
        <w:spacing w:line="288" w:lineRule="auto"/>
        <w:jc w:val="center"/>
        <w:rPr>
          <w:rFonts w:ascii="宋体" w:eastAsia="宋体"/>
          <w:bCs/>
          <w:color w:val="auto"/>
          <w:sz w:val="32"/>
          <w:highlight w:val="none"/>
        </w:rPr>
      </w:pPr>
      <w:r>
        <w:rPr>
          <w:rFonts w:hint="eastAsia" w:ascii="宋体" w:eastAsia="宋体"/>
          <w:bCs/>
          <w:color w:val="auto"/>
          <w:sz w:val="32"/>
          <w:highlight w:val="none"/>
        </w:rPr>
        <w:t>目    录</w:t>
      </w:r>
      <w:bookmarkEnd w:id="308"/>
      <w:bookmarkEnd w:id="309"/>
      <w:bookmarkEnd w:id="310"/>
      <w:bookmarkEnd w:id="311"/>
    </w:p>
    <w:p>
      <w:pPr>
        <w:autoSpaceDE w:val="0"/>
        <w:autoSpaceDN w:val="0"/>
        <w:adjustRightInd w:val="0"/>
        <w:snapToGrid w:val="0"/>
        <w:spacing w:line="288" w:lineRule="auto"/>
        <w:jc w:val="left"/>
        <w:rPr>
          <w:rFonts w:ascii="宋体" w:hAnsi="宋体" w:cs="MingLiU"/>
          <w:b/>
          <w:color w:val="auto"/>
          <w:kern w:val="0"/>
          <w:sz w:val="24"/>
          <w:highlight w:val="none"/>
        </w:rPr>
      </w:pPr>
      <w:r>
        <w:rPr>
          <w:rFonts w:hint="eastAsia" w:ascii="宋体" w:hAnsi="宋体" w:cs="MingLiU"/>
          <w:b/>
          <w:color w:val="auto"/>
          <w:kern w:val="0"/>
          <w:sz w:val="24"/>
          <w:highlight w:val="none"/>
        </w:rPr>
        <w:t>一、竞标函部分</w:t>
      </w:r>
    </w:p>
    <w:p>
      <w:pPr>
        <w:autoSpaceDE w:val="0"/>
        <w:autoSpaceDN w:val="0"/>
        <w:adjustRightInd w:val="0"/>
        <w:spacing w:line="288"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（一）竞标函</w:t>
      </w:r>
    </w:p>
    <w:p>
      <w:pPr>
        <w:autoSpaceDE w:val="0"/>
        <w:autoSpaceDN w:val="0"/>
        <w:adjustRightInd w:val="0"/>
        <w:spacing w:line="288"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w:t>
      </w:r>
      <w:r>
        <w:rPr>
          <w:rFonts w:hint="eastAsia" w:ascii="宋体" w:hAnsi="宋体" w:cs="MingLiU"/>
          <w:color w:val="auto"/>
          <w:kern w:val="0"/>
          <w:sz w:val="24"/>
          <w:highlight w:val="none"/>
          <w:lang w:eastAsia="zh-CN"/>
        </w:rPr>
        <w:t>二</w:t>
      </w:r>
      <w:r>
        <w:rPr>
          <w:rFonts w:hint="eastAsia" w:ascii="宋体" w:hAnsi="宋体" w:cs="MingLiU"/>
          <w:color w:val="auto"/>
          <w:kern w:val="0"/>
          <w:sz w:val="24"/>
          <w:highlight w:val="none"/>
        </w:rPr>
        <w:t>）法定代表人身份证明及授权委托书</w:t>
      </w:r>
    </w:p>
    <w:p>
      <w:pPr>
        <w:autoSpaceDE w:val="0"/>
        <w:autoSpaceDN w:val="0"/>
        <w:adjustRightInd w:val="0"/>
        <w:spacing w:line="288" w:lineRule="auto"/>
        <w:ind w:right="-20"/>
        <w:jc w:val="left"/>
        <w:rPr>
          <w:rFonts w:ascii="宋体" w:hAnsi="宋体" w:cs="MingLiU"/>
          <w:color w:val="auto"/>
          <w:kern w:val="0"/>
          <w:szCs w:val="21"/>
          <w:highlight w:val="none"/>
        </w:rPr>
      </w:pPr>
      <w:r>
        <w:rPr>
          <w:rFonts w:ascii="宋体" w:hAnsi="宋体" w:cs="MingLiU"/>
          <w:color w:val="auto"/>
          <w:kern w:val="0"/>
          <w:sz w:val="24"/>
          <w:highlight w:val="none"/>
        </w:rPr>
        <w:t>（</w:t>
      </w:r>
      <w:r>
        <w:rPr>
          <w:rFonts w:hint="eastAsia" w:ascii="宋体" w:hAnsi="宋体" w:cs="MingLiU"/>
          <w:color w:val="auto"/>
          <w:kern w:val="0"/>
          <w:sz w:val="24"/>
          <w:highlight w:val="none"/>
          <w:lang w:eastAsia="zh-CN"/>
        </w:rPr>
        <w:t>三</w:t>
      </w:r>
      <w:r>
        <w:rPr>
          <w:rFonts w:ascii="宋体" w:hAnsi="宋体" w:cs="MingLiU"/>
          <w:color w:val="auto"/>
          <w:kern w:val="0"/>
          <w:sz w:val="24"/>
          <w:highlight w:val="none"/>
        </w:rPr>
        <w:t>）</w:t>
      </w:r>
      <w:r>
        <w:rPr>
          <w:rFonts w:hint="eastAsia" w:ascii="宋体" w:hAnsi="宋体" w:cs="MingLiU"/>
          <w:color w:val="auto"/>
          <w:kern w:val="0"/>
          <w:sz w:val="24"/>
          <w:highlight w:val="none"/>
        </w:rPr>
        <w:t>低价风险担保缴纳承诺书</w:t>
      </w:r>
    </w:p>
    <w:p>
      <w:pPr>
        <w:autoSpaceDE w:val="0"/>
        <w:autoSpaceDN w:val="0"/>
        <w:adjustRightInd w:val="0"/>
        <w:spacing w:line="288" w:lineRule="auto"/>
        <w:ind w:right="-20"/>
        <w:jc w:val="left"/>
        <w:rPr>
          <w:rFonts w:ascii="宋体" w:hAnsi="宋体" w:cs="MingLiU"/>
          <w:b/>
          <w:color w:val="auto"/>
          <w:kern w:val="0"/>
          <w:sz w:val="24"/>
          <w:highlight w:val="none"/>
        </w:rPr>
      </w:pPr>
      <w:r>
        <w:rPr>
          <w:rFonts w:hint="eastAsia" w:ascii="宋体" w:hAnsi="宋体"/>
          <w:b/>
          <w:color w:val="auto"/>
          <w:sz w:val="24"/>
          <w:highlight w:val="none"/>
          <w:lang w:val="en-US" w:eastAsia="zh-CN"/>
        </w:rPr>
        <w:t>二</w:t>
      </w:r>
      <w:r>
        <w:rPr>
          <w:rFonts w:hint="eastAsia" w:ascii="宋体" w:hAnsi="宋体"/>
          <w:b/>
          <w:color w:val="auto"/>
          <w:sz w:val="24"/>
          <w:highlight w:val="none"/>
        </w:rPr>
        <w:t>、资格审查资料</w:t>
      </w:r>
      <w:r>
        <w:rPr>
          <w:rFonts w:hint="eastAsia" w:ascii="宋体" w:hAnsi="宋体" w:cs="MingLiU"/>
          <w:color w:val="auto"/>
          <w:kern w:val="0"/>
          <w:sz w:val="24"/>
          <w:highlight w:val="none"/>
        </w:rPr>
        <w:t xml:space="preserve"> </w:t>
      </w:r>
    </w:p>
    <w:p>
      <w:pPr>
        <w:autoSpaceDE w:val="0"/>
        <w:autoSpaceDN w:val="0"/>
        <w:adjustRightInd w:val="0"/>
        <w:spacing w:line="288"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（一）法定代表人身份证明及授权委托书</w:t>
      </w:r>
    </w:p>
    <w:p>
      <w:pPr>
        <w:autoSpaceDE w:val="0"/>
        <w:autoSpaceDN w:val="0"/>
        <w:adjustRightInd w:val="0"/>
        <w:spacing w:line="288"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（二）竞标人基本情况表</w:t>
      </w:r>
    </w:p>
    <w:p>
      <w:pPr>
        <w:autoSpaceDE w:val="0"/>
        <w:autoSpaceDN w:val="0"/>
        <w:adjustRightInd w:val="0"/>
        <w:spacing w:line="288"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（三）项目管理机构</w:t>
      </w:r>
    </w:p>
    <w:p>
      <w:pPr>
        <w:autoSpaceDE w:val="0"/>
        <w:autoSpaceDN w:val="0"/>
        <w:adjustRightInd w:val="0"/>
        <w:spacing w:line="288"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（四）近年完成的类似项目情况表</w:t>
      </w:r>
    </w:p>
    <w:p>
      <w:pPr>
        <w:autoSpaceDE w:val="0"/>
        <w:autoSpaceDN w:val="0"/>
        <w:adjustRightInd w:val="0"/>
        <w:spacing w:line="288"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（五）投标截止日资格情况</w:t>
      </w:r>
    </w:p>
    <w:p>
      <w:pPr>
        <w:autoSpaceDE w:val="0"/>
        <w:autoSpaceDN w:val="0"/>
        <w:adjustRightInd w:val="0"/>
        <w:spacing w:line="288" w:lineRule="auto"/>
        <w:ind w:right="-20"/>
        <w:jc w:val="left"/>
        <w:rPr>
          <w:rFonts w:hint="default" w:ascii="宋体" w:hAnsi="宋体" w:eastAsia="宋体" w:cs="MingLiU"/>
          <w:color w:val="auto"/>
          <w:kern w:val="0"/>
          <w:sz w:val="24"/>
          <w:highlight w:val="none"/>
          <w:lang w:val="en-US" w:eastAsia="zh-CN"/>
        </w:rPr>
      </w:pPr>
      <w:r>
        <w:rPr>
          <w:rFonts w:hint="eastAsia" w:ascii="宋体" w:hAnsi="宋体" w:cs="MingLiU"/>
          <w:color w:val="auto"/>
          <w:kern w:val="0"/>
          <w:sz w:val="24"/>
          <w:highlight w:val="none"/>
        </w:rPr>
        <w:t>（六）</w:t>
      </w:r>
      <w:r>
        <w:rPr>
          <w:rFonts w:hint="eastAsia" w:ascii="宋体" w:hAnsi="宋体" w:cs="MingLiU"/>
          <w:color w:val="auto"/>
          <w:kern w:val="0"/>
          <w:sz w:val="24"/>
          <w:highlight w:val="none"/>
          <w:lang w:val="en-US" w:eastAsia="zh-CN"/>
        </w:rPr>
        <w:t>检测方案</w:t>
      </w:r>
    </w:p>
    <w:p>
      <w:pPr>
        <w:autoSpaceDE w:val="0"/>
        <w:autoSpaceDN w:val="0"/>
        <w:adjustRightInd w:val="0"/>
        <w:spacing w:line="288" w:lineRule="auto"/>
        <w:ind w:right="-20"/>
        <w:jc w:val="left"/>
        <w:rPr>
          <w:rFonts w:hint="eastAsia" w:ascii="宋体" w:hAnsi="宋体" w:cs="MingLiU"/>
          <w:color w:val="auto"/>
          <w:kern w:val="0"/>
          <w:sz w:val="24"/>
          <w:highlight w:val="none"/>
        </w:rPr>
      </w:pPr>
      <w:r>
        <w:rPr>
          <w:rFonts w:hint="eastAsia" w:ascii="宋体" w:hAnsi="宋体" w:cs="MingLiU"/>
          <w:color w:val="auto"/>
          <w:kern w:val="0"/>
          <w:sz w:val="24"/>
          <w:highlight w:val="none"/>
        </w:rPr>
        <w:t>（</w:t>
      </w:r>
      <w:r>
        <w:rPr>
          <w:rFonts w:hint="eastAsia" w:ascii="宋体" w:hAnsi="宋体" w:cs="MingLiU"/>
          <w:color w:val="auto"/>
          <w:kern w:val="0"/>
          <w:sz w:val="24"/>
          <w:highlight w:val="none"/>
          <w:lang w:val="en-US" w:eastAsia="zh-CN"/>
        </w:rPr>
        <w:t>七</w:t>
      </w:r>
      <w:r>
        <w:rPr>
          <w:rFonts w:hint="eastAsia" w:ascii="宋体" w:hAnsi="宋体" w:cs="MingLiU"/>
          <w:color w:val="auto"/>
          <w:kern w:val="0"/>
          <w:sz w:val="24"/>
          <w:highlight w:val="none"/>
        </w:rPr>
        <w:t>）其他资料</w:t>
      </w:r>
    </w:p>
    <w:p>
      <w:pPr>
        <w:tabs>
          <w:tab w:val="left" w:pos="2580"/>
          <w:tab w:val="left" w:pos="5940"/>
        </w:tabs>
        <w:autoSpaceDE w:val="0"/>
        <w:autoSpaceDN w:val="0"/>
        <w:adjustRightInd w:val="0"/>
        <w:snapToGrid w:val="0"/>
        <w:spacing w:line="288" w:lineRule="auto"/>
        <w:jc w:val="left"/>
        <w:rPr>
          <w:rFonts w:ascii="宋体" w:hAnsi="宋体"/>
          <w:color w:val="auto"/>
          <w:kern w:val="0"/>
          <w:sz w:val="28"/>
          <w:szCs w:val="28"/>
          <w:highlight w:val="none"/>
        </w:rPr>
      </w:pPr>
    </w:p>
    <w:p>
      <w:pPr>
        <w:pStyle w:val="5"/>
        <w:rPr>
          <w:rFonts w:ascii="宋体" w:hAnsi="宋体"/>
          <w:color w:val="auto"/>
          <w:kern w:val="0"/>
          <w:sz w:val="28"/>
          <w:szCs w:val="28"/>
          <w:highlight w:val="none"/>
        </w:rPr>
      </w:pPr>
    </w:p>
    <w:p>
      <w:pPr>
        <w:rPr>
          <w:rFonts w:ascii="宋体" w:hAnsi="宋体"/>
          <w:color w:val="auto"/>
          <w:kern w:val="0"/>
          <w:sz w:val="28"/>
          <w:szCs w:val="28"/>
          <w:highlight w:val="none"/>
        </w:rPr>
      </w:pPr>
    </w:p>
    <w:p>
      <w:pPr>
        <w:pStyle w:val="5"/>
        <w:rPr>
          <w:rFonts w:ascii="宋体" w:hAnsi="宋体"/>
          <w:color w:val="auto"/>
          <w:kern w:val="0"/>
          <w:sz w:val="28"/>
          <w:szCs w:val="28"/>
          <w:highlight w:val="none"/>
        </w:rPr>
      </w:pPr>
    </w:p>
    <w:p>
      <w:pPr>
        <w:rPr>
          <w:rFonts w:ascii="宋体" w:hAnsi="宋体"/>
          <w:color w:val="auto"/>
          <w:kern w:val="0"/>
          <w:sz w:val="28"/>
          <w:szCs w:val="28"/>
          <w:highlight w:val="none"/>
        </w:rPr>
      </w:pPr>
    </w:p>
    <w:p>
      <w:pPr>
        <w:pStyle w:val="5"/>
        <w:rPr>
          <w:rFonts w:ascii="宋体" w:hAnsi="宋体"/>
          <w:color w:val="auto"/>
          <w:kern w:val="0"/>
          <w:sz w:val="28"/>
          <w:szCs w:val="28"/>
          <w:highlight w:val="none"/>
        </w:rPr>
      </w:pPr>
    </w:p>
    <w:p>
      <w:pPr>
        <w:rPr>
          <w:rFonts w:ascii="宋体" w:hAnsi="宋体"/>
          <w:color w:val="auto"/>
          <w:kern w:val="0"/>
          <w:sz w:val="28"/>
          <w:szCs w:val="28"/>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rPr>
          <w:color w:val="auto"/>
          <w:highlight w:val="none"/>
        </w:rPr>
      </w:pPr>
    </w:p>
    <w:p>
      <w:pPr>
        <w:pStyle w:val="4"/>
        <w:spacing w:line="288" w:lineRule="auto"/>
        <w:ind w:firstLine="2554" w:firstLineChars="800"/>
        <w:rPr>
          <w:rFonts w:hint="eastAsia" w:ascii="宋体" w:eastAsia="宋体"/>
          <w:bCs/>
          <w:color w:val="auto"/>
          <w:sz w:val="32"/>
          <w:highlight w:val="none"/>
        </w:rPr>
      </w:pPr>
      <w:bookmarkStart w:id="312" w:name="_Toc451342709"/>
      <w:bookmarkStart w:id="313" w:name="_Toc488005263"/>
      <w:bookmarkStart w:id="314" w:name="_Toc54249517"/>
      <w:bookmarkStart w:id="315" w:name="_Toc291847159"/>
    </w:p>
    <w:p>
      <w:pPr>
        <w:pStyle w:val="4"/>
        <w:spacing w:line="288" w:lineRule="auto"/>
        <w:ind w:firstLine="2554" w:firstLineChars="800"/>
        <w:rPr>
          <w:rFonts w:ascii="宋体" w:eastAsia="宋体"/>
          <w:bCs/>
          <w:color w:val="auto"/>
          <w:sz w:val="32"/>
          <w:highlight w:val="none"/>
        </w:rPr>
      </w:pPr>
      <w:r>
        <w:rPr>
          <w:rFonts w:hint="eastAsia" w:ascii="宋体" w:eastAsia="宋体"/>
          <w:bCs/>
          <w:color w:val="auto"/>
          <w:sz w:val="32"/>
          <w:highlight w:val="none"/>
        </w:rPr>
        <w:t>一、竞标函部分</w:t>
      </w:r>
      <w:bookmarkEnd w:id="312"/>
      <w:bookmarkEnd w:id="313"/>
      <w:bookmarkEnd w:id="314"/>
      <w:bookmarkEnd w:id="315"/>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highlight w:val="none"/>
        </w:rPr>
      </w:pPr>
    </w:p>
    <w:p>
      <w:pPr>
        <w:pStyle w:val="2"/>
        <w:rPr>
          <w:highlight w:val="none"/>
        </w:rPr>
      </w:pPr>
    </w:p>
    <w:p>
      <w:pPr>
        <w:tabs>
          <w:tab w:val="left" w:pos="2580"/>
          <w:tab w:val="left" w:pos="5940"/>
        </w:tabs>
        <w:autoSpaceDE w:val="0"/>
        <w:autoSpaceDN w:val="0"/>
        <w:adjustRightInd w:val="0"/>
        <w:snapToGrid w:val="0"/>
        <w:spacing w:line="288" w:lineRule="auto"/>
        <w:jc w:val="left"/>
        <w:rPr>
          <w:rFonts w:ascii="宋体" w:hAnsi="宋体"/>
          <w:color w:val="auto"/>
          <w:kern w:val="0"/>
          <w:sz w:val="28"/>
          <w:szCs w:val="28"/>
          <w:highlight w:val="none"/>
          <w:u w:val="single"/>
        </w:rPr>
      </w:pPr>
    </w:p>
    <w:p>
      <w:pPr>
        <w:tabs>
          <w:tab w:val="left" w:pos="3395"/>
          <w:tab w:val="left" w:pos="5940"/>
        </w:tabs>
        <w:autoSpaceDE w:val="0"/>
        <w:autoSpaceDN w:val="0"/>
        <w:adjustRightInd w:val="0"/>
        <w:snapToGrid w:val="0"/>
        <w:spacing w:line="288" w:lineRule="auto"/>
        <w:jc w:val="left"/>
        <w:rPr>
          <w:rFonts w:ascii="宋体" w:hAnsi="宋体" w:cs="MingLiU"/>
          <w:b/>
          <w:color w:val="auto"/>
          <w:kern w:val="0"/>
          <w:sz w:val="28"/>
          <w:szCs w:val="28"/>
          <w:highlight w:val="none"/>
        </w:rPr>
      </w:pPr>
      <w:r>
        <w:rPr>
          <w:rFonts w:hint="eastAsia" w:ascii="宋体" w:hAnsi="宋体"/>
          <w:b/>
          <w:color w:val="auto"/>
          <w:kern w:val="0"/>
          <w:sz w:val="28"/>
          <w:szCs w:val="28"/>
          <w:highlight w:val="none"/>
          <w:u w:val="single"/>
        </w:rPr>
        <w:tab/>
      </w:r>
      <w:r>
        <w:rPr>
          <w:rFonts w:hint="eastAsia" w:ascii="宋体" w:hAnsi="宋体" w:cs="MingLiU"/>
          <w:b/>
          <w:color w:val="auto"/>
          <w:w w:val="99"/>
          <w:kern w:val="0"/>
          <w:sz w:val="28"/>
          <w:szCs w:val="28"/>
          <w:highlight w:val="none"/>
        </w:rPr>
        <w:t>（项目名称</w:t>
      </w:r>
      <w:r>
        <w:rPr>
          <w:rFonts w:hint="eastAsia" w:ascii="宋体" w:hAnsi="宋体" w:cs="MingLiU"/>
          <w:b/>
          <w:color w:val="auto"/>
          <w:spacing w:val="1"/>
          <w:w w:val="99"/>
          <w:kern w:val="0"/>
          <w:sz w:val="28"/>
          <w:szCs w:val="28"/>
          <w:highlight w:val="none"/>
        </w:rPr>
        <w:t>）</w:t>
      </w:r>
      <w:r>
        <w:rPr>
          <w:rFonts w:hint="eastAsia" w:ascii="宋体" w:hAnsi="宋体" w:cs="MingLiU"/>
          <w:b/>
          <w:color w:val="auto"/>
          <w:w w:val="99"/>
          <w:kern w:val="0"/>
          <w:sz w:val="28"/>
          <w:szCs w:val="28"/>
          <w:highlight w:val="none"/>
        </w:rPr>
        <w:t>施工招标</w:t>
      </w: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highlight w:val="none"/>
        </w:rPr>
      </w:pPr>
      <w:r>
        <w:rPr>
          <w:rFonts w:hint="eastAsia" w:ascii="宋体" w:hAnsi="宋体" w:cs="MingLiU"/>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288" w:lineRule="auto"/>
        <w:jc w:val="center"/>
        <w:rPr>
          <w:rFonts w:ascii="宋体" w:hAnsi="宋体" w:cs="MingLiU"/>
          <w:b/>
          <w:color w:val="auto"/>
          <w:kern w:val="0"/>
          <w:sz w:val="84"/>
          <w:szCs w:val="84"/>
          <w:highlight w:val="none"/>
        </w:rPr>
      </w:pPr>
      <w:r>
        <w:rPr>
          <w:rFonts w:hint="eastAsia" w:ascii="宋体" w:hAnsi="宋体" w:cs="MingLiU"/>
          <w:b/>
          <w:color w:val="auto"/>
          <w:kern w:val="0"/>
          <w:sz w:val="84"/>
          <w:szCs w:val="84"/>
          <w:highlight w:val="none"/>
        </w:rPr>
        <w:t>竞  标  文  件</w:t>
      </w:r>
    </w:p>
    <w:p>
      <w:pPr>
        <w:autoSpaceDE w:val="0"/>
        <w:autoSpaceDN w:val="0"/>
        <w:adjustRightInd w:val="0"/>
        <w:snapToGrid w:val="0"/>
        <w:spacing w:line="288" w:lineRule="auto"/>
        <w:jc w:val="left"/>
        <w:rPr>
          <w:rFonts w:ascii="宋体" w:hAnsi="宋体" w:cs="MingLiU"/>
          <w:color w:val="auto"/>
          <w:kern w:val="0"/>
          <w:sz w:val="16"/>
          <w:szCs w:val="16"/>
          <w:highlight w:val="none"/>
        </w:rPr>
      </w:pPr>
    </w:p>
    <w:p>
      <w:pPr>
        <w:autoSpaceDE w:val="0"/>
        <w:autoSpaceDN w:val="0"/>
        <w:adjustRightInd w:val="0"/>
        <w:snapToGrid w:val="0"/>
        <w:spacing w:line="288" w:lineRule="auto"/>
        <w:jc w:val="center"/>
        <w:rPr>
          <w:rFonts w:ascii="宋体" w:hAnsi="宋体" w:cs="MingLiU"/>
          <w:b/>
          <w:color w:val="auto"/>
          <w:kern w:val="0"/>
          <w:sz w:val="36"/>
          <w:szCs w:val="36"/>
          <w:highlight w:val="none"/>
        </w:rPr>
      </w:pPr>
      <w:r>
        <w:rPr>
          <w:rFonts w:hint="eastAsia" w:ascii="宋体" w:hAnsi="宋体" w:cs="MingLiU"/>
          <w:b/>
          <w:color w:val="auto"/>
          <w:kern w:val="0"/>
          <w:sz w:val="36"/>
          <w:szCs w:val="36"/>
          <w:highlight w:val="none"/>
        </w:rPr>
        <w:t>竞标函部分</w:t>
      </w: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cs="MingLiU"/>
          <w:b/>
          <w:color w:val="auto"/>
          <w:w w:val="99"/>
          <w:kern w:val="0"/>
          <w:sz w:val="28"/>
          <w:szCs w:val="28"/>
          <w:highlight w:val="none"/>
        </w:rPr>
        <w:t>竞标人</w:t>
      </w:r>
      <w:r>
        <w:rPr>
          <w:rFonts w:hint="eastAsia" w:ascii="宋体" w:hAnsi="宋体" w:cs="MingLiU"/>
          <w:b/>
          <w:color w:val="auto"/>
          <w:spacing w:val="1"/>
          <w:w w:val="99"/>
          <w:kern w:val="0"/>
          <w:sz w:val="28"/>
          <w:szCs w:val="28"/>
          <w:highlight w:val="none"/>
        </w:rPr>
        <w:t>：</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rPr>
        <w:t>法定代表人或其委托代理人：</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w:t>
      </w:r>
      <w:r>
        <w:rPr>
          <w:rFonts w:hint="eastAsia" w:ascii="宋体" w:hAnsi="宋体" w:cs="宋体"/>
          <w:b/>
          <w:color w:val="auto"/>
          <w:w w:val="99"/>
          <w:kern w:val="0"/>
          <w:sz w:val="28"/>
          <w:szCs w:val="28"/>
          <w:highlight w:val="none"/>
        </w:rPr>
        <w:t>签字</w:t>
      </w:r>
      <w:r>
        <w:rPr>
          <w:rFonts w:hint="eastAsia" w:ascii="宋体" w:hAnsi="宋体" w:cs="MingLiU"/>
          <w:b/>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u w:val="single"/>
        </w:rPr>
        <w:t xml:space="preserve">     　</w:t>
      </w:r>
      <w:r>
        <w:rPr>
          <w:rFonts w:hint="eastAsia" w:ascii="宋体" w:hAnsi="宋体" w:cs="MingLiU"/>
          <w:b/>
          <w:color w:val="auto"/>
          <w:w w:val="99"/>
          <w:kern w:val="0"/>
          <w:sz w:val="28"/>
          <w:szCs w:val="28"/>
          <w:highlight w:val="none"/>
        </w:rPr>
        <w:t>年</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月</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日</w:t>
      </w:r>
    </w:p>
    <w:p>
      <w:pPr>
        <w:autoSpaceDE w:val="0"/>
        <w:autoSpaceDN w:val="0"/>
        <w:adjustRightInd w:val="0"/>
        <w:snapToGrid w:val="0"/>
        <w:spacing w:line="288" w:lineRule="auto"/>
        <w:jc w:val="center"/>
        <w:rPr>
          <w:rFonts w:ascii="宋体" w:hAnsi="宋体" w:cs="MingLiU"/>
          <w:b/>
          <w:color w:val="auto"/>
          <w:kern w:val="0"/>
          <w:sz w:val="32"/>
          <w:szCs w:val="32"/>
          <w:highlight w:val="none"/>
        </w:rPr>
      </w:pPr>
      <w:r>
        <w:rPr>
          <w:rFonts w:hint="eastAsia" w:ascii="宋体" w:hAnsi="宋体" w:cs="MingLiU"/>
          <w:b/>
          <w:color w:val="auto"/>
          <w:kern w:val="0"/>
          <w:sz w:val="32"/>
          <w:szCs w:val="32"/>
          <w:highlight w:val="none"/>
        </w:rPr>
        <w:t>目     录</w:t>
      </w:r>
    </w:p>
    <w:p>
      <w:pPr>
        <w:autoSpaceDE w:val="0"/>
        <w:autoSpaceDN w:val="0"/>
        <w:adjustRightInd w:val="0"/>
        <w:snapToGrid w:val="0"/>
        <w:spacing w:line="288" w:lineRule="auto"/>
        <w:jc w:val="left"/>
        <w:rPr>
          <w:rFonts w:ascii="宋体" w:hAnsi="宋体" w:cs="MingLiU"/>
          <w:color w:val="auto"/>
          <w:kern w:val="0"/>
          <w:sz w:val="24"/>
          <w:szCs w:val="21"/>
          <w:highlight w:val="none"/>
        </w:rPr>
      </w:pPr>
    </w:p>
    <w:p>
      <w:pPr>
        <w:pStyle w:val="122"/>
        <w:numPr>
          <w:ilvl w:val="0"/>
          <w:numId w:val="6"/>
        </w:numPr>
        <w:autoSpaceDE w:val="0"/>
        <w:autoSpaceDN w:val="0"/>
        <w:adjustRightInd w:val="0"/>
        <w:spacing w:line="288" w:lineRule="auto"/>
        <w:ind w:right="-20" w:firstLineChars="0"/>
        <w:jc w:val="left"/>
        <w:rPr>
          <w:rFonts w:ascii="宋体" w:hAnsi="宋体" w:cs="MingLiU"/>
          <w:color w:val="auto"/>
          <w:kern w:val="0"/>
          <w:sz w:val="24"/>
          <w:highlight w:val="none"/>
        </w:rPr>
      </w:pPr>
      <w:r>
        <w:rPr>
          <w:rFonts w:hint="eastAsia" w:ascii="宋体" w:hAnsi="宋体" w:cs="MingLiU"/>
          <w:color w:val="auto"/>
          <w:kern w:val="0"/>
          <w:sz w:val="24"/>
          <w:highlight w:val="none"/>
        </w:rPr>
        <w:t>竞标函</w:t>
      </w:r>
    </w:p>
    <w:p>
      <w:pPr>
        <w:autoSpaceDE w:val="0"/>
        <w:autoSpaceDN w:val="0"/>
        <w:adjustRightInd w:val="0"/>
        <w:spacing w:line="288"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w:t>
      </w:r>
      <w:r>
        <w:rPr>
          <w:rFonts w:hint="eastAsia" w:ascii="宋体" w:hAnsi="宋体" w:cs="MingLiU"/>
          <w:color w:val="auto"/>
          <w:kern w:val="0"/>
          <w:sz w:val="24"/>
          <w:highlight w:val="none"/>
          <w:lang w:eastAsia="zh-CN"/>
        </w:rPr>
        <w:t>二</w:t>
      </w:r>
      <w:r>
        <w:rPr>
          <w:rFonts w:hint="eastAsia" w:ascii="宋体" w:hAnsi="宋体" w:cs="MingLiU"/>
          <w:color w:val="auto"/>
          <w:kern w:val="0"/>
          <w:sz w:val="24"/>
          <w:highlight w:val="none"/>
        </w:rPr>
        <w:t>）法定代表人身份证明及授权委托书</w:t>
      </w:r>
    </w:p>
    <w:p>
      <w:pPr>
        <w:autoSpaceDE w:val="0"/>
        <w:autoSpaceDN w:val="0"/>
        <w:adjustRightInd w:val="0"/>
        <w:spacing w:line="288" w:lineRule="auto"/>
        <w:ind w:right="-20"/>
        <w:jc w:val="left"/>
        <w:rPr>
          <w:rFonts w:ascii="宋体" w:hAnsi="宋体" w:cs="MingLiU"/>
          <w:color w:val="auto"/>
          <w:kern w:val="0"/>
          <w:sz w:val="24"/>
          <w:highlight w:val="none"/>
        </w:rPr>
      </w:pPr>
      <w:r>
        <w:rPr>
          <w:rFonts w:ascii="宋体" w:hAnsi="宋体" w:cs="MingLiU"/>
          <w:color w:val="auto"/>
          <w:kern w:val="0"/>
          <w:sz w:val="24"/>
          <w:highlight w:val="none"/>
        </w:rPr>
        <w:t>（</w:t>
      </w:r>
      <w:r>
        <w:rPr>
          <w:rFonts w:hint="eastAsia" w:ascii="宋体" w:hAnsi="宋体" w:cs="MingLiU"/>
          <w:color w:val="auto"/>
          <w:kern w:val="0"/>
          <w:sz w:val="24"/>
          <w:highlight w:val="none"/>
          <w:lang w:eastAsia="zh-CN"/>
        </w:rPr>
        <w:t>三</w:t>
      </w:r>
      <w:r>
        <w:rPr>
          <w:rFonts w:ascii="宋体" w:hAnsi="宋体" w:cs="MingLiU"/>
          <w:color w:val="auto"/>
          <w:kern w:val="0"/>
          <w:sz w:val="24"/>
          <w:highlight w:val="none"/>
        </w:rPr>
        <w:t>）</w:t>
      </w:r>
      <w:r>
        <w:rPr>
          <w:rFonts w:hint="eastAsia" w:ascii="宋体" w:hAnsi="宋体" w:cs="MingLiU"/>
          <w:color w:val="auto"/>
          <w:kern w:val="0"/>
          <w:sz w:val="24"/>
          <w:highlight w:val="none"/>
        </w:rPr>
        <w:t>低价风险担保缴纳承诺书</w:t>
      </w:r>
    </w:p>
    <w:p>
      <w:pPr>
        <w:pStyle w:val="15"/>
        <w:ind w:firstLine="210"/>
        <w:rPr>
          <w:color w:val="auto"/>
          <w:highlight w:val="none"/>
        </w:rPr>
      </w:pPr>
    </w:p>
    <w:p>
      <w:pPr>
        <w:autoSpaceDE w:val="0"/>
        <w:autoSpaceDN w:val="0"/>
        <w:adjustRightInd w:val="0"/>
        <w:snapToGrid w:val="0"/>
        <w:spacing w:line="288" w:lineRule="auto"/>
        <w:jc w:val="left"/>
        <w:rPr>
          <w:rFonts w:ascii="宋体" w:hAnsi="宋体" w:cs="MingLiU"/>
          <w:color w:val="auto"/>
          <w:kern w:val="0"/>
          <w:szCs w:val="21"/>
          <w:highlight w:val="none"/>
        </w:rPr>
      </w:pPr>
    </w:p>
    <w:p>
      <w:pPr>
        <w:autoSpaceDE w:val="0"/>
        <w:autoSpaceDN w:val="0"/>
        <w:adjustRightInd w:val="0"/>
        <w:snapToGrid w:val="0"/>
        <w:spacing w:line="288" w:lineRule="auto"/>
        <w:jc w:val="left"/>
        <w:rPr>
          <w:rFonts w:ascii="宋体" w:hAnsi="宋体" w:cs="MingLiU"/>
          <w:color w:val="auto"/>
          <w:kern w:val="0"/>
          <w:szCs w:val="21"/>
          <w:highlight w:val="none"/>
        </w:rPr>
      </w:pPr>
    </w:p>
    <w:p>
      <w:pPr>
        <w:autoSpaceDE w:val="0"/>
        <w:autoSpaceDN w:val="0"/>
        <w:adjustRightInd w:val="0"/>
        <w:snapToGrid w:val="0"/>
        <w:spacing w:line="288" w:lineRule="auto"/>
        <w:jc w:val="left"/>
        <w:rPr>
          <w:rFonts w:ascii="宋体" w:hAnsi="宋体" w:cs="MingLiU"/>
          <w:color w:val="auto"/>
          <w:kern w:val="0"/>
          <w:szCs w:val="21"/>
          <w:highlight w:val="none"/>
        </w:rPr>
      </w:pPr>
    </w:p>
    <w:p>
      <w:pPr>
        <w:autoSpaceDE w:val="0"/>
        <w:autoSpaceDN w:val="0"/>
        <w:adjustRightInd w:val="0"/>
        <w:snapToGrid w:val="0"/>
        <w:spacing w:line="288" w:lineRule="auto"/>
        <w:jc w:val="left"/>
        <w:rPr>
          <w:rFonts w:ascii="宋体" w:hAnsi="宋体"/>
          <w:color w:val="auto"/>
          <w:kern w:val="0"/>
          <w:highlight w:val="none"/>
        </w:rPr>
      </w:pPr>
    </w:p>
    <w:p>
      <w:pPr>
        <w:autoSpaceDE w:val="0"/>
        <w:autoSpaceDN w:val="0"/>
        <w:adjustRightInd w:val="0"/>
        <w:snapToGrid w:val="0"/>
        <w:spacing w:line="288" w:lineRule="auto"/>
        <w:jc w:val="left"/>
        <w:rPr>
          <w:rFonts w:ascii="宋体" w:hAnsi="宋体"/>
          <w:color w:val="auto"/>
          <w:kern w:val="0"/>
          <w:highlight w:val="none"/>
        </w:rPr>
      </w:pPr>
    </w:p>
    <w:p>
      <w:pPr>
        <w:autoSpaceDE w:val="0"/>
        <w:autoSpaceDN w:val="0"/>
        <w:adjustRightInd w:val="0"/>
        <w:snapToGrid w:val="0"/>
        <w:spacing w:line="288" w:lineRule="auto"/>
        <w:jc w:val="left"/>
        <w:rPr>
          <w:rFonts w:ascii="宋体" w:hAnsi="宋体"/>
          <w:color w:val="auto"/>
          <w:kern w:val="0"/>
          <w:highlight w:val="none"/>
        </w:rPr>
      </w:pPr>
    </w:p>
    <w:p>
      <w:pPr>
        <w:autoSpaceDE w:val="0"/>
        <w:autoSpaceDN w:val="0"/>
        <w:adjustRightInd w:val="0"/>
        <w:snapToGrid w:val="0"/>
        <w:spacing w:line="288" w:lineRule="auto"/>
        <w:jc w:val="left"/>
        <w:rPr>
          <w:rFonts w:ascii="宋体" w:hAnsi="宋体"/>
          <w:color w:val="auto"/>
          <w:kern w:val="0"/>
          <w:highlight w:val="none"/>
        </w:rPr>
      </w:pPr>
    </w:p>
    <w:p>
      <w:pPr>
        <w:autoSpaceDE w:val="0"/>
        <w:autoSpaceDN w:val="0"/>
        <w:adjustRightInd w:val="0"/>
        <w:snapToGrid w:val="0"/>
        <w:spacing w:line="288" w:lineRule="auto"/>
        <w:jc w:val="left"/>
        <w:rPr>
          <w:rFonts w:ascii="宋体" w:hAnsi="宋体"/>
          <w:color w:val="auto"/>
          <w:kern w:val="0"/>
          <w:highlight w:val="none"/>
        </w:rPr>
      </w:pPr>
    </w:p>
    <w:p>
      <w:pPr>
        <w:autoSpaceDE w:val="0"/>
        <w:autoSpaceDN w:val="0"/>
        <w:adjustRightInd w:val="0"/>
        <w:snapToGrid w:val="0"/>
        <w:spacing w:line="288" w:lineRule="auto"/>
        <w:jc w:val="left"/>
        <w:rPr>
          <w:rFonts w:ascii="宋体" w:hAnsi="宋体"/>
          <w:color w:val="auto"/>
          <w:kern w:val="0"/>
          <w:highlight w:val="none"/>
        </w:rPr>
      </w:pPr>
    </w:p>
    <w:p>
      <w:pPr>
        <w:autoSpaceDE w:val="0"/>
        <w:autoSpaceDN w:val="0"/>
        <w:adjustRightInd w:val="0"/>
        <w:snapToGrid w:val="0"/>
        <w:spacing w:line="288" w:lineRule="auto"/>
        <w:jc w:val="left"/>
        <w:rPr>
          <w:rFonts w:ascii="宋体" w:hAnsi="宋体"/>
          <w:color w:val="auto"/>
          <w:kern w:val="0"/>
          <w:highlight w:val="none"/>
        </w:rPr>
      </w:pPr>
    </w:p>
    <w:p>
      <w:pPr>
        <w:autoSpaceDE w:val="0"/>
        <w:autoSpaceDN w:val="0"/>
        <w:adjustRightInd w:val="0"/>
        <w:snapToGrid w:val="0"/>
        <w:spacing w:line="288" w:lineRule="auto"/>
        <w:jc w:val="left"/>
        <w:rPr>
          <w:rFonts w:ascii="宋体" w:hAnsi="宋体"/>
          <w:color w:val="auto"/>
          <w:kern w:val="0"/>
          <w:highlight w:val="none"/>
        </w:rPr>
      </w:pPr>
    </w:p>
    <w:p>
      <w:pPr>
        <w:autoSpaceDE w:val="0"/>
        <w:autoSpaceDN w:val="0"/>
        <w:adjustRightInd w:val="0"/>
        <w:snapToGrid w:val="0"/>
        <w:spacing w:line="288" w:lineRule="auto"/>
        <w:jc w:val="left"/>
        <w:rPr>
          <w:rFonts w:ascii="宋体" w:hAnsi="宋体" w:cs="MingLiU"/>
          <w:color w:val="auto"/>
          <w:w w:val="99"/>
          <w:kern w:val="0"/>
          <w:sz w:val="28"/>
          <w:szCs w:val="28"/>
          <w:highlight w:val="none"/>
        </w:rPr>
      </w:pPr>
    </w:p>
    <w:p>
      <w:pPr>
        <w:autoSpaceDE w:val="0"/>
        <w:autoSpaceDN w:val="0"/>
        <w:adjustRightInd w:val="0"/>
        <w:snapToGrid w:val="0"/>
        <w:spacing w:line="288" w:lineRule="auto"/>
        <w:jc w:val="left"/>
        <w:rPr>
          <w:rFonts w:ascii="宋体" w:hAnsi="宋体" w:cs="MingLiU"/>
          <w:color w:val="auto"/>
          <w:w w:val="99"/>
          <w:kern w:val="0"/>
          <w:sz w:val="28"/>
          <w:szCs w:val="28"/>
          <w:highlight w:val="none"/>
        </w:rPr>
      </w:pPr>
    </w:p>
    <w:p>
      <w:pPr>
        <w:autoSpaceDE w:val="0"/>
        <w:autoSpaceDN w:val="0"/>
        <w:adjustRightInd w:val="0"/>
        <w:snapToGrid w:val="0"/>
        <w:spacing w:line="288" w:lineRule="auto"/>
        <w:jc w:val="left"/>
        <w:rPr>
          <w:rFonts w:ascii="宋体" w:hAnsi="宋体" w:cs="MingLiU"/>
          <w:color w:val="auto"/>
          <w:w w:val="99"/>
          <w:kern w:val="0"/>
          <w:sz w:val="28"/>
          <w:szCs w:val="28"/>
          <w:highlight w:val="none"/>
        </w:rPr>
      </w:pPr>
    </w:p>
    <w:p>
      <w:pPr>
        <w:autoSpaceDE w:val="0"/>
        <w:autoSpaceDN w:val="0"/>
        <w:adjustRightInd w:val="0"/>
        <w:snapToGrid w:val="0"/>
        <w:spacing w:line="288" w:lineRule="auto"/>
        <w:jc w:val="left"/>
        <w:rPr>
          <w:rFonts w:ascii="宋体" w:hAnsi="宋体" w:cs="MingLiU"/>
          <w:color w:val="auto"/>
          <w:w w:val="99"/>
          <w:kern w:val="0"/>
          <w:sz w:val="28"/>
          <w:szCs w:val="28"/>
          <w:highlight w:val="none"/>
        </w:rPr>
      </w:pPr>
    </w:p>
    <w:p>
      <w:pPr>
        <w:pStyle w:val="5"/>
        <w:numPr>
          <w:ilvl w:val="0"/>
          <w:numId w:val="7"/>
        </w:numPr>
        <w:spacing w:line="360" w:lineRule="auto"/>
        <w:jc w:val="center"/>
        <w:rPr>
          <w:rFonts w:ascii="宋体" w:eastAsia="宋体"/>
          <w:color w:val="auto"/>
          <w:sz w:val="28"/>
          <w:highlight w:val="none"/>
        </w:rPr>
      </w:pPr>
      <w:r>
        <w:rPr>
          <w:rFonts w:hint="eastAsia" w:ascii="宋体" w:eastAsia="宋体"/>
          <w:b w:val="0"/>
          <w:color w:val="auto"/>
          <w:highlight w:val="none"/>
        </w:rPr>
        <w:br w:type="page"/>
      </w:r>
      <w:bookmarkStart w:id="316" w:name="_Toc54249518"/>
      <w:bookmarkStart w:id="317" w:name="_Toc291847160"/>
      <w:r>
        <w:rPr>
          <w:rFonts w:hint="eastAsia" w:ascii="宋体" w:eastAsia="宋体"/>
          <w:color w:val="auto"/>
          <w:highlight w:val="none"/>
        </w:rPr>
        <w:t>竞标函</w:t>
      </w:r>
      <w:bookmarkEnd w:id="316"/>
    </w:p>
    <w:p>
      <w:pPr>
        <w:widowControl/>
        <w:snapToGrid w:val="0"/>
        <w:spacing w:before="16"/>
        <w:ind w:firstLine="480" w:firstLineChars="200"/>
        <w:jc w:val="left"/>
        <w:outlineLvl w:val="2"/>
        <w:rPr>
          <w:rFonts w:ascii="宋体" w:hAnsi="宋体" w:cs="宋体"/>
          <w:color w:val="auto"/>
          <w:kern w:val="0"/>
          <w:sz w:val="24"/>
          <w:highlight w:val="none"/>
        </w:rPr>
      </w:pPr>
    </w:p>
    <w:p>
      <w:pPr>
        <w:tabs>
          <w:tab w:val="left" w:pos="2640"/>
        </w:tabs>
        <w:autoSpaceDE w:val="0"/>
        <w:autoSpaceDN w:val="0"/>
        <w:adjustRightIn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名称）：</w:t>
      </w:r>
    </w:p>
    <w:p>
      <w:pPr>
        <w:tabs>
          <w:tab w:val="left" w:pos="2655"/>
          <w:tab w:val="left" w:pos="3520"/>
          <w:tab w:val="left" w:pos="5715"/>
          <w:tab w:val="left" w:pos="6945"/>
          <w:tab w:val="left" w:pos="798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 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（项目名称）比选文件的全部内容，愿意以人民币（大写）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rPr>
        <w:t>元</w:t>
      </w:r>
      <w:r>
        <w:rPr>
          <w:rFonts w:ascii="宋体" w:hAnsi="宋体"/>
          <w:snapToGrid w:val="0"/>
          <w:color w:val="auto"/>
          <w:kern w:val="0"/>
          <w:szCs w:val="21"/>
          <w:highlight w:val="none"/>
        </w:rPr>
        <w:t>）的竞标总报价，其中</w:t>
      </w:r>
      <w:r>
        <w:rPr>
          <w:rFonts w:hint="eastAsia" w:ascii="宋体" w:hAnsi="宋体"/>
          <w:snapToGrid w:val="0"/>
          <w:color w:val="auto"/>
          <w:kern w:val="0"/>
          <w:szCs w:val="21"/>
          <w:highlight w:val="none"/>
        </w:rPr>
        <w:t>取费系数</w:t>
      </w:r>
      <w:r>
        <w:rPr>
          <w:rFonts w:ascii="宋体" w:hAnsi="宋体"/>
          <w:snapToGrid w:val="0"/>
          <w:color w:val="auto"/>
          <w:kern w:val="0"/>
          <w:highlight w:val="none"/>
        </w:rPr>
        <w:t>为</w:t>
      </w:r>
      <w:r>
        <w:rPr>
          <w:rFonts w:ascii="宋体" w:hAnsi="宋体"/>
          <w:snapToGrid w:val="0"/>
          <w:color w:val="auto"/>
          <w:kern w:val="0"/>
          <w:highlight w:val="none"/>
          <w:u w:val="single"/>
        </w:rPr>
        <w:t xml:space="preserve">  </w:t>
      </w:r>
      <w:r>
        <w:rPr>
          <w:rFonts w:hint="eastAsia" w:ascii="宋体" w:hAnsi="宋体"/>
          <w:snapToGrid w:val="0"/>
          <w:color w:val="auto"/>
          <w:kern w:val="0"/>
          <w:highlight w:val="none"/>
          <w:u w:val="none"/>
          <w:lang w:val="en-US" w:eastAsia="zh-CN"/>
        </w:rPr>
        <w:t>%</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ascii="宋体" w:hAnsi="宋体"/>
          <w:snapToGrid w:val="0"/>
          <w:color w:val="auto"/>
          <w:kern w:val="0"/>
          <w:highlight w:val="none"/>
          <w:u w:val="single"/>
        </w:rPr>
        <w:t xml:space="preserve">        </w:t>
      </w:r>
      <w:r>
        <w:rPr>
          <w:rFonts w:ascii="宋体" w:hAnsi="宋体"/>
          <w:snapToGrid w:val="0"/>
          <w:color w:val="auto"/>
          <w:kern w:val="0"/>
          <w:szCs w:val="21"/>
          <w:highlight w:val="none"/>
        </w:rPr>
        <w:t>，身份证号码为</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；委托代理人为：</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，身份证号码为</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日历天， 按合同约定实施和完成承包工程，修补工程中的任何缺陷，工程质量达到</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 我方承诺在竞标有效期内不修改、撤销竞标文件。</w:t>
      </w:r>
    </w:p>
    <w:p>
      <w:pPr>
        <w:tabs>
          <w:tab w:val="left" w:pos="2310"/>
          <w:tab w:val="left" w:pos="6930"/>
        </w:tabs>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 随同本竞标函提交竞标保证金一份，金额为人民币（大写）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元</w:t>
      </w:r>
      <w:r>
        <w:rPr>
          <w:rFonts w:ascii="宋体" w:hAnsi="宋体"/>
          <w:snapToGrid w:val="0"/>
          <w:color w:val="auto"/>
          <w:kern w:val="0"/>
          <w:szCs w:val="21"/>
          <w:highlight w:val="none"/>
        </w:rPr>
        <w:t>）。竞标保证金有限期与</w:t>
      </w: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有限期一致，在此期间，若我方违反招投标有关法律、法规及本比选文件的相关规定，竞标保证金的受益人为</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pPr>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 如我方中标：</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（2）随同本竞标函递交的竞标函附录属于合同文件的组成部分。</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（3）我方承诺按照比选文件规定向你方递交履约担保。</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（4）我方承诺在合同约定的期限内完成并移交全部合同工程。</w:t>
      </w:r>
    </w:p>
    <w:p>
      <w:pPr>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 我方</w:t>
      </w:r>
      <w:r>
        <w:rPr>
          <w:rFonts w:ascii="宋体" w:hAnsi="宋体"/>
          <w:snapToGrid w:val="0"/>
          <w:color w:val="auto"/>
          <w:spacing w:val="-2"/>
          <w:kern w:val="0"/>
          <w:szCs w:val="21"/>
          <w:highlight w:val="none"/>
        </w:rPr>
        <w:t>在此声明，所递交的竞标文件及有关资料内容完整、真实和准确，且不存在第二章“</w:t>
      </w:r>
      <w:r>
        <w:rPr>
          <w:rFonts w:hint="eastAsia" w:ascii="宋体" w:hAnsi="宋体"/>
          <w:snapToGrid w:val="0"/>
          <w:color w:val="auto"/>
          <w:spacing w:val="-2"/>
          <w:kern w:val="0"/>
          <w:szCs w:val="21"/>
          <w:highlight w:val="none"/>
        </w:rPr>
        <w:t>竞标人</w:t>
      </w:r>
      <w:r>
        <w:rPr>
          <w:rFonts w:ascii="宋体" w:hAnsi="宋体"/>
          <w:snapToGrid w:val="0"/>
          <w:color w:val="auto"/>
          <w:kern w:val="0"/>
          <w:szCs w:val="21"/>
          <w:highlight w:val="none"/>
        </w:rPr>
        <w:t>须知”第 1.4.3 项规定的任何一种情形。同时我方承诺接受比选文件及附件、答疑及补遗通知中所有的内容。</w:t>
      </w:r>
    </w:p>
    <w:p>
      <w:pPr>
        <w:tabs>
          <w:tab w:val="left" w:pos="5985"/>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6.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（其他补充说明）。</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竞标</w:t>
      </w:r>
      <w:r>
        <w:rPr>
          <w:rFonts w:ascii="宋体" w:hAnsi="宋体"/>
          <w:snapToGrid w:val="0"/>
          <w:color w:val="auto"/>
          <w:kern w:val="0"/>
          <w:szCs w:val="21"/>
          <w:highlight w:val="none"/>
        </w:rPr>
        <w:t>人：</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（盖单位公章） </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（签字或盖章）</w:t>
      </w:r>
    </w:p>
    <w:p>
      <w:pPr>
        <w:tabs>
          <w:tab w:val="left" w:pos="7035"/>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    址：</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 w:val="20"/>
          <w:szCs w:val="20"/>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jc w:val="right"/>
        <w:rPr>
          <w:rFonts w:ascii="宋体" w:hAnsi="宋体"/>
          <w:snapToGrid w:val="0"/>
          <w:color w:val="auto"/>
          <w:kern w:val="0"/>
          <w:sz w:val="20"/>
          <w:szCs w:val="20"/>
          <w:highlight w:val="none"/>
        </w:rPr>
      </w:pP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bookmarkEnd w:id="317"/>
    <w:p>
      <w:pPr>
        <w:widowControl/>
        <w:spacing w:line="288" w:lineRule="auto"/>
        <w:jc w:val="left"/>
        <w:rPr>
          <w:rFonts w:ascii="宋体" w:hAnsi="宋体"/>
          <w:color w:val="auto"/>
          <w:highlight w:val="none"/>
        </w:rPr>
        <w:sectPr>
          <w:pgSz w:w="11906" w:h="16838"/>
          <w:pgMar w:top="1440" w:right="1797" w:bottom="1440" w:left="1797" w:header="851" w:footer="992" w:gutter="0"/>
          <w:cols w:space="720" w:num="1"/>
          <w:docGrid w:type="lines" w:linePitch="312" w:charSpace="0"/>
        </w:sectPr>
      </w:pPr>
    </w:p>
    <w:p>
      <w:pPr>
        <w:pStyle w:val="5"/>
        <w:spacing w:line="288" w:lineRule="auto"/>
        <w:jc w:val="center"/>
        <w:rPr>
          <w:rFonts w:ascii="宋体" w:eastAsia="宋体"/>
          <w:color w:val="auto"/>
          <w:sz w:val="28"/>
          <w:highlight w:val="none"/>
        </w:rPr>
      </w:pPr>
      <w:bookmarkStart w:id="318" w:name="_Toc54249520"/>
      <w:bookmarkStart w:id="319" w:name="_Toc451342712"/>
      <w:bookmarkStart w:id="320" w:name="_Toc450050392"/>
      <w:bookmarkStart w:id="321" w:name="_Toc291847163"/>
      <w:r>
        <w:rPr>
          <w:rFonts w:hint="eastAsia" w:ascii="宋体" w:eastAsia="宋体"/>
          <w:color w:val="auto"/>
          <w:sz w:val="28"/>
          <w:highlight w:val="none"/>
        </w:rPr>
        <w:t>（</w:t>
      </w:r>
      <w:r>
        <w:rPr>
          <w:rFonts w:hint="eastAsia" w:ascii="宋体" w:eastAsia="宋体"/>
          <w:color w:val="auto"/>
          <w:sz w:val="28"/>
          <w:highlight w:val="none"/>
          <w:lang w:eastAsia="zh-CN"/>
        </w:rPr>
        <w:t>二</w:t>
      </w:r>
      <w:r>
        <w:rPr>
          <w:rFonts w:hint="eastAsia" w:ascii="宋体" w:eastAsia="宋体"/>
          <w:color w:val="auto"/>
          <w:sz w:val="28"/>
          <w:highlight w:val="none"/>
        </w:rPr>
        <w:t>）法定代表人身份证明及授权委托书</w:t>
      </w:r>
      <w:bookmarkEnd w:id="318"/>
      <w:bookmarkEnd w:id="319"/>
      <w:bookmarkEnd w:id="320"/>
      <w:bookmarkEnd w:id="321"/>
    </w:p>
    <w:p>
      <w:pPr>
        <w:spacing w:line="288" w:lineRule="auto"/>
        <w:jc w:val="center"/>
        <w:rPr>
          <w:rFonts w:ascii="宋体" w:hAnsi="宋体"/>
          <w:b/>
          <w:color w:val="auto"/>
          <w:sz w:val="28"/>
          <w:szCs w:val="28"/>
          <w:highlight w:val="none"/>
        </w:rPr>
      </w:pPr>
      <w:r>
        <w:rPr>
          <w:rFonts w:hint="eastAsia" w:ascii="宋体" w:hAnsi="宋体"/>
          <w:b/>
          <w:color w:val="auto"/>
          <w:sz w:val="28"/>
          <w:szCs w:val="28"/>
          <w:highlight w:val="none"/>
        </w:rPr>
        <w:t>法定代表人身份证明</w:t>
      </w:r>
    </w:p>
    <w:p>
      <w:pPr>
        <w:spacing w:line="400" w:lineRule="exact"/>
        <w:ind w:left="765"/>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竞标人名称：</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单位性质：</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地址：</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pPr>
        <w:tabs>
          <w:tab w:val="left" w:pos="2520"/>
          <w:tab w:val="left" w:pos="3836"/>
        </w:tabs>
        <w:autoSpaceDE w:val="0"/>
        <w:autoSpaceDN w:val="0"/>
        <w:adjustRightInd w:val="0"/>
        <w:snapToGrid w:val="0"/>
        <w:spacing w:line="480" w:lineRule="auto"/>
        <w:ind w:firstLine="390" w:firstLineChars="186"/>
        <w:jc w:val="left"/>
        <w:rPr>
          <w:rFonts w:ascii="宋体" w:hAnsi="宋体" w:cs="MingLiU"/>
          <w:color w:val="auto"/>
          <w:kern w:val="0"/>
          <w:sz w:val="10"/>
          <w:szCs w:val="10"/>
          <w:highlight w:val="none"/>
        </w:rPr>
      </w:pPr>
      <w:r>
        <w:rPr>
          <w:rFonts w:hint="eastAsia" w:ascii="宋体" w:hAnsi="宋体" w:cs="MingLiU"/>
          <w:color w:val="auto"/>
          <w:kern w:val="0"/>
          <w:szCs w:val="21"/>
          <w:highlight w:val="none"/>
        </w:rPr>
        <w:t>成立时间：</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rPr>
        <w:t xml:space="preserve"> </w:t>
      </w:r>
      <w:r>
        <w:rPr>
          <w:rFonts w:hint="eastAsia" w:ascii="宋体" w:hAnsi="宋体" w:cs="MingLiU"/>
          <w:color w:val="auto"/>
          <w:spacing w:val="-1"/>
          <w:kern w:val="0"/>
          <w:szCs w:val="21"/>
          <w:highlight w:val="none"/>
        </w:rPr>
        <w:t>年</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hint="eastAsia" w:ascii="宋体" w:hAnsi="宋体" w:cs="MingLiU"/>
          <w:color w:val="auto"/>
          <w:spacing w:val="-1"/>
          <w:kern w:val="0"/>
          <w:szCs w:val="21"/>
          <w:highlight w:val="none"/>
        </w:rPr>
        <w:t>月</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hint="eastAsia" w:ascii="宋体" w:hAnsi="宋体" w:cs="MingLiU"/>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s="MingLiU"/>
          <w:color w:val="auto"/>
          <w:kern w:val="0"/>
          <w:sz w:val="20"/>
          <w:szCs w:val="20"/>
          <w:highlight w:val="none"/>
        </w:rPr>
      </w:pPr>
      <w:r>
        <w:rPr>
          <w:rFonts w:hint="eastAsia" w:ascii="宋体" w:hAnsi="宋体" w:cs="MingLiU"/>
          <w:color w:val="auto"/>
          <w:kern w:val="0"/>
          <w:szCs w:val="21"/>
          <w:highlight w:val="none"/>
        </w:rPr>
        <w:t>经营期限：</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姓名：</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性别</w:t>
      </w:r>
      <w:r>
        <w:rPr>
          <w:rFonts w:hint="eastAsia" w:ascii="宋体" w:hAnsi="宋体" w:cs="MingLiU"/>
          <w:color w:val="auto"/>
          <w:spacing w:val="-1"/>
          <w:kern w:val="0"/>
          <w:szCs w:val="21"/>
          <w:highlight w:val="none"/>
        </w:rPr>
        <w:t>：</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rPr>
        <w:t xml:space="preserve"> </w:t>
      </w:r>
      <w:r>
        <w:rPr>
          <w:rFonts w:hint="eastAsia" w:ascii="宋体" w:hAnsi="宋体" w:cs="MingLiU"/>
          <w:color w:val="auto"/>
          <w:spacing w:val="-1"/>
          <w:kern w:val="0"/>
          <w:szCs w:val="21"/>
          <w:highlight w:val="none"/>
        </w:rPr>
        <w:t>年</w:t>
      </w:r>
      <w:r>
        <w:rPr>
          <w:rFonts w:hint="eastAsia" w:ascii="宋体" w:hAnsi="宋体" w:cs="MingLiU"/>
          <w:color w:val="auto"/>
          <w:kern w:val="0"/>
          <w:szCs w:val="21"/>
          <w:highlight w:val="none"/>
        </w:rPr>
        <w:t>龄：</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职务：</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pPr>
        <w:tabs>
          <w:tab w:val="left" w:pos="3360"/>
        </w:tabs>
        <w:autoSpaceDE w:val="0"/>
        <w:autoSpaceDN w:val="0"/>
        <w:adjustRightInd w:val="0"/>
        <w:snapToGrid w:val="0"/>
        <w:spacing w:line="48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系</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（竞标人名称）的法定代表人。</w:t>
      </w:r>
    </w:p>
    <w:p>
      <w:pPr>
        <w:autoSpaceDE w:val="0"/>
        <w:autoSpaceDN w:val="0"/>
        <w:adjustRightInd w:val="0"/>
        <w:snapToGrid w:val="0"/>
        <w:spacing w:line="480" w:lineRule="auto"/>
        <w:ind w:firstLine="186" w:firstLineChars="186"/>
        <w:jc w:val="left"/>
        <w:rPr>
          <w:rFonts w:ascii="宋体" w:hAnsi="宋体" w:cs="MingLiU"/>
          <w:color w:val="auto"/>
          <w:kern w:val="0"/>
          <w:sz w:val="10"/>
          <w:szCs w:val="10"/>
          <w:highlight w:val="none"/>
        </w:rPr>
      </w:pPr>
    </w:p>
    <w:p>
      <w:pPr>
        <w:autoSpaceDE w:val="0"/>
        <w:autoSpaceDN w:val="0"/>
        <w:adjustRightInd w:val="0"/>
        <w:snapToGrid w:val="0"/>
        <w:spacing w:line="480" w:lineRule="auto"/>
        <w:ind w:firstLine="810" w:firstLineChars="386"/>
        <w:jc w:val="left"/>
        <w:rPr>
          <w:rFonts w:ascii="宋体" w:hAnsi="宋体" w:cs="MingLiU"/>
          <w:color w:val="auto"/>
          <w:kern w:val="0"/>
          <w:szCs w:val="21"/>
          <w:highlight w:val="none"/>
        </w:rPr>
      </w:pPr>
      <w:r>
        <w:rPr>
          <w:rFonts w:hint="eastAsia" w:ascii="宋体" w:hAnsi="宋体" w:cs="MingLiU"/>
          <w:color w:val="auto"/>
          <w:kern w:val="0"/>
          <w:szCs w:val="21"/>
          <w:highlight w:val="none"/>
        </w:rPr>
        <w:t>特此证明。</w:t>
      </w:r>
    </w:p>
    <w:p>
      <w:pPr>
        <w:autoSpaceDE w:val="0"/>
        <w:autoSpaceDN w:val="0"/>
        <w:adjustRightInd w:val="0"/>
        <w:snapToGrid w:val="0"/>
        <w:spacing w:line="480" w:lineRule="auto"/>
        <w:jc w:val="left"/>
        <w:rPr>
          <w:rFonts w:ascii="宋体" w:hAnsi="宋体" w:cs="MingLiU"/>
          <w:color w:val="auto"/>
          <w:kern w:val="0"/>
          <w:sz w:val="20"/>
          <w:szCs w:val="20"/>
          <w:highlight w:val="none"/>
        </w:rPr>
      </w:pPr>
    </w:p>
    <w:p>
      <w:pPr>
        <w:tabs>
          <w:tab w:val="left" w:pos="5460"/>
        </w:tabs>
        <w:autoSpaceDE w:val="0"/>
        <w:autoSpaceDN w:val="0"/>
        <w:adjustRightInd w:val="0"/>
        <w:snapToGrid w:val="0"/>
        <w:spacing w:line="480" w:lineRule="auto"/>
        <w:ind w:firstLine="2100"/>
        <w:jc w:val="left"/>
        <w:rPr>
          <w:rFonts w:ascii="宋体" w:hAnsi="宋体" w:cs="MingLiU"/>
          <w:color w:val="auto"/>
          <w:kern w:val="0"/>
          <w:szCs w:val="21"/>
          <w:highlight w:val="none"/>
        </w:rPr>
      </w:pPr>
      <w:r>
        <w:rPr>
          <w:rFonts w:hint="eastAsia" w:ascii="宋体" w:hAnsi="宋体" w:cs="MingLiU"/>
          <w:color w:val="auto"/>
          <w:kern w:val="0"/>
          <w:szCs w:val="21"/>
          <w:highlight w:val="none"/>
        </w:rPr>
        <w:t>竞标人：</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spacing w:val="-1"/>
          <w:kern w:val="0"/>
          <w:szCs w:val="21"/>
          <w:highlight w:val="none"/>
        </w:rPr>
        <w:t>（</w:t>
      </w:r>
      <w:r>
        <w:rPr>
          <w:rFonts w:hint="eastAsia" w:ascii="宋体" w:hAnsi="宋体" w:cs="MingLiU"/>
          <w:color w:val="auto"/>
          <w:kern w:val="0"/>
          <w:szCs w:val="21"/>
          <w:highlight w:val="none"/>
        </w:rPr>
        <w:t>盖单位公章）</w:t>
      </w:r>
    </w:p>
    <w:p>
      <w:pPr>
        <w:autoSpaceDE w:val="0"/>
        <w:autoSpaceDN w:val="0"/>
        <w:adjustRightInd w:val="0"/>
        <w:snapToGrid w:val="0"/>
        <w:spacing w:line="480" w:lineRule="auto"/>
        <w:jc w:val="left"/>
        <w:rPr>
          <w:rFonts w:ascii="宋体" w:hAnsi="宋体" w:cs="MingLiU"/>
          <w:color w:val="auto"/>
          <w:kern w:val="0"/>
          <w:sz w:val="20"/>
          <w:szCs w:val="20"/>
          <w:highlight w:val="none"/>
        </w:rPr>
      </w:pPr>
    </w:p>
    <w:p>
      <w:pPr>
        <w:tabs>
          <w:tab w:val="left" w:pos="4935"/>
          <w:tab w:val="left" w:pos="5460"/>
          <w:tab w:val="left" w:pos="6400"/>
        </w:tabs>
        <w:autoSpaceDE w:val="0"/>
        <w:autoSpaceDN w:val="0"/>
        <w:adjustRightInd w:val="0"/>
        <w:snapToGrid w:val="0"/>
        <w:spacing w:line="480" w:lineRule="auto"/>
        <w:ind w:firstLine="3780"/>
        <w:jc w:val="left"/>
        <w:rPr>
          <w:rFonts w:ascii="宋体" w:hAnsi="宋体" w:cs="MingLiU"/>
          <w:color w:val="auto"/>
          <w:kern w:val="0"/>
          <w:szCs w:val="21"/>
          <w:highlight w:val="none"/>
        </w:rPr>
      </w:pP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spacing w:val="-1"/>
          <w:kern w:val="0"/>
          <w:szCs w:val="21"/>
          <w:highlight w:val="none"/>
        </w:rPr>
        <w:t>年</w:t>
      </w:r>
      <w:r>
        <w:rPr>
          <w:rFonts w:hint="eastAsia" w:ascii="宋体" w:hAnsi="宋体" w:cs="MingLiU"/>
          <w:color w:val="auto"/>
          <w:w w:val="200"/>
          <w:kern w:val="0"/>
          <w:szCs w:val="21"/>
          <w:highlight w:val="none"/>
          <w:u w:val="single"/>
        </w:rPr>
        <w:t xml:space="preserve">   </w:t>
      </w:r>
      <w:r>
        <w:rPr>
          <w:rFonts w:hint="eastAsia" w:ascii="宋体" w:hAnsi="宋体" w:cs="MingLiU"/>
          <w:color w:val="auto"/>
          <w:kern w:val="0"/>
          <w:szCs w:val="21"/>
          <w:highlight w:val="none"/>
        </w:rPr>
        <w:t>月</w:t>
      </w:r>
      <w:r>
        <w:rPr>
          <w:rFonts w:hint="eastAsia" w:ascii="宋体" w:hAnsi="宋体" w:cs="MingLiU"/>
          <w:color w:val="auto"/>
          <w:w w:val="200"/>
          <w:kern w:val="0"/>
          <w:szCs w:val="21"/>
          <w:highlight w:val="none"/>
          <w:u w:val="single"/>
        </w:rPr>
        <w:t xml:space="preserve">   </w:t>
      </w:r>
      <w:r>
        <w:rPr>
          <w:rFonts w:hint="eastAsia" w:ascii="宋体" w:hAnsi="宋体" w:cs="MingLiU"/>
          <w:color w:val="auto"/>
          <w:kern w:val="0"/>
          <w:szCs w:val="21"/>
          <w:highlight w:val="none"/>
        </w:rPr>
        <w:t>日</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288" w:lineRule="auto"/>
        <w:jc w:val="left"/>
        <w:rPr>
          <w:rFonts w:ascii="宋体" w:hAnsi="宋体"/>
          <w:color w:val="auto"/>
          <w:kern w:val="0"/>
          <w:highlight w:val="none"/>
        </w:rPr>
      </w:pPr>
    </w:p>
    <w:tbl>
      <w:tblPr>
        <w:tblStyle w:val="58"/>
        <w:tblpPr w:leftFromText="180" w:rightFromText="180" w:vertAnchor="text" w:horzAnchor="margin" w:tblpY="1275"/>
        <w:tblW w:w="3794"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9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688" w:hRule="atLeast"/>
        </w:trPr>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color w:val="auto"/>
                <w:szCs w:val="21"/>
                <w:highlight w:val="none"/>
              </w:rPr>
            </w:pPr>
            <w:r>
              <w:rPr>
                <w:rFonts w:hint="eastAsia" w:ascii="宋体" w:hAnsi="宋体"/>
                <w:b/>
                <w:color w:val="auto"/>
                <w:szCs w:val="21"/>
                <w:highlight w:val="none"/>
              </w:rPr>
              <w:t>法定代表人身份证复印件或扫描件</w:t>
            </w:r>
          </w:p>
          <w:p>
            <w:pPr>
              <w:spacing w:line="288" w:lineRule="auto"/>
              <w:jc w:val="center"/>
              <w:rPr>
                <w:rFonts w:ascii="宋体" w:hAnsi="宋体"/>
                <w:b/>
                <w:color w:val="auto"/>
                <w:sz w:val="28"/>
                <w:szCs w:val="28"/>
                <w:highlight w:val="none"/>
              </w:rPr>
            </w:pPr>
            <w:r>
              <w:rPr>
                <w:rFonts w:hint="eastAsia" w:ascii="宋体" w:hAnsi="宋体"/>
                <w:b/>
                <w:color w:val="auto"/>
                <w:sz w:val="28"/>
                <w:szCs w:val="28"/>
                <w:highlight w:val="none"/>
              </w:rPr>
              <w:t>（双面）</w:t>
            </w:r>
          </w:p>
          <w:p>
            <w:pPr>
              <w:spacing w:line="288" w:lineRule="auto"/>
              <w:rPr>
                <w:rFonts w:ascii="宋体" w:hAnsi="宋体"/>
                <w:b/>
                <w:color w:val="auto"/>
                <w:sz w:val="28"/>
                <w:szCs w:val="28"/>
                <w:highlight w:val="none"/>
              </w:rPr>
            </w:pPr>
          </w:p>
          <w:p>
            <w:pPr>
              <w:spacing w:line="288" w:lineRule="auto"/>
              <w:rPr>
                <w:rFonts w:ascii="宋体" w:hAnsi="宋体"/>
                <w:b/>
                <w:color w:val="auto"/>
                <w:sz w:val="28"/>
                <w:szCs w:val="28"/>
                <w:highlight w:val="none"/>
              </w:rPr>
            </w:pPr>
          </w:p>
        </w:tc>
      </w:tr>
    </w:tbl>
    <w:p>
      <w:pPr>
        <w:autoSpaceDE w:val="0"/>
        <w:autoSpaceDN w:val="0"/>
        <w:adjustRightInd w:val="0"/>
        <w:snapToGrid w:val="0"/>
        <w:spacing w:line="288" w:lineRule="auto"/>
        <w:jc w:val="left"/>
        <w:rPr>
          <w:rFonts w:ascii="宋体" w:hAnsi="宋体"/>
          <w:color w:val="auto"/>
          <w:kern w:val="0"/>
          <w:szCs w:val="21"/>
          <w:highlight w:val="none"/>
        </w:rPr>
      </w:pPr>
      <w:r>
        <w:rPr>
          <w:rFonts w:hint="eastAsia" w:ascii="宋体" w:hAnsi="宋体"/>
          <w:b/>
          <w:color w:val="auto"/>
          <w:szCs w:val="21"/>
          <w:highlight w:val="none"/>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highlight w:val="none"/>
        </w:rPr>
      </w:pPr>
      <w:r>
        <w:rPr>
          <w:rFonts w:hint="eastAsia" w:ascii="宋体" w:hAnsi="宋体" w:cs="MingLiU"/>
          <w:b/>
          <w:color w:val="auto"/>
          <w:kern w:val="0"/>
          <w:sz w:val="28"/>
          <w:szCs w:val="28"/>
          <w:highlight w:val="none"/>
        </w:rPr>
        <w:t xml:space="preserve">授权委托书 </w:t>
      </w:r>
    </w:p>
    <w:p>
      <w:pPr>
        <w:autoSpaceDE w:val="0"/>
        <w:autoSpaceDN w:val="0"/>
        <w:adjustRightInd w:val="0"/>
        <w:snapToGrid w:val="0"/>
        <w:spacing w:line="288" w:lineRule="auto"/>
        <w:jc w:val="left"/>
        <w:rPr>
          <w:rFonts w:ascii="宋体" w:hAnsi="宋体" w:cs="MingLiU"/>
          <w:color w:val="auto"/>
          <w:kern w:val="0"/>
          <w:sz w:val="12"/>
          <w:szCs w:val="12"/>
          <w:highlight w:val="none"/>
        </w:rPr>
      </w:pPr>
    </w:p>
    <w:p>
      <w:pPr>
        <w:autoSpaceDE w:val="0"/>
        <w:autoSpaceDN w:val="0"/>
        <w:adjustRightInd w:val="0"/>
        <w:snapToGrid w:val="0"/>
        <w:spacing w:line="288" w:lineRule="auto"/>
        <w:jc w:val="left"/>
        <w:rPr>
          <w:rFonts w:ascii="宋体" w:hAnsi="宋体" w:cs="MingLiU"/>
          <w:color w:val="auto"/>
          <w:kern w:val="0"/>
          <w:sz w:val="20"/>
          <w:szCs w:val="20"/>
          <w:highlight w:val="none"/>
        </w:rPr>
      </w:pPr>
    </w:p>
    <w:p>
      <w:pPr>
        <w:autoSpaceDE w:val="0"/>
        <w:autoSpaceDN w:val="0"/>
        <w:adjustRightInd w:val="0"/>
        <w:snapToGrid w:val="0"/>
        <w:spacing w:line="288" w:lineRule="auto"/>
        <w:jc w:val="left"/>
        <w:rPr>
          <w:rFonts w:ascii="宋体" w:hAnsi="宋体" w:cs="MingLiU"/>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本人</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（姓名）系</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w:t>
      </w:r>
      <w:r>
        <w:rPr>
          <w:rFonts w:hint="eastAsia" w:ascii="宋体" w:hAnsi="宋体" w:cs="MingLiU"/>
          <w:color w:val="auto"/>
          <w:spacing w:val="-1"/>
          <w:kern w:val="0"/>
          <w:szCs w:val="21"/>
          <w:highlight w:val="none"/>
        </w:rPr>
        <w:t>竞标人</w:t>
      </w:r>
      <w:r>
        <w:rPr>
          <w:rFonts w:hint="eastAsia" w:ascii="宋体" w:hAnsi="宋体" w:cs="MingLiU"/>
          <w:color w:val="auto"/>
          <w:kern w:val="0"/>
          <w:szCs w:val="21"/>
          <w:highlight w:val="none"/>
        </w:rPr>
        <w:t>名称</w:t>
      </w:r>
      <w:r>
        <w:rPr>
          <w:rFonts w:hint="eastAsia" w:ascii="宋体" w:hAnsi="宋体" w:cs="MingLiU"/>
          <w:color w:val="auto"/>
          <w:spacing w:val="1"/>
          <w:kern w:val="0"/>
          <w:szCs w:val="21"/>
          <w:highlight w:val="none"/>
        </w:rPr>
        <w:t>）</w:t>
      </w:r>
      <w:r>
        <w:rPr>
          <w:rFonts w:hint="eastAsia" w:ascii="宋体" w:hAnsi="宋体" w:cs="MingLiU"/>
          <w:color w:val="auto"/>
          <w:kern w:val="0"/>
          <w:szCs w:val="21"/>
          <w:highlight w:val="none"/>
        </w:rPr>
        <w:t>的法定代</w:t>
      </w:r>
      <w:r>
        <w:rPr>
          <w:rFonts w:hint="eastAsia" w:ascii="宋体" w:hAnsi="宋体" w:cs="MingLiU"/>
          <w:color w:val="auto"/>
          <w:spacing w:val="1"/>
          <w:kern w:val="0"/>
          <w:szCs w:val="21"/>
          <w:highlight w:val="none"/>
        </w:rPr>
        <w:t>表</w:t>
      </w:r>
      <w:r>
        <w:rPr>
          <w:rFonts w:hint="eastAsia" w:ascii="宋体" w:hAnsi="宋体" w:cs="MingLiU"/>
          <w:color w:val="auto"/>
          <w:kern w:val="0"/>
          <w:szCs w:val="21"/>
          <w:highlight w:val="none"/>
        </w:rPr>
        <w:t>人，现委托</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（姓</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名）为我方代理人。代理人根据授权，以我方名义签署、澄清、说明、补正、递交、撤回、</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修改</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（项</w:t>
      </w:r>
      <w:r>
        <w:rPr>
          <w:rFonts w:hint="eastAsia" w:ascii="宋体" w:hAnsi="宋体" w:cs="MingLiU"/>
          <w:color w:val="auto"/>
          <w:spacing w:val="-1"/>
          <w:kern w:val="0"/>
          <w:szCs w:val="21"/>
          <w:highlight w:val="none"/>
        </w:rPr>
        <w:t>目</w:t>
      </w:r>
      <w:r>
        <w:rPr>
          <w:rFonts w:hint="eastAsia" w:ascii="宋体" w:hAnsi="宋体" w:cs="MingLiU"/>
          <w:color w:val="auto"/>
          <w:kern w:val="0"/>
          <w:szCs w:val="21"/>
          <w:highlight w:val="none"/>
        </w:rPr>
        <w:t>名称）施工竞标文件、签订合同和处理有关事宜，</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auto"/>
          <w:kern w:val="0"/>
          <w:szCs w:val="21"/>
          <w:highlight w:val="none"/>
        </w:rPr>
      </w:pPr>
      <w:r>
        <w:rPr>
          <w:rFonts w:hint="eastAsia" w:ascii="宋体" w:hAnsi="宋体" w:cs="MingLiU"/>
          <w:color w:val="auto"/>
          <w:kern w:val="0"/>
          <w:szCs w:val="21"/>
          <w:highlight w:val="none"/>
        </w:rPr>
        <w:t>委托</w:t>
      </w:r>
      <w:r>
        <w:rPr>
          <w:rFonts w:hint="eastAsia" w:ascii="宋体" w:hAnsi="宋体" w:cs="MingLiU"/>
          <w:color w:val="auto"/>
          <w:spacing w:val="-1"/>
          <w:kern w:val="0"/>
          <w:szCs w:val="21"/>
          <w:highlight w:val="none"/>
        </w:rPr>
        <w:t>期</w:t>
      </w:r>
      <w:r>
        <w:rPr>
          <w:rFonts w:hint="eastAsia" w:ascii="宋体" w:hAnsi="宋体" w:cs="MingLiU"/>
          <w:color w:val="auto"/>
          <w:kern w:val="0"/>
          <w:szCs w:val="21"/>
          <w:highlight w:val="none"/>
        </w:rPr>
        <w:t>限：</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w:t>
      </w:r>
      <w:r>
        <w:rPr>
          <w:rFonts w:hint="eastAsia"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附：法定代表人身份证明。</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olor w:val="auto"/>
          <w:kern w:val="0"/>
          <w:szCs w:val="21"/>
          <w:highlight w:val="none"/>
        </w:rPr>
      </w:pPr>
      <w:r>
        <w:rPr>
          <w:rFonts w:hint="eastAsia" w:ascii="宋体" w:hAnsi="宋体" w:cs="MingLiU"/>
          <w:color w:val="auto"/>
          <w:kern w:val="0"/>
          <w:szCs w:val="21"/>
          <w:highlight w:val="none"/>
        </w:rPr>
        <w:t>投  标  人：</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hint="eastAsia" w:ascii="宋体" w:hAnsi="宋体" w:cs="MingLiU"/>
          <w:color w:val="auto"/>
          <w:kern w:val="0"/>
          <w:szCs w:val="21"/>
          <w:highlight w:val="none"/>
        </w:rPr>
        <w:t>（</w:t>
      </w:r>
      <w:r>
        <w:rPr>
          <w:rFonts w:hint="eastAsia" w:ascii="宋体" w:hAnsi="宋体" w:cs="MingLiU"/>
          <w:color w:val="auto"/>
          <w:spacing w:val="-1"/>
          <w:kern w:val="0"/>
          <w:szCs w:val="21"/>
          <w:highlight w:val="none"/>
        </w:rPr>
        <w:t>盖</w:t>
      </w:r>
      <w:r>
        <w:rPr>
          <w:rFonts w:hint="eastAsia" w:ascii="宋体" w:hAnsi="宋体" w:cs="MingLiU"/>
          <w:color w:val="auto"/>
          <w:kern w:val="0"/>
          <w:szCs w:val="21"/>
          <w:highlight w:val="none"/>
        </w:rPr>
        <w:t>单位公章）</w:t>
      </w:r>
      <w:r>
        <w:rPr>
          <w:rFonts w:hint="eastAsia" w:ascii="宋体" w:hAnsi="宋体"/>
          <w:color w:val="auto"/>
          <w:kern w:val="0"/>
          <w:szCs w:val="21"/>
          <w:highlight w:val="none"/>
        </w:rPr>
        <w:t xml:space="preserve"> </w:t>
      </w:r>
    </w:p>
    <w:p>
      <w:pPr>
        <w:tabs>
          <w:tab w:val="left" w:pos="6300"/>
        </w:tabs>
        <w:autoSpaceDE w:val="0"/>
        <w:autoSpaceDN w:val="0"/>
        <w:adjustRightInd w:val="0"/>
        <w:snapToGrid w:val="0"/>
        <w:spacing w:line="360"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法定代表人：</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（签字或盖章）</w:t>
      </w:r>
    </w:p>
    <w:p>
      <w:pPr>
        <w:tabs>
          <w:tab w:val="left" w:pos="5260"/>
        </w:tabs>
        <w:autoSpaceDE w:val="0"/>
        <w:autoSpaceDN w:val="0"/>
        <w:adjustRightInd w:val="0"/>
        <w:snapToGrid w:val="0"/>
        <w:spacing w:line="360"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身份证号码：</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委托代理人：</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（签</w:t>
      </w:r>
      <w:r>
        <w:rPr>
          <w:rFonts w:hint="eastAsia" w:ascii="宋体" w:hAnsi="宋体" w:cs="MingLiU"/>
          <w:color w:val="auto"/>
          <w:spacing w:val="-1"/>
          <w:kern w:val="0"/>
          <w:szCs w:val="21"/>
          <w:highlight w:val="none"/>
        </w:rPr>
        <w:t>字</w:t>
      </w:r>
      <w:r>
        <w:rPr>
          <w:rFonts w:hint="eastAsia" w:ascii="宋体" w:hAnsi="宋体" w:cs="MingLiU"/>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身份证号码：</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pPr>
        <w:autoSpaceDE w:val="0"/>
        <w:autoSpaceDN w:val="0"/>
        <w:adjustRightInd w:val="0"/>
        <w:snapToGrid w:val="0"/>
        <w:spacing w:line="288" w:lineRule="auto"/>
        <w:jc w:val="left"/>
        <w:rPr>
          <w:rFonts w:ascii="宋体" w:hAnsi="宋体" w:cs="MingLiU"/>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Cs w:val="21"/>
          <w:highlight w:val="none"/>
        </w:rPr>
      </w:pPr>
      <w:r>
        <w:rPr>
          <w:rFonts w:hint="eastAsia" w:ascii="宋体" w:hAnsi="宋体" w:cs="MingLiU"/>
          <w:b/>
          <w:color w:val="auto"/>
          <w:kern w:val="0"/>
          <w:szCs w:val="21"/>
          <w:highlight w:val="none"/>
        </w:rPr>
        <w:t>附：法定代表人和授权代理人身份证复印件</w:t>
      </w:r>
    </w:p>
    <w:p>
      <w:pPr>
        <w:autoSpaceDE w:val="0"/>
        <w:autoSpaceDN w:val="0"/>
        <w:adjustRightInd w:val="0"/>
        <w:snapToGrid w:val="0"/>
        <w:spacing w:line="288" w:lineRule="auto"/>
        <w:jc w:val="left"/>
        <w:rPr>
          <w:rFonts w:ascii="宋体" w:hAnsi="宋体" w:cs="MingLiU"/>
          <w:color w:val="auto"/>
          <w:kern w:val="0"/>
          <w:sz w:val="20"/>
          <w:szCs w:val="20"/>
          <w:highlight w:val="none"/>
        </w:rPr>
      </w:pPr>
    </w:p>
    <w:tbl>
      <w:tblPr>
        <w:tblStyle w:val="58"/>
        <w:tblpPr w:leftFromText="180" w:rightFromText="180" w:vertAnchor="text" w:horzAnchor="margin" w:tblpY="147"/>
        <w:tblW w:w="3794"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9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688" w:hRule="atLeast"/>
        </w:trPr>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color w:val="auto"/>
                <w:sz w:val="28"/>
                <w:szCs w:val="28"/>
                <w:highlight w:val="none"/>
              </w:rPr>
            </w:pPr>
            <w:r>
              <w:rPr>
                <w:rFonts w:hint="eastAsia" w:ascii="宋体" w:hAnsi="宋体"/>
                <w:b/>
                <w:color w:val="auto"/>
                <w:szCs w:val="21"/>
                <w:highlight w:val="none"/>
              </w:rPr>
              <w:t>法定代表人身份证复印件或扫描件</w:t>
            </w:r>
          </w:p>
          <w:p>
            <w:pPr>
              <w:spacing w:line="288" w:lineRule="auto"/>
              <w:jc w:val="center"/>
              <w:rPr>
                <w:rFonts w:ascii="宋体" w:hAnsi="宋体"/>
                <w:b/>
                <w:color w:val="auto"/>
                <w:sz w:val="28"/>
                <w:szCs w:val="28"/>
                <w:highlight w:val="none"/>
              </w:rPr>
            </w:pPr>
            <w:r>
              <w:rPr>
                <w:rFonts w:hint="eastAsia" w:ascii="宋体" w:hAnsi="宋体"/>
                <w:b/>
                <w:color w:val="auto"/>
                <w:sz w:val="28"/>
                <w:szCs w:val="28"/>
                <w:highlight w:val="none"/>
              </w:rPr>
              <w:t>（双面）</w:t>
            </w:r>
          </w:p>
          <w:p>
            <w:pPr>
              <w:spacing w:line="288" w:lineRule="auto"/>
              <w:rPr>
                <w:rFonts w:ascii="宋体" w:hAnsi="宋体"/>
                <w:b/>
                <w:color w:val="auto"/>
                <w:sz w:val="28"/>
                <w:szCs w:val="28"/>
                <w:highlight w:val="none"/>
              </w:rPr>
            </w:pPr>
          </w:p>
          <w:p>
            <w:pPr>
              <w:spacing w:line="288" w:lineRule="auto"/>
              <w:rPr>
                <w:rFonts w:ascii="宋体" w:hAnsi="宋体"/>
                <w:b/>
                <w:color w:val="auto"/>
                <w:sz w:val="28"/>
                <w:szCs w:val="28"/>
                <w:highlight w:val="none"/>
              </w:rPr>
            </w:pPr>
          </w:p>
        </w:tc>
      </w:tr>
    </w:tbl>
    <w:p>
      <w:pPr>
        <w:spacing w:line="288" w:lineRule="auto"/>
        <w:rPr>
          <w:rFonts w:ascii="宋体" w:hAnsi="宋体"/>
          <w:vanish/>
          <w:color w:val="auto"/>
          <w:highlight w:val="none"/>
        </w:rPr>
      </w:pPr>
    </w:p>
    <w:p>
      <w:pPr>
        <w:autoSpaceDE w:val="0"/>
        <w:autoSpaceDN w:val="0"/>
        <w:adjustRightInd w:val="0"/>
        <w:snapToGrid w:val="0"/>
        <w:spacing w:line="288" w:lineRule="auto"/>
        <w:jc w:val="left"/>
        <w:rPr>
          <w:rFonts w:hint="eastAsia" w:ascii="宋体" w:hAnsi="宋体" w:cs="MingLiU"/>
          <w:color w:val="auto"/>
          <w:kern w:val="0"/>
          <w:sz w:val="28"/>
          <w:szCs w:val="28"/>
          <w:highlight w:val="none"/>
        </w:rPr>
      </w:pPr>
    </w:p>
    <w:p>
      <w:pPr>
        <w:autoSpaceDE w:val="0"/>
        <w:autoSpaceDN w:val="0"/>
        <w:adjustRightInd w:val="0"/>
        <w:snapToGrid w:val="0"/>
        <w:spacing w:line="288" w:lineRule="auto"/>
        <w:jc w:val="left"/>
        <w:rPr>
          <w:rFonts w:hint="eastAsia" w:ascii="宋体" w:hAnsi="宋体" w:cs="MingLiU"/>
          <w:color w:val="auto"/>
          <w:kern w:val="0"/>
          <w:sz w:val="28"/>
          <w:szCs w:val="28"/>
          <w:highlight w:val="none"/>
        </w:rPr>
      </w:pPr>
    </w:p>
    <w:p>
      <w:pPr>
        <w:autoSpaceDE w:val="0"/>
        <w:autoSpaceDN w:val="0"/>
        <w:adjustRightInd w:val="0"/>
        <w:snapToGrid w:val="0"/>
        <w:spacing w:line="288" w:lineRule="auto"/>
        <w:jc w:val="left"/>
        <w:rPr>
          <w:rFonts w:hint="eastAsia" w:ascii="宋体" w:hAnsi="宋体" w:cs="MingLiU"/>
          <w:color w:val="auto"/>
          <w:kern w:val="0"/>
          <w:sz w:val="28"/>
          <w:szCs w:val="28"/>
          <w:highlight w:val="none"/>
        </w:rPr>
      </w:pPr>
    </w:p>
    <w:p>
      <w:pPr>
        <w:autoSpaceDE w:val="0"/>
        <w:autoSpaceDN w:val="0"/>
        <w:adjustRightInd w:val="0"/>
        <w:snapToGrid w:val="0"/>
        <w:spacing w:line="288" w:lineRule="auto"/>
        <w:jc w:val="left"/>
        <w:rPr>
          <w:rFonts w:ascii="宋体" w:hAnsi="宋体" w:cs="MingLiU"/>
          <w:color w:val="auto"/>
          <w:kern w:val="0"/>
          <w:sz w:val="28"/>
          <w:szCs w:val="28"/>
          <w:highlight w:val="none"/>
        </w:rPr>
      </w:pPr>
      <w:r>
        <w:rPr>
          <w:rFonts w:hint="eastAsia" w:ascii="宋体" w:hAnsi="宋体" w:cs="MingLiU"/>
          <w:color w:val="auto"/>
          <w:kern w:val="0"/>
          <w:sz w:val="28"/>
          <w:szCs w:val="28"/>
          <w:highlight w:val="none"/>
        </w:rPr>
        <w:t xml:space="preserve"> </w:t>
      </w:r>
    </w:p>
    <w:p>
      <w:pPr>
        <w:autoSpaceDE w:val="0"/>
        <w:autoSpaceDN w:val="0"/>
        <w:adjustRightInd w:val="0"/>
        <w:snapToGrid w:val="0"/>
        <w:spacing w:line="288" w:lineRule="auto"/>
        <w:jc w:val="left"/>
        <w:rPr>
          <w:rFonts w:ascii="宋体" w:hAnsi="宋体" w:cs="MingLiU"/>
          <w:color w:val="auto"/>
          <w:kern w:val="0"/>
          <w:sz w:val="28"/>
          <w:szCs w:val="28"/>
          <w:highlight w:val="none"/>
        </w:rPr>
      </w:pPr>
    </w:p>
    <w:p>
      <w:pPr>
        <w:autoSpaceDE w:val="0"/>
        <w:autoSpaceDN w:val="0"/>
        <w:adjustRightInd w:val="0"/>
        <w:snapToGrid w:val="0"/>
        <w:spacing w:line="288" w:lineRule="auto"/>
        <w:jc w:val="left"/>
        <w:rPr>
          <w:rFonts w:ascii="宋体" w:hAnsi="宋体" w:cs="MingLiU"/>
          <w:color w:val="auto"/>
          <w:kern w:val="0"/>
          <w:sz w:val="28"/>
          <w:szCs w:val="28"/>
          <w:highlight w:val="none"/>
        </w:rPr>
      </w:pPr>
    </w:p>
    <w:p>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color w:val="auto"/>
          <w:kern w:val="0"/>
          <w:szCs w:val="21"/>
          <w:highlight w:val="none"/>
        </w:rPr>
      </w:pP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年</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月</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日</w:t>
      </w:r>
    </w:p>
    <w:p>
      <w:pPr>
        <w:autoSpaceDE w:val="0"/>
        <w:autoSpaceDN w:val="0"/>
        <w:adjustRightInd w:val="0"/>
        <w:snapToGrid w:val="0"/>
        <w:spacing w:line="288" w:lineRule="auto"/>
        <w:jc w:val="left"/>
        <w:rPr>
          <w:rFonts w:ascii="宋体" w:hAnsi="宋体" w:cs="MingLiU"/>
          <w:color w:val="auto"/>
          <w:kern w:val="0"/>
          <w:szCs w:val="21"/>
          <w:highlight w:val="none"/>
        </w:rPr>
      </w:pPr>
    </w:p>
    <w:p>
      <w:pPr>
        <w:autoSpaceDE w:val="0"/>
        <w:autoSpaceDN w:val="0"/>
        <w:adjustRightInd w:val="0"/>
        <w:snapToGrid w:val="0"/>
        <w:spacing w:line="288" w:lineRule="auto"/>
        <w:ind w:firstLine="420" w:firstLineChars="200"/>
        <w:jc w:val="left"/>
        <w:rPr>
          <w:rFonts w:ascii="宋体" w:hAnsi="宋体" w:cs="MingLiU"/>
          <w:color w:val="auto"/>
          <w:kern w:val="0"/>
          <w:szCs w:val="21"/>
          <w:highlight w:val="none"/>
        </w:rPr>
      </w:pPr>
      <w:r>
        <w:rPr>
          <w:rFonts w:hint="eastAsia" w:ascii="宋体" w:hAnsi="宋体" w:cs="MingLiU"/>
          <w:color w:val="auto"/>
          <w:kern w:val="0"/>
          <w:szCs w:val="21"/>
          <w:highlight w:val="none"/>
        </w:rPr>
        <w:t>注：1、法定代表人参加竞标活动并签署文件的不需要授权委托书，只需提供法定代表人身份证明；非法定代表人参加竞标活动及签署文件的除提供法定代表人身份证明外还须提供授权委托书。</w:t>
      </w:r>
    </w:p>
    <w:p>
      <w:pPr>
        <w:autoSpaceDE w:val="0"/>
        <w:autoSpaceDN w:val="0"/>
        <w:adjustRightInd w:val="0"/>
        <w:snapToGrid w:val="0"/>
        <w:spacing w:line="288" w:lineRule="auto"/>
        <w:ind w:firstLine="420" w:firstLineChars="200"/>
        <w:jc w:val="left"/>
        <w:rPr>
          <w:rFonts w:ascii="宋体" w:hAnsi="宋体" w:cs="MingLiU"/>
          <w:color w:val="auto"/>
          <w:kern w:val="0"/>
          <w:szCs w:val="21"/>
          <w:highlight w:val="none"/>
        </w:rPr>
      </w:pPr>
      <w:r>
        <w:rPr>
          <w:rFonts w:hint="eastAsia" w:ascii="宋体" w:hAnsi="宋体" w:cs="MingLiU"/>
          <w:color w:val="auto"/>
          <w:kern w:val="0"/>
          <w:szCs w:val="21"/>
          <w:highlight w:val="none"/>
        </w:rPr>
        <w:t>2、法定代表人身份证明及授权委托书原件除装入竞标文件一并递交外还应提交一份开标时以查验。</w:t>
      </w:r>
    </w:p>
    <w:p>
      <w:pPr>
        <w:pStyle w:val="15"/>
        <w:ind w:firstLine="210"/>
        <w:rPr>
          <w:color w:val="auto"/>
          <w:kern w:val="0"/>
          <w:highlight w:val="none"/>
        </w:rPr>
      </w:pPr>
      <w:r>
        <w:rPr>
          <w:color w:val="auto"/>
          <w:kern w:val="0"/>
          <w:highlight w:val="none"/>
        </w:rPr>
        <w:br w:type="page"/>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bookmarkStart w:id="322" w:name="_Toc277082646"/>
      <w:bookmarkStart w:id="323" w:name="_Toc287620817"/>
      <w:bookmarkStart w:id="324" w:name="_Toc287607870"/>
      <w:bookmarkStart w:id="325" w:name="_Toc224103498"/>
      <w:r>
        <w:rPr>
          <w:rFonts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eastAsia="zh-CN"/>
        </w:rPr>
        <w:t>三</w:t>
      </w:r>
      <w:r>
        <w:rPr>
          <w:rFonts w:ascii="宋体" w:hAnsi="宋体"/>
          <w:snapToGrid w:val="0"/>
          <w:color w:val="auto"/>
          <w:kern w:val="0"/>
          <w:sz w:val="32"/>
          <w:szCs w:val="32"/>
          <w:highlight w:val="none"/>
        </w:rPr>
        <w:t>）</w:t>
      </w:r>
      <w:bookmarkEnd w:id="322"/>
      <w:bookmarkEnd w:id="323"/>
      <w:bookmarkEnd w:id="324"/>
      <w:bookmarkEnd w:id="325"/>
      <w:r>
        <w:rPr>
          <w:rFonts w:hint="eastAsia" w:ascii="宋体" w:hAnsi="宋体"/>
          <w:snapToGrid w:val="0"/>
          <w:color w:val="auto"/>
          <w:kern w:val="0"/>
          <w:sz w:val="32"/>
          <w:szCs w:val="32"/>
          <w:highlight w:val="none"/>
        </w:rPr>
        <w:t>低价风险担保缴纳承诺书</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72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（比选人名称）</w:t>
      </w:r>
      <w:r>
        <w:rPr>
          <w:rFonts w:hint="eastAsia" w:ascii="宋体" w:hAnsi="宋体" w:cs="宋体"/>
          <w:snapToGrid w:val="0"/>
          <w:color w:val="auto"/>
          <w:kern w:val="0"/>
          <w:szCs w:val="21"/>
          <w:highlight w:val="none"/>
        </w:rPr>
        <w:t>：</w:t>
      </w:r>
    </w:p>
    <w:p>
      <w:pPr>
        <w:autoSpaceDE w:val="0"/>
        <w:autoSpaceDN w:val="0"/>
        <w:adjustRightInd w:val="0"/>
        <w:snapToGrid w:val="0"/>
        <w:spacing w:line="72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（竞标人名称）</w:t>
      </w:r>
      <w:r>
        <w:rPr>
          <w:rFonts w:hint="eastAsia" w:ascii="宋体" w:hAnsi="宋体" w:cs="宋体"/>
          <w:snapToGrid w:val="0"/>
          <w:color w:val="auto"/>
          <w:kern w:val="0"/>
          <w:szCs w:val="21"/>
          <w:highlight w:val="none"/>
        </w:rPr>
        <w:t>参加了你公司</w:t>
      </w:r>
      <w:r>
        <w:rPr>
          <w:rFonts w:hint="eastAsia" w:ascii="宋体" w:hAnsi="宋体" w:cs="宋体"/>
          <w:snapToGrid w:val="0"/>
          <w:color w:val="auto"/>
          <w:kern w:val="0"/>
          <w:szCs w:val="21"/>
          <w:highlight w:val="none"/>
          <w:u w:val="single"/>
        </w:rPr>
        <w:t>（比选项目名称）</w:t>
      </w:r>
      <w:r>
        <w:rPr>
          <w:rFonts w:hint="eastAsia" w:ascii="宋体" w:hAnsi="宋体" w:cs="宋体"/>
          <w:snapToGrid w:val="0"/>
          <w:color w:val="auto"/>
          <w:kern w:val="0"/>
          <w:szCs w:val="21"/>
          <w:highlight w:val="none"/>
        </w:rPr>
        <w:t>的竞标。我公司竞标报价低于招标项目最高限价</w:t>
      </w:r>
      <w:r>
        <w:rPr>
          <w:rFonts w:hint="eastAsia" w:ascii="宋体" w:hAnsi="宋体" w:cs="宋体"/>
          <w:snapToGrid w:val="0"/>
          <w:color w:val="auto"/>
          <w:kern w:val="0"/>
          <w:szCs w:val="21"/>
          <w:highlight w:val="none"/>
          <w:u w:val="single"/>
        </w:rPr>
        <w:t xml:space="preserve">    </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，若获得中标资格，我公司承诺按照比选文件的规定递交低价风险担保。否则，我公司愿承担比选文件中约定的，因未按规定递交低价风险担保的相应责任。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autoSpaceDE w:val="0"/>
        <w:autoSpaceDN w:val="0"/>
        <w:adjustRightInd w:val="0"/>
        <w:snapToGrid w:val="0"/>
        <w:spacing w:line="288" w:lineRule="auto"/>
        <w:jc w:val="left"/>
        <w:rPr>
          <w:rFonts w:ascii="宋体" w:hAnsi="宋体" w:cs="MingLiU"/>
          <w:color w:val="auto"/>
          <w:kern w:val="0"/>
          <w:szCs w:val="21"/>
          <w:highlight w:val="none"/>
        </w:rPr>
      </w:pPr>
    </w:p>
    <w:p>
      <w:pPr>
        <w:pStyle w:val="15"/>
        <w:ind w:firstLine="210"/>
        <w:rPr>
          <w:rFonts w:hint="eastAsia" w:ascii="宋体" w:hAnsi="宋体" w:eastAsia="宋体"/>
          <w:color w:val="auto"/>
          <w:kern w:val="0"/>
          <w:sz w:val="28"/>
          <w:szCs w:val="28"/>
          <w:highlight w:val="none"/>
          <w:u w:val="single"/>
          <w:lang w:eastAsia="zh-CN"/>
        </w:rPr>
      </w:pPr>
      <w:r>
        <w:rPr>
          <w:color w:val="auto"/>
          <w:kern w:val="0"/>
          <w:highlight w:val="none"/>
        </w:rPr>
        <w:br w:type="page"/>
      </w:r>
    </w:p>
    <w:p>
      <w:pPr>
        <w:tabs>
          <w:tab w:val="left" w:pos="2580"/>
          <w:tab w:val="left" w:pos="5940"/>
        </w:tabs>
        <w:autoSpaceDE w:val="0"/>
        <w:autoSpaceDN w:val="0"/>
        <w:adjustRightInd w:val="0"/>
        <w:snapToGrid w:val="0"/>
        <w:spacing w:line="288" w:lineRule="auto"/>
        <w:jc w:val="left"/>
        <w:rPr>
          <w:rFonts w:ascii="宋体" w:hAnsi="宋体"/>
          <w:color w:val="auto"/>
          <w:kern w:val="0"/>
          <w:sz w:val="28"/>
          <w:szCs w:val="28"/>
          <w:highlight w:val="none"/>
          <w:u w:val="single"/>
        </w:rPr>
      </w:pPr>
    </w:p>
    <w:p>
      <w:pPr>
        <w:tabs>
          <w:tab w:val="left" w:pos="3395"/>
          <w:tab w:val="left" w:pos="5940"/>
        </w:tabs>
        <w:autoSpaceDE w:val="0"/>
        <w:autoSpaceDN w:val="0"/>
        <w:adjustRightInd w:val="0"/>
        <w:snapToGrid w:val="0"/>
        <w:spacing w:line="288" w:lineRule="auto"/>
        <w:jc w:val="left"/>
        <w:rPr>
          <w:rFonts w:ascii="宋体" w:hAnsi="宋体" w:cs="MingLiU"/>
          <w:b/>
          <w:color w:val="auto"/>
          <w:kern w:val="0"/>
          <w:sz w:val="28"/>
          <w:szCs w:val="28"/>
          <w:highlight w:val="none"/>
        </w:rPr>
      </w:pPr>
      <w:r>
        <w:rPr>
          <w:rFonts w:hint="eastAsia" w:ascii="宋体" w:hAnsi="宋体"/>
          <w:b/>
          <w:color w:val="auto"/>
          <w:kern w:val="0"/>
          <w:sz w:val="28"/>
          <w:szCs w:val="28"/>
          <w:highlight w:val="none"/>
          <w:u w:val="single"/>
        </w:rPr>
        <w:tab/>
      </w:r>
      <w:r>
        <w:rPr>
          <w:rFonts w:hint="eastAsia" w:ascii="宋体" w:hAnsi="宋体" w:cs="MingLiU"/>
          <w:b/>
          <w:color w:val="auto"/>
          <w:w w:val="99"/>
          <w:kern w:val="0"/>
          <w:sz w:val="28"/>
          <w:szCs w:val="28"/>
          <w:highlight w:val="none"/>
        </w:rPr>
        <w:t>（项目名称</w:t>
      </w:r>
      <w:r>
        <w:rPr>
          <w:rFonts w:hint="eastAsia" w:ascii="宋体" w:hAnsi="宋体" w:cs="MingLiU"/>
          <w:b/>
          <w:color w:val="auto"/>
          <w:spacing w:val="1"/>
          <w:w w:val="99"/>
          <w:kern w:val="0"/>
          <w:sz w:val="28"/>
          <w:szCs w:val="28"/>
          <w:highlight w:val="none"/>
        </w:rPr>
        <w:t>）</w:t>
      </w:r>
      <w:r>
        <w:rPr>
          <w:rFonts w:hint="eastAsia" w:ascii="宋体" w:hAnsi="宋体" w:cs="MingLiU"/>
          <w:b/>
          <w:color w:val="auto"/>
          <w:w w:val="99"/>
          <w:kern w:val="0"/>
          <w:sz w:val="28"/>
          <w:szCs w:val="28"/>
          <w:highlight w:val="none"/>
        </w:rPr>
        <w:t>施工招标</w:t>
      </w: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highlight w:val="none"/>
        </w:rPr>
      </w:pPr>
      <w:r>
        <w:rPr>
          <w:rFonts w:hint="eastAsia" w:ascii="宋体" w:hAnsi="宋体" w:cs="MingLiU"/>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288" w:lineRule="auto"/>
        <w:jc w:val="center"/>
        <w:rPr>
          <w:rFonts w:ascii="宋体" w:hAnsi="宋体" w:cs="MingLiU"/>
          <w:b/>
          <w:color w:val="auto"/>
          <w:kern w:val="0"/>
          <w:sz w:val="84"/>
          <w:szCs w:val="84"/>
          <w:highlight w:val="none"/>
        </w:rPr>
      </w:pPr>
      <w:r>
        <w:rPr>
          <w:rFonts w:hint="eastAsia" w:ascii="宋体" w:hAnsi="宋体" w:cs="MingLiU"/>
          <w:b/>
          <w:color w:val="auto"/>
          <w:kern w:val="0"/>
          <w:sz w:val="84"/>
          <w:szCs w:val="84"/>
          <w:highlight w:val="none"/>
        </w:rPr>
        <w:t>竞  标  文  件</w:t>
      </w:r>
    </w:p>
    <w:p>
      <w:pPr>
        <w:autoSpaceDE w:val="0"/>
        <w:autoSpaceDN w:val="0"/>
        <w:adjustRightInd w:val="0"/>
        <w:snapToGrid w:val="0"/>
        <w:spacing w:line="288" w:lineRule="auto"/>
        <w:jc w:val="left"/>
        <w:rPr>
          <w:rFonts w:ascii="宋体" w:hAnsi="宋体" w:cs="MingLiU"/>
          <w:color w:val="auto"/>
          <w:kern w:val="0"/>
          <w:sz w:val="16"/>
          <w:szCs w:val="16"/>
          <w:highlight w:val="none"/>
        </w:rPr>
      </w:pPr>
    </w:p>
    <w:p>
      <w:pPr>
        <w:autoSpaceDE w:val="0"/>
        <w:autoSpaceDN w:val="0"/>
        <w:adjustRightInd w:val="0"/>
        <w:snapToGrid w:val="0"/>
        <w:spacing w:line="288" w:lineRule="auto"/>
        <w:jc w:val="center"/>
        <w:rPr>
          <w:rFonts w:ascii="宋体" w:hAnsi="宋体" w:cs="MingLiU"/>
          <w:b/>
          <w:color w:val="auto"/>
          <w:kern w:val="0"/>
          <w:sz w:val="36"/>
          <w:szCs w:val="36"/>
          <w:highlight w:val="none"/>
        </w:rPr>
      </w:pPr>
      <w:r>
        <w:rPr>
          <w:rFonts w:hint="eastAsia" w:ascii="宋体" w:hAnsi="宋体" w:cs="MingLiU"/>
          <w:b/>
          <w:color w:val="auto"/>
          <w:kern w:val="0"/>
          <w:sz w:val="36"/>
          <w:szCs w:val="36"/>
          <w:highlight w:val="none"/>
        </w:rPr>
        <w:t>资格审查资料</w:t>
      </w: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autoSpaceDE w:val="0"/>
        <w:autoSpaceDN w:val="0"/>
        <w:adjustRightInd w:val="0"/>
        <w:snapToGrid w:val="0"/>
        <w:spacing w:line="288" w:lineRule="auto"/>
        <w:jc w:val="left"/>
        <w:rPr>
          <w:rFonts w:ascii="宋体" w:hAnsi="宋体" w:cs="MingLiU"/>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cs="MingLiU"/>
          <w:b/>
          <w:color w:val="auto"/>
          <w:w w:val="99"/>
          <w:kern w:val="0"/>
          <w:sz w:val="28"/>
          <w:szCs w:val="28"/>
          <w:highlight w:val="none"/>
        </w:rPr>
        <w:t>竞标人</w:t>
      </w:r>
      <w:r>
        <w:rPr>
          <w:rFonts w:hint="eastAsia" w:ascii="宋体" w:hAnsi="宋体" w:cs="MingLiU"/>
          <w:b/>
          <w:color w:val="auto"/>
          <w:spacing w:val="1"/>
          <w:w w:val="99"/>
          <w:kern w:val="0"/>
          <w:sz w:val="28"/>
          <w:szCs w:val="28"/>
          <w:highlight w:val="none"/>
        </w:rPr>
        <w:t>：</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rPr>
        <w:t>法定代表人或其委托代理人：</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w:t>
      </w:r>
      <w:r>
        <w:rPr>
          <w:rFonts w:hint="eastAsia" w:ascii="宋体" w:hAnsi="宋体" w:cs="宋体"/>
          <w:b/>
          <w:color w:val="auto"/>
          <w:w w:val="99"/>
          <w:kern w:val="0"/>
          <w:sz w:val="28"/>
          <w:szCs w:val="28"/>
          <w:highlight w:val="none"/>
        </w:rPr>
        <w:t>签字或盖章</w:t>
      </w:r>
      <w:r>
        <w:rPr>
          <w:rFonts w:hint="eastAsia" w:ascii="宋体" w:hAnsi="宋体" w:cs="MingLiU"/>
          <w:b/>
          <w:color w:val="auto"/>
          <w:w w:val="99"/>
          <w:kern w:val="0"/>
          <w:sz w:val="28"/>
          <w:szCs w:val="28"/>
          <w:highlight w:val="none"/>
        </w:rPr>
        <w:t>）</w:t>
      </w: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u w:val="single"/>
        </w:rPr>
        <w:t xml:space="preserve">     　</w:t>
      </w:r>
      <w:r>
        <w:rPr>
          <w:rFonts w:hint="eastAsia" w:ascii="宋体" w:hAnsi="宋体" w:cs="MingLiU"/>
          <w:b/>
          <w:color w:val="auto"/>
          <w:w w:val="99"/>
          <w:kern w:val="0"/>
          <w:sz w:val="28"/>
          <w:szCs w:val="28"/>
          <w:highlight w:val="none"/>
        </w:rPr>
        <w:t>年</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月</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日</w:t>
      </w:r>
    </w:p>
    <w:p>
      <w:pPr>
        <w:spacing w:line="288" w:lineRule="auto"/>
        <w:rPr>
          <w:rFonts w:ascii="宋体" w:hAnsi="宋体" w:cs="MingLiU"/>
          <w:b/>
          <w:color w:val="auto"/>
          <w:kern w:val="0"/>
          <w:sz w:val="32"/>
          <w:szCs w:val="32"/>
          <w:highlight w:val="none"/>
        </w:rPr>
      </w:pPr>
    </w:p>
    <w:p>
      <w:pPr>
        <w:spacing w:line="288" w:lineRule="auto"/>
        <w:jc w:val="center"/>
        <w:rPr>
          <w:rFonts w:ascii="宋体" w:hAnsi="宋体" w:cs="MingLiU"/>
          <w:b/>
          <w:color w:val="auto"/>
          <w:kern w:val="0"/>
          <w:sz w:val="32"/>
          <w:szCs w:val="32"/>
          <w:highlight w:val="none"/>
        </w:rPr>
      </w:pPr>
    </w:p>
    <w:p>
      <w:pPr>
        <w:spacing w:line="288" w:lineRule="auto"/>
        <w:jc w:val="center"/>
        <w:rPr>
          <w:rFonts w:ascii="宋体" w:hAnsi="宋体" w:cs="MingLiU"/>
          <w:b/>
          <w:color w:val="auto"/>
          <w:kern w:val="0"/>
          <w:sz w:val="32"/>
          <w:szCs w:val="32"/>
          <w:highlight w:val="none"/>
        </w:rPr>
      </w:pPr>
      <w:r>
        <w:rPr>
          <w:rFonts w:hint="eastAsia" w:ascii="宋体" w:hAnsi="宋体" w:cs="MingLiU"/>
          <w:b/>
          <w:color w:val="auto"/>
          <w:kern w:val="0"/>
          <w:sz w:val="32"/>
          <w:szCs w:val="32"/>
          <w:highlight w:val="none"/>
        </w:rPr>
        <w:t>目    录</w:t>
      </w:r>
    </w:p>
    <w:p>
      <w:pPr>
        <w:spacing w:line="288" w:lineRule="auto"/>
        <w:jc w:val="center"/>
        <w:rPr>
          <w:rFonts w:ascii="宋体" w:hAnsi="宋体" w:cs="MingLiU"/>
          <w:b/>
          <w:color w:val="auto"/>
          <w:kern w:val="0"/>
          <w:sz w:val="32"/>
          <w:szCs w:val="32"/>
          <w:highlight w:val="none"/>
        </w:rPr>
      </w:pPr>
    </w:p>
    <w:p>
      <w:pPr>
        <w:autoSpaceDE w:val="0"/>
        <w:autoSpaceDN w:val="0"/>
        <w:adjustRightInd w:val="0"/>
        <w:spacing w:line="288"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（一）法定代表人身份证明及授权委托书</w:t>
      </w:r>
    </w:p>
    <w:p>
      <w:pPr>
        <w:autoSpaceDE w:val="0"/>
        <w:autoSpaceDN w:val="0"/>
        <w:adjustRightInd w:val="0"/>
        <w:spacing w:line="288"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（二）竞标人基本情况表</w:t>
      </w:r>
    </w:p>
    <w:p>
      <w:pPr>
        <w:autoSpaceDE w:val="0"/>
        <w:autoSpaceDN w:val="0"/>
        <w:adjustRightInd w:val="0"/>
        <w:spacing w:line="288"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（三）项目管理机构</w:t>
      </w:r>
    </w:p>
    <w:p>
      <w:pPr>
        <w:autoSpaceDE w:val="0"/>
        <w:autoSpaceDN w:val="0"/>
        <w:adjustRightInd w:val="0"/>
        <w:spacing w:line="288"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（四）近年完成的类似项目情况表</w:t>
      </w:r>
    </w:p>
    <w:p>
      <w:pPr>
        <w:autoSpaceDE w:val="0"/>
        <w:autoSpaceDN w:val="0"/>
        <w:adjustRightInd w:val="0"/>
        <w:spacing w:line="288" w:lineRule="auto"/>
        <w:ind w:right="-20"/>
        <w:jc w:val="left"/>
        <w:rPr>
          <w:rFonts w:ascii="宋体" w:hAnsi="宋体" w:cs="MingLiU"/>
          <w:color w:val="auto"/>
          <w:kern w:val="0"/>
          <w:sz w:val="24"/>
          <w:highlight w:val="none"/>
        </w:rPr>
      </w:pPr>
      <w:r>
        <w:rPr>
          <w:rFonts w:hint="eastAsia" w:ascii="宋体" w:hAnsi="宋体" w:cs="MingLiU"/>
          <w:color w:val="auto"/>
          <w:kern w:val="0"/>
          <w:sz w:val="24"/>
          <w:highlight w:val="none"/>
        </w:rPr>
        <w:t>（五）投标截止日资格情况</w:t>
      </w:r>
    </w:p>
    <w:p>
      <w:pPr>
        <w:autoSpaceDE w:val="0"/>
        <w:autoSpaceDN w:val="0"/>
        <w:adjustRightInd w:val="0"/>
        <w:spacing w:line="288" w:lineRule="auto"/>
        <w:ind w:right="-20"/>
        <w:jc w:val="left"/>
        <w:rPr>
          <w:rFonts w:hint="default" w:ascii="宋体" w:hAnsi="宋体" w:eastAsia="宋体" w:cs="MingLiU"/>
          <w:color w:val="auto"/>
          <w:kern w:val="0"/>
          <w:sz w:val="24"/>
          <w:highlight w:val="none"/>
          <w:lang w:val="en-US" w:eastAsia="zh-CN"/>
        </w:rPr>
      </w:pPr>
      <w:r>
        <w:rPr>
          <w:rFonts w:hint="eastAsia" w:ascii="宋体" w:hAnsi="宋体" w:cs="MingLiU"/>
          <w:color w:val="auto"/>
          <w:kern w:val="0"/>
          <w:sz w:val="24"/>
          <w:highlight w:val="none"/>
        </w:rPr>
        <w:t>（六）</w:t>
      </w:r>
      <w:r>
        <w:rPr>
          <w:rFonts w:hint="eastAsia" w:ascii="宋体" w:hAnsi="宋体" w:cs="MingLiU"/>
          <w:color w:val="auto"/>
          <w:kern w:val="0"/>
          <w:sz w:val="24"/>
          <w:highlight w:val="none"/>
          <w:lang w:val="en-US" w:eastAsia="zh-CN"/>
        </w:rPr>
        <w:t>检测方案</w:t>
      </w:r>
    </w:p>
    <w:p>
      <w:pPr>
        <w:autoSpaceDE w:val="0"/>
        <w:autoSpaceDN w:val="0"/>
        <w:adjustRightInd w:val="0"/>
        <w:spacing w:line="288" w:lineRule="auto"/>
        <w:ind w:right="-20"/>
        <w:jc w:val="left"/>
        <w:rPr>
          <w:rFonts w:hint="eastAsia" w:ascii="宋体" w:hAnsi="宋体" w:cs="MingLiU"/>
          <w:color w:val="auto"/>
          <w:kern w:val="0"/>
          <w:sz w:val="24"/>
          <w:highlight w:val="none"/>
        </w:rPr>
      </w:pPr>
      <w:r>
        <w:rPr>
          <w:rFonts w:hint="eastAsia" w:ascii="宋体" w:hAnsi="宋体" w:cs="MingLiU"/>
          <w:color w:val="auto"/>
          <w:kern w:val="0"/>
          <w:sz w:val="24"/>
          <w:highlight w:val="none"/>
        </w:rPr>
        <w:t>（</w:t>
      </w:r>
      <w:r>
        <w:rPr>
          <w:rFonts w:hint="eastAsia" w:ascii="宋体" w:hAnsi="宋体" w:cs="MingLiU"/>
          <w:color w:val="auto"/>
          <w:kern w:val="0"/>
          <w:sz w:val="24"/>
          <w:highlight w:val="none"/>
          <w:lang w:val="en-US" w:eastAsia="zh-CN"/>
        </w:rPr>
        <w:t>七</w:t>
      </w:r>
      <w:r>
        <w:rPr>
          <w:rFonts w:hint="eastAsia" w:ascii="宋体" w:hAnsi="宋体" w:cs="MingLiU"/>
          <w:color w:val="auto"/>
          <w:kern w:val="0"/>
          <w:sz w:val="24"/>
          <w:highlight w:val="none"/>
        </w:rPr>
        <w:t>）其他资料</w:t>
      </w:r>
    </w:p>
    <w:p>
      <w:pPr>
        <w:spacing w:line="288" w:lineRule="auto"/>
        <w:rPr>
          <w:rFonts w:ascii="宋体" w:hAnsi="宋体"/>
          <w:color w:val="auto"/>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pStyle w:val="5"/>
        <w:spacing w:line="288" w:lineRule="auto"/>
        <w:jc w:val="both"/>
        <w:rPr>
          <w:rFonts w:ascii="宋体" w:eastAsia="宋体"/>
          <w:color w:val="auto"/>
          <w:sz w:val="28"/>
          <w:highlight w:val="none"/>
        </w:rPr>
      </w:pPr>
      <w:bookmarkStart w:id="326" w:name="_Toc287620830"/>
      <w:bookmarkStart w:id="327" w:name="_Toc12406"/>
      <w:bookmarkStart w:id="328" w:name="_Toc451342724"/>
      <w:bookmarkStart w:id="329" w:name="_Toc277082657"/>
      <w:bookmarkStart w:id="330" w:name="_Toc450050404"/>
      <w:bookmarkStart w:id="331" w:name="_Toc287607883"/>
    </w:p>
    <w:p>
      <w:pPr>
        <w:rPr>
          <w:rFonts w:ascii="宋体" w:eastAsia="宋体"/>
          <w:color w:val="auto"/>
          <w:sz w:val="28"/>
          <w:highlight w:val="none"/>
        </w:rPr>
      </w:pPr>
    </w:p>
    <w:p>
      <w:pPr>
        <w:pStyle w:val="5"/>
        <w:rPr>
          <w:rFonts w:ascii="宋体" w:eastAsia="宋体"/>
          <w:color w:val="auto"/>
          <w:sz w:val="28"/>
          <w:highlight w:val="none"/>
        </w:rPr>
      </w:pPr>
    </w:p>
    <w:p>
      <w:pPr>
        <w:rPr>
          <w:rFonts w:ascii="宋体" w:eastAsia="宋体"/>
          <w:color w:val="auto"/>
          <w:sz w:val="28"/>
          <w:highlight w:val="none"/>
        </w:rPr>
      </w:pPr>
    </w:p>
    <w:p>
      <w:pPr>
        <w:pStyle w:val="5"/>
        <w:rPr>
          <w:rFonts w:ascii="宋体" w:eastAsia="宋体"/>
          <w:color w:val="auto"/>
          <w:sz w:val="28"/>
          <w:highlight w:val="none"/>
        </w:rPr>
      </w:pPr>
    </w:p>
    <w:p>
      <w:pPr>
        <w:rPr>
          <w:rFonts w:ascii="宋体" w:eastAsia="宋体"/>
          <w:color w:val="auto"/>
          <w:sz w:val="28"/>
          <w:highlight w:val="none"/>
        </w:rPr>
      </w:pPr>
    </w:p>
    <w:p>
      <w:pPr>
        <w:pStyle w:val="5"/>
        <w:rPr>
          <w:rFonts w:ascii="宋体" w:eastAsia="宋体"/>
          <w:color w:val="auto"/>
          <w:sz w:val="28"/>
          <w:highlight w:val="none"/>
        </w:rPr>
      </w:pPr>
    </w:p>
    <w:p>
      <w:pPr>
        <w:rPr>
          <w:color w:val="auto"/>
          <w:highlight w:val="none"/>
        </w:rPr>
      </w:pPr>
    </w:p>
    <w:p>
      <w:pPr>
        <w:pStyle w:val="5"/>
        <w:spacing w:line="288" w:lineRule="auto"/>
        <w:jc w:val="center"/>
        <w:rPr>
          <w:rFonts w:ascii="宋体" w:eastAsia="宋体"/>
          <w:b w:val="0"/>
          <w:color w:val="auto"/>
          <w:sz w:val="28"/>
          <w:highlight w:val="none"/>
        </w:rPr>
      </w:pPr>
      <w:bookmarkStart w:id="332" w:name="_Toc54249523"/>
      <w:r>
        <w:rPr>
          <w:rFonts w:hint="eastAsia" w:ascii="宋体" w:eastAsia="宋体"/>
          <w:color w:val="auto"/>
          <w:sz w:val="28"/>
          <w:highlight w:val="none"/>
        </w:rPr>
        <w:t>（一）法定代表人身份证明及授权委托书</w:t>
      </w:r>
      <w:bookmarkEnd w:id="326"/>
      <w:bookmarkEnd w:id="327"/>
      <w:bookmarkEnd w:id="328"/>
      <w:bookmarkEnd w:id="329"/>
      <w:bookmarkEnd w:id="330"/>
      <w:bookmarkEnd w:id="331"/>
      <w:bookmarkEnd w:id="332"/>
    </w:p>
    <w:p>
      <w:pPr>
        <w:spacing w:line="288" w:lineRule="auto"/>
        <w:jc w:val="center"/>
        <w:rPr>
          <w:rFonts w:ascii="宋体" w:hAnsi="宋体"/>
          <w:b/>
          <w:color w:val="auto"/>
          <w:highlight w:val="none"/>
        </w:rPr>
      </w:pPr>
      <w:r>
        <w:rPr>
          <w:rFonts w:hint="eastAsia" w:ascii="宋体" w:hAnsi="宋体"/>
          <w:b/>
          <w:color w:val="auto"/>
          <w:sz w:val="28"/>
          <w:highlight w:val="none"/>
        </w:rPr>
        <w:t>法定代表人身份证明</w:t>
      </w:r>
    </w:p>
    <w:p>
      <w:pPr>
        <w:spacing w:line="288" w:lineRule="auto"/>
        <w:ind w:left="765"/>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竞标人名称：</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单位性质：</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地址：</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pPr>
        <w:tabs>
          <w:tab w:val="left" w:pos="2520"/>
          <w:tab w:val="left" w:pos="3836"/>
        </w:tabs>
        <w:autoSpaceDE w:val="0"/>
        <w:autoSpaceDN w:val="0"/>
        <w:adjustRightInd w:val="0"/>
        <w:snapToGrid w:val="0"/>
        <w:spacing w:line="480" w:lineRule="auto"/>
        <w:ind w:firstLine="390" w:firstLineChars="186"/>
        <w:jc w:val="left"/>
        <w:rPr>
          <w:rFonts w:ascii="宋体" w:hAnsi="宋体" w:cs="MingLiU"/>
          <w:color w:val="auto"/>
          <w:kern w:val="0"/>
          <w:sz w:val="10"/>
          <w:szCs w:val="10"/>
          <w:highlight w:val="none"/>
        </w:rPr>
      </w:pPr>
      <w:r>
        <w:rPr>
          <w:rFonts w:hint="eastAsia" w:ascii="宋体" w:hAnsi="宋体" w:cs="MingLiU"/>
          <w:color w:val="auto"/>
          <w:kern w:val="0"/>
          <w:szCs w:val="21"/>
          <w:highlight w:val="none"/>
        </w:rPr>
        <w:t>成立时间：</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rPr>
        <w:t xml:space="preserve"> </w:t>
      </w:r>
      <w:r>
        <w:rPr>
          <w:rFonts w:hint="eastAsia" w:ascii="宋体" w:hAnsi="宋体" w:cs="MingLiU"/>
          <w:color w:val="auto"/>
          <w:spacing w:val="-1"/>
          <w:kern w:val="0"/>
          <w:szCs w:val="21"/>
          <w:highlight w:val="none"/>
        </w:rPr>
        <w:t>年</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hint="eastAsia" w:ascii="宋体" w:hAnsi="宋体" w:cs="MingLiU"/>
          <w:color w:val="auto"/>
          <w:spacing w:val="-1"/>
          <w:kern w:val="0"/>
          <w:szCs w:val="21"/>
          <w:highlight w:val="none"/>
        </w:rPr>
        <w:t>月</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hint="eastAsia" w:ascii="宋体" w:hAnsi="宋体" w:cs="MingLiU"/>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经营期限：</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姓名：</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性别</w:t>
      </w:r>
      <w:r>
        <w:rPr>
          <w:rFonts w:hint="eastAsia" w:ascii="宋体" w:hAnsi="宋体" w:cs="MingLiU"/>
          <w:color w:val="auto"/>
          <w:spacing w:val="-1"/>
          <w:kern w:val="0"/>
          <w:szCs w:val="21"/>
          <w:highlight w:val="none"/>
        </w:rPr>
        <w:t>：</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rPr>
        <w:t xml:space="preserve"> </w:t>
      </w:r>
      <w:r>
        <w:rPr>
          <w:rFonts w:hint="eastAsia" w:ascii="宋体" w:hAnsi="宋体" w:cs="MingLiU"/>
          <w:color w:val="auto"/>
          <w:spacing w:val="-1"/>
          <w:kern w:val="0"/>
          <w:szCs w:val="21"/>
          <w:highlight w:val="none"/>
        </w:rPr>
        <w:t>年</w:t>
      </w:r>
      <w:r>
        <w:rPr>
          <w:rFonts w:hint="eastAsia" w:ascii="宋体" w:hAnsi="宋体" w:cs="MingLiU"/>
          <w:color w:val="auto"/>
          <w:kern w:val="0"/>
          <w:szCs w:val="21"/>
          <w:highlight w:val="none"/>
        </w:rPr>
        <w:t>龄：</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职务：</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pPr>
        <w:tabs>
          <w:tab w:val="left" w:pos="3360"/>
        </w:tabs>
        <w:autoSpaceDE w:val="0"/>
        <w:autoSpaceDN w:val="0"/>
        <w:adjustRightInd w:val="0"/>
        <w:snapToGrid w:val="0"/>
        <w:spacing w:line="48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系</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（竞标人名称）的法定代表人。</w:t>
      </w:r>
    </w:p>
    <w:p>
      <w:pPr>
        <w:autoSpaceDE w:val="0"/>
        <w:autoSpaceDN w:val="0"/>
        <w:adjustRightInd w:val="0"/>
        <w:snapToGrid w:val="0"/>
        <w:spacing w:line="288" w:lineRule="auto"/>
        <w:ind w:firstLine="186" w:firstLineChars="186"/>
        <w:jc w:val="left"/>
        <w:rPr>
          <w:rFonts w:ascii="宋体" w:hAnsi="宋体" w:cs="MingLiU"/>
          <w:color w:val="auto"/>
          <w:kern w:val="0"/>
          <w:sz w:val="10"/>
          <w:szCs w:val="10"/>
          <w:highlight w:val="none"/>
        </w:rPr>
      </w:pPr>
    </w:p>
    <w:p>
      <w:pPr>
        <w:autoSpaceDE w:val="0"/>
        <w:autoSpaceDN w:val="0"/>
        <w:adjustRightInd w:val="0"/>
        <w:snapToGrid w:val="0"/>
        <w:spacing w:line="288" w:lineRule="auto"/>
        <w:ind w:firstLine="810" w:firstLineChars="386"/>
        <w:jc w:val="left"/>
        <w:rPr>
          <w:rFonts w:ascii="宋体" w:hAnsi="宋体" w:cs="MingLiU"/>
          <w:color w:val="auto"/>
          <w:kern w:val="0"/>
          <w:szCs w:val="21"/>
          <w:highlight w:val="none"/>
        </w:rPr>
      </w:pPr>
      <w:r>
        <w:rPr>
          <w:rFonts w:hint="eastAsia" w:ascii="宋体" w:hAnsi="宋体" w:cs="MingLiU"/>
          <w:color w:val="auto"/>
          <w:kern w:val="0"/>
          <w:szCs w:val="21"/>
          <w:highlight w:val="none"/>
        </w:rPr>
        <w:t>特此证明。</w:t>
      </w:r>
    </w:p>
    <w:p>
      <w:pPr>
        <w:autoSpaceDE w:val="0"/>
        <w:autoSpaceDN w:val="0"/>
        <w:adjustRightInd w:val="0"/>
        <w:snapToGrid w:val="0"/>
        <w:spacing w:line="288" w:lineRule="auto"/>
        <w:jc w:val="left"/>
        <w:rPr>
          <w:rFonts w:ascii="宋体" w:hAnsi="宋体" w:cs="MingLiU"/>
          <w:color w:val="auto"/>
          <w:kern w:val="0"/>
          <w:sz w:val="20"/>
          <w:szCs w:val="20"/>
          <w:highlight w:val="none"/>
        </w:rPr>
      </w:pPr>
    </w:p>
    <w:p>
      <w:pPr>
        <w:autoSpaceDE w:val="0"/>
        <w:autoSpaceDN w:val="0"/>
        <w:adjustRightInd w:val="0"/>
        <w:snapToGrid w:val="0"/>
        <w:spacing w:line="288" w:lineRule="auto"/>
        <w:jc w:val="left"/>
        <w:rPr>
          <w:rFonts w:ascii="宋体" w:hAnsi="宋体" w:cs="MingLiU"/>
          <w:color w:val="auto"/>
          <w:kern w:val="0"/>
          <w:sz w:val="20"/>
          <w:szCs w:val="20"/>
          <w:highlight w:val="none"/>
        </w:rPr>
      </w:pPr>
    </w:p>
    <w:p>
      <w:pPr>
        <w:autoSpaceDE w:val="0"/>
        <w:autoSpaceDN w:val="0"/>
        <w:adjustRightInd w:val="0"/>
        <w:snapToGrid w:val="0"/>
        <w:spacing w:line="288" w:lineRule="auto"/>
        <w:jc w:val="left"/>
        <w:rPr>
          <w:rFonts w:ascii="宋体" w:hAnsi="宋体" w:cs="MingLiU"/>
          <w:color w:val="auto"/>
          <w:kern w:val="0"/>
          <w:sz w:val="20"/>
          <w:szCs w:val="20"/>
          <w:highlight w:val="none"/>
        </w:rPr>
      </w:pPr>
    </w:p>
    <w:p>
      <w:pPr>
        <w:autoSpaceDE w:val="0"/>
        <w:autoSpaceDN w:val="0"/>
        <w:adjustRightInd w:val="0"/>
        <w:snapToGrid w:val="0"/>
        <w:spacing w:line="288" w:lineRule="auto"/>
        <w:jc w:val="left"/>
        <w:rPr>
          <w:rFonts w:ascii="宋体" w:hAnsi="宋体" w:cs="MingLiU"/>
          <w:color w:val="auto"/>
          <w:kern w:val="0"/>
          <w:sz w:val="20"/>
          <w:szCs w:val="20"/>
          <w:highlight w:val="none"/>
        </w:rPr>
      </w:pPr>
    </w:p>
    <w:p>
      <w:pPr>
        <w:tabs>
          <w:tab w:val="left" w:pos="5460"/>
        </w:tabs>
        <w:autoSpaceDE w:val="0"/>
        <w:autoSpaceDN w:val="0"/>
        <w:adjustRightInd w:val="0"/>
        <w:snapToGrid w:val="0"/>
        <w:spacing w:line="288" w:lineRule="auto"/>
        <w:ind w:firstLine="2100"/>
        <w:jc w:val="left"/>
        <w:rPr>
          <w:rFonts w:ascii="宋体" w:hAnsi="宋体" w:cs="MingLiU"/>
          <w:color w:val="auto"/>
          <w:kern w:val="0"/>
          <w:szCs w:val="21"/>
          <w:highlight w:val="none"/>
        </w:rPr>
      </w:pPr>
      <w:r>
        <w:rPr>
          <w:rFonts w:hint="eastAsia" w:ascii="宋体" w:hAnsi="宋体" w:cs="MingLiU"/>
          <w:color w:val="auto"/>
          <w:kern w:val="0"/>
          <w:szCs w:val="21"/>
          <w:highlight w:val="none"/>
        </w:rPr>
        <w:t>竞标人：</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spacing w:val="-1"/>
          <w:kern w:val="0"/>
          <w:szCs w:val="21"/>
          <w:highlight w:val="none"/>
        </w:rPr>
        <w:t>（</w:t>
      </w:r>
      <w:r>
        <w:rPr>
          <w:rFonts w:hint="eastAsia" w:ascii="宋体" w:hAnsi="宋体" w:cs="MingLiU"/>
          <w:color w:val="auto"/>
          <w:kern w:val="0"/>
          <w:szCs w:val="21"/>
          <w:highlight w:val="none"/>
        </w:rPr>
        <w:t>盖单位公章）</w:t>
      </w:r>
    </w:p>
    <w:p>
      <w:pPr>
        <w:autoSpaceDE w:val="0"/>
        <w:autoSpaceDN w:val="0"/>
        <w:adjustRightInd w:val="0"/>
        <w:snapToGrid w:val="0"/>
        <w:spacing w:line="288" w:lineRule="auto"/>
        <w:jc w:val="left"/>
        <w:rPr>
          <w:rFonts w:ascii="宋体" w:hAnsi="宋体" w:cs="MingLiU"/>
          <w:color w:val="auto"/>
          <w:kern w:val="0"/>
          <w:sz w:val="20"/>
          <w:szCs w:val="20"/>
          <w:highlight w:val="none"/>
        </w:rPr>
      </w:pPr>
    </w:p>
    <w:p>
      <w:pPr>
        <w:tabs>
          <w:tab w:val="left" w:pos="4935"/>
          <w:tab w:val="left" w:pos="5460"/>
          <w:tab w:val="left" w:pos="6400"/>
        </w:tabs>
        <w:autoSpaceDE w:val="0"/>
        <w:autoSpaceDN w:val="0"/>
        <w:adjustRightInd w:val="0"/>
        <w:snapToGrid w:val="0"/>
        <w:spacing w:line="288" w:lineRule="auto"/>
        <w:ind w:firstLine="3780"/>
        <w:jc w:val="left"/>
        <w:rPr>
          <w:rFonts w:ascii="宋体" w:hAnsi="宋体" w:cs="MingLiU"/>
          <w:color w:val="auto"/>
          <w:kern w:val="0"/>
          <w:szCs w:val="21"/>
          <w:highlight w:val="none"/>
        </w:rPr>
      </w:pP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spacing w:val="-1"/>
          <w:kern w:val="0"/>
          <w:szCs w:val="21"/>
          <w:highlight w:val="none"/>
        </w:rPr>
        <w:t>年</w:t>
      </w:r>
      <w:r>
        <w:rPr>
          <w:rFonts w:hint="eastAsia" w:ascii="宋体" w:hAnsi="宋体" w:cs="MingLiU"/>
          <w:color w:val="auto"/>
          <w:w w:val="200"/>
          <w:kern w:val="0"/>
          <w:szCs w:val="21"/>
          <w:highlight w:val="none"/>
          <w:u w:val="single"/>
        </w:rPr>
        <w:t xml:space="preserve">   </w:t>
      </w:r>
      <w:r>
        <w:rPr>
          <w:rFonts w:hint="eastAsia" w:ascii="宋体" w:hAnsi="宋体" w:cs="MingLiU"/>
          <w:color w:val="auto"/>
          <w:kern w:val="0"/>
          <w:szCs w:val="21"/>
          <w:highlight w:val="none"/>
        </w:rPr>
        <w:t>月</w:t>
      </w:r>
      <w:r>
        <w:rPr>
          <w:rFonts w:hint="eastAsia" w:ascii="宋体" w:hAnsi="宋体" w:cs="MingLiU"/>
          <w:color w:val="auto"/>
          <w:w w:val="200"/>
          <w:kern w:val="0"/>
          <w:szCs w:val="21"/>
          <w:highlight w:val="none"/>
          <w:u w:val="single"/>
        </w:rPr>
        <w:t xml:space="preserve">   </w:t>
      </w:r>
      <w:r>
        <w:rPr>
          <w:rFonts w:hint="eastAsia" w:ascii="宋体" w:hAnsi="宋体" w:cs="MingLiU"/>
          <w:color w:val="auto"/>
          <w:kern w:val="0"/>
          <w:szCs w:val="21"/>
          <w:highlight w:val="none"/>
        </w:rPr>
        <w:t>日</w:t>
      </w:r>
    </w:p>
    <w:p>
      <w:pPr>
        <w:autoSpaceDE w:val="0"/>
        <w:autoSpaceDN w:val="0"/>
        <w:adjustRightInd w:val="0"/>
        <w:snapToGrid w:val="0"/>
        <w:spacing w:line="288" w:lineRule="auto"/>
        <w:jc w:val="left"/>
        <w:rPr>
          <w:rFonts w:ascii="宋体" w:hAnsi="宋体"/>
          <w:color w:val="auto"/>
          <w:kern w:val="0"/>
          <w:highlight w:val="none"/>
        </w:rPr>
      </w:pPr>
    </w:p>
    <w:tbl>
      <w:tblPr>
        <w:tblStyle w:val="58"/>
        <w:tblpPr w:leftFromText="180" w:rightFromText="180" w:vertAnchor="text" w:horzAnchor="margin" w:tblpY="1275"/>
        <w:tblW w:w="4023"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2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688" w:hRule="atLeast"/>
        </w:trPr>
        <w:tc>
          <w:tcPr>
            <w:tcW w:w="4023"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color w:val="auto"/>
                <w:szCs w:val="21"/>
                <w:highlight w:val="none"/>
              </w:rPr>
            </w:pPr>
            <w:r>
              <w:rPr>
                <w:rFonts w:hint="eastAsia" w:ascii="宋体" w:hAnsi="宋体"/>
                <w:b/>
                <w:color w:val="auto"/>
                <w:szCs w:val="21"/>
                <w:highlight w:val="none"/>
              </w:rPr>
              <w:t>法定代表人身份证复印件或扫描件</w:t>
            </w:r>
          </w:p>
          <w:p>
            <w:pPr>
              <w:spacing w:line="288" w:lineRule="auto"/>
              <w:jc w:val="center"/>
              <w:rPr>
                <w:rFonts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 w:val="28"/>
                <w:szCs w:val="28"/>
                <w:highlight w:val="none"/>
              </w:rPr>
              <w:t>双面</w:t>
            </w:r>
            <w:r>
              <w:rPr>
                <w:rFonts w:hint="eastAsia" w:ascii="宋体" w:hAnsi="宋体"/>
                <w:b/>
                <w:color w:val="auto"/>
                <w:szCs w:val="21"/>
                <w:highlight w:val="none"/>
              </w:rPr>
              <w:t>）</w:t>
            </w:r>
          </w:p>
          <w:p>
            <w:pPr>
              <w:spacing w:line="288" w:lineRule="auto"/>
              <w:rPr>
                <w:rFonts w:ascii="宋体" w:hAnsi="宋体"/>
                <w:b/>
                <w:color w:val="auto"/>
                <w:szCs w:val="21"/>
                <w:highlight w:val="none"/>
              </w:rPr>
            </w:pPr>
          </w:p>
          <w:p>
            <w:pPr>
              <w:spacing w:line="288" w:lineRule="auto"/>
              <w:rPr>
                <w:rFonts w:ascii="宋体" w:hAnsi="宋体"/>
                <w:b/>
                <w:color w:val="auto"/>
                <w:szCs w:val="21"/>
                <w:highlight w:val="none"/>
              </w:rPr>
            </w:pPr>
          </w:p>
        </w:tc>
      </w:tr>
    </w:tbl>
    <w:p>
      <w:pPr>
        <w:autoSpaceDE w:val="0"/>
        <w:autoSpaceDN w:val="0"/>
        <w:adjustRightInd w:val="0"/>
        <w:snapToGrid w:val="0"/>
        <w:spacing w:line="288" w:lineRule="auto"/>
        <w:jc w:val="left"/>
        <w:rPr>
          <w:rFonts w:ascii="宋体" w:hAnsi="宋体"/>
          <w:color w:val="auto"/>
          <w:kern w:val="0"/>
          <w:szCs w:val="21"/>
          <w:highlight w:val="none"/>
        </w:rPr>
      </w:pPr>
      <w:r>
        <w:rPr>
          <w:rFonts w:hint="eastAsia" w:ascii="宋体" w:hAnsi="宋体"/>
          <w:b/>
          <w:color w:val="auto"/>
          <w:szCs w:val="21"/>
          <w:highlight w:val="none"/>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spacing w:line="288" w:lineRule="auto"/>
        <w:rPr>
          <w:rFonts w:ascii="宋体" w:hAnsi="宋体"/>
          <w:color w:val="auto"/>
          <w:highlight w:val="none"/>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highlight w:val="none"/>
        </w:rPr>
      </w:pPr>
    </w:p>
    <w:p>
      <w:pPr>
        <w:pStyle w:val="5"/>
        <w:rPr>
          <w:rFonts w:ascii="宋体" w:hAnsi="宋体" w:cs="MingLiU"/>
          <w:b/>
          <w:color w:val="auto"/>
          <w:kern w:val="0"/>
          <w:sz w:val="28"/>
          <w:szCs w:val="28"/>
          <w:highlight w:val="none"/>
        </w:rPr>
      </w:pPr>
    </w:p>
    <w:p>
      <w:pPr>
        <w:rPr>
          <w:color w:val="auto"/>
          <w:highlight w:val="none"/>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highlight w:val="none"/>
        </w:rPr>
      </w:pPr>
      <w:r>
        <w:rPr>
          <w:rFonts w:hint="eastAsia" w:ascii="宋体" w:hAnsi="宋体" w:cs="MingLiU"/>
          <w:b/>
          <w:color w:val="auto"/>
          <w:kern w:val="0"/>
          <w:sz w:val="28"/>
          <w:szCs w:val="28"/>
          <w:highlight w:val="none"/>
        </w:rPr>
        <w:t xml:space="preserve">授权委托书 </w:t>
      </w:r>
    </w:p>
    <w:p>
      <w:pPr>
        <w:autoSpaceDE w:val="0"/>
        <w:autoSpaceDN w:val="0"/>
        <w:adjustRightInd w:val="0"/>
        <w:snapToGrid w:val="0"/>
        <w:spacing w:line="288" w:lineRule="auto"/>
        <w:jc w:val="left"/>
        <w:rPr>
          <w:rFonts w:ascii="宋体" w:hAnsi="宋体" w:cs="MingLiU"/>
          <w:color w:val="auto"/>
          <w:kern w:val="0"/>
          <w:sz w:val="12"/>
          <w:szCs w:val="12"/>
          <w:highlight w:val="none"/>
        </w:rPr>
      </w:pPr>
    </w:p>
    <w:p>
      <w:pPr>
        <w:autoSpaceDE w:val="0"/>
        <w:autoSpaceDN w:val="0"/>
        <w:adjustRightInd w:val="0"/>
        <w:snapToGrid w:val="0"/>
        <w:spacing w:line="288" w:lineRule="auto"/>
        <w:jc w:val="left"/>
        <w:rPr>
          <w:rFonts w:ascii="宋体" w:hAnsi="宋体" w:cs="MingLiU"/>
          <w:color w:val="auto"/>
          <w:kern w:val="0"/>
          <w:sz w:val="20"/>
          <w:szCs w:val="20"/>
          <w:highlight w:val="none"/>
        </w:rPr>
      </w:pPr>
    </w:p>
    <w:p>
      <w:pPr>
        <w:autoSpaceDE w:val="0"/>
        <w:autoSpaceDN w:val="0"/>
        <w:adjustRightInd w:val="0"/>
        <w:snapToGrid w:val="0"/>
        <w:spacing w:line="288" w:lineRule="auto"/>
        <w:jc w:val="left"/>
        <w:rPr>
          <w:rFonts w:ascii="宋体" w:hAnsi="宋体" w:cs="MingLiU"/>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本人</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（姓名）系</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w:t>
      </w:r>
      <w:r>
        <w:rPr>
          <w:rFonts w:hint="eastAsia" w:ascii="宋体" w:hAnsi="宋体" w:cs="MingLiU"/>
          <w:color w:val="auto"/>
          <w:spacing w:val="-1"/>
          <w:kern w:val="0"/>
          <w:szCs w:val="21"/>
          <w:highlight w:val="none"/>
        </w:rPr>
        <w:t>竞标人</w:t>
      </w:r>
      <w:r>
        <w:rPr>
          <w:rFonts w:hint="eastAsia" w:ascii="宋体" w:hAnsi="宋体" w:cs="MingLiU"/>
          <w:color w:val="auto"/>
          <w:kern w:val="0"/>
          <w:szCs w:val="21"/>
          <w:highlight w:val="none"/>
        </w:rPr>
        <w:t>名称</w:t>
      </w:r>
      <w:r>
        <w:rPr>
          <w:rFonts w:hint="eastAsia" w:ascii="宋体" w:hAnsi="宋体" w:cs="MingLiU"/>
          <w:color w:val="auto"/>
          <w:spacing w:val="1"/>
          <w:kern w:val="0"/>
          <w:szCs w:val="21"/>
          <w:highlight w:val="none"/>
        </w:rPr>
        <w:t>）</w:t>
      </w:r>
      <w:r>
        <w:rPr>
          <w:rFonts w:hint="eastAsia" w:ascii="宋体" w:hAnsi="宋体" w:cs="MingLiU"/>
          <w:color w:val="auto"/>
          <w:kern w:val="0"/>
          <w:szCs w:val="21"/>
          <w:highlight w:val="none"/>
        </w:rPr>
        <w:t>的法定代</w:t>
      </w:r>
      <w:r>
        <w:rPr>
          <w:rFonts w:hint="eastAsia" w:ascii="宋体" w:hAnsi="宋体" w:cs="MingLiU"/>
          <w:color w:val="auto"/>
          <w:spacing w:val="1"/>
          <w:kern w:val="0"/>
          <w:szCs w:val="21"/>
          <w:highlight w:val="none"/>
        </w:rPr>
        <w:t>表</w:t>
      </w:r>
      <w:r>
        <w:rPr>
          <w:rFonts w:hint="eastAsia" w:ascii="宋体" w:hAnsi="宋体" w:cs="MingLiU"/>
          <w:color w:val="auto"/>
          <w:kern w:val="0"/>
          <w:szCs w:val="21"/>
          <w:highlight w:val="none"/>
        </w:rPr>
        <w:t>人，现委托</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（姓</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名）为我方代理人。代理人根据授权，以我方名义签署、澄清、说明、补正、递交、撤回、</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修改</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（项</w:t>
      </w:r>
      <w:r>
        <w:rPr>
          <w:rFonts w:hint="eastAsia" w:ascii="宋体" w:hAnsi="宋体" w:cs="MingLiU"/>
          <w:color w:val="auto"/>
          <w:spacing w:val="-1"/>
          <w:kern w:val="0"/>
          <w:szCs w:val="21"/>
          <w:highlight w:val="none"/>
        </w:rPr>
        <w:t>目</w:t>
      </w:r>
      <w:r>
        <w:rPr>
          <w:rFonts w:hint="eastAsia" w:ascii="宋体" w:hAnsi="宋体" w:cs="MingLiU"/>
          <w:color w:val="auto"/>
          <w:kern w:val="0"/>
          <w:szCs w:val="21"/>
          <w:highlight w:val="none"/>
        </w:rPr>
        <w:t>名称）施工竞标文件、签订合同和处理有关事宜，</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其法律后果由我方承担。</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olor w:val="auto"/>
          <w:kern w:val="0"/>
          <w:szCs w:val="21"/>
          <w:highlight w:val="none"/>
        </w:rPr>
      </w:pPr>
      <w:r>
        <w:rPr>
          <w:rFonts w:hint="eastAsia" w:ascii="宋体" w:hAnsi="宋体" w:cs="MingLiU"/>
          <w:color w:val="auto"/>
          <w:kern w:val="0"/>
          <w:szCs w:val="21"/>
          <w:highlight w:val="none"/>
        </w:rPr>
        <w:t>委托</w:t>
      </w:r>
      <w:r>
        <w:rPr>
          <w:rFonts w:hint="eastAsia" w:ascii="宋体" w:hAnsi="宋体" w:cs="MingLiU"/>
          <w:color w:val="auto"/>
          <w:spacing w:val="-1"/>
          <w:kern w:val="0"/>
          <w:szCs w:val="21"/>
          <w:highlight w:val="none"/>
        </w:rPr>
        <w:t>期</w:t>
      </w:r>
      <w:r>
        <w:rPr>
          <w:rFonts w:hint="eastAsia" w:ascii="宋体" w:hAnsi="宋体" w:cs="MingLiU"/>
          <w:color w:val="auto"/>
          <w:kern w:val="0"/>
          <w:szCs w:val="21"/>
          <w:highlight w:val="none"/>
        </w:rPr>
        <w:t>限：</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w:t>
      </w:r>
      <w:r>
        <w:rPr>
          <w:rFonts w:hint="eastAsia"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附：法定代表人身份证明。</w:t>
      </w:r>
    </w:p>
    <w:p>
      <w:pPr>
        <w:autoSpaceDE w:val="0"/>
        <w:autoSpaceDN w:val="0"/>
        <w:adjustRightInd w:val="0"/>
        <w:snapToGrid w:val="0"/>
        <w:spacing w:line="288" w:lineRule="auto"/>
        <w:jc w:val="left"/>
        <w:rPr>
          <w:rFonts w:ascii="宋体" w:hAnsi="宋体" w:cs="MingLiU"/>
          <w:color w:val="auto"/>
          <w:kern w:val="0"/>
          <w:sz w:val="12"/>
          <w:szCs w:val="12"/>
          <w:highlight w:val="none"/>
        </w:rPr>
      </w:pPr>
    </w:p>
    <w:p>
      <w:pPr>
        <w:autoSpaceDE w:val="0"/>
        <w:autoSpaceDN w:val="0"/>
        <w:adjustRightInd w:val="0"/>
        <w:snapToGrid w:val="0"/>
        <w:spacing w:line="288" w:lineRule="auto"/>
        <w:jc w:val="left"/>
        <w:rPr>
          <w:rFonts w:ascii="宋体" w:hAnsi="宋体" w:cs="MingLiU"/>
          <w:color w:val="auto"/>
          <w:kern w:val="0"/>
          <w:sz w:val="20"/>
          <w:szCs w:val="20"/>
          <w:highlight w:val="none"/>
        </w:rPr>
      </w:pPr>
    </w:p>
    <w:p>
      <w:pPr>
        <w:tabs>
          <w:tab w:val="left" w:pos="4200"/>
          <w:tab w:val="left" w:pos="4620"/>
        </w:tabs>
        <w:autoSpaceDE w:val="0"/>
        <w:autoSpaceDN w:val="0"/>
        <w:adjustRightInd w:val="0"/>
        <w:snapToGrid w:val="0"/>
        <w:spacing w:line="288" w:lineRule="auto"/>
        <w:ind w:firstLine="1694"/>
        <w:jc w:val="left"/>
        <w:rPr>
          <w:rFonts w:ascii="宋体" w:hAnsi="宋体"/>
          <w:color w:val="auto"/>
          <w:kern w:val="0"/>
          <w:szCs w:val="21"/>
          <w:highlight w:val="none"/>
        </w:rPr>
      </w:pPr>
      <w:r>
        <w:rPr>
          <w:rFonts w:hint="eastAsia" w:ascii="宋体" w:hAnsi="宋体" w:cs="MingLiU"/>
          <w:color w:val="auto"/>
          <w:kern w:val="0"/>
          <w:szCs w:val="21"/>
          <w:highlight w:val="none"/>
        </w:rPr>
        <w:t>投  标  人：</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w:t>
      </w:r>
      <w:r>
        <w:rPr>
          <w:rFonts w:hint="eastAsia" w:ascii="宋体" w:hAnsi="宋体" w:cs="MingLiU"/>
          <w:color w:val="auto"/>
          <w:spacing w:val="-1"/>
          <w:kern w:val="0"/>
          <w:szCs w:val="21"/>
          <w:highlight w:val="none"/>
        </w:rPr>
        <w:t>盖</w:t>
      </w:r>
      <w:r>
        <w:rPr>
          <w:rFonts w:hint="eastAsia" w:ascii="宋体" w:hAnsi="宋体" w:cs="MingLiU"/>
          <w:color w:val="auto"/>
          <w:kern w:val="0"/>
          <w:szCs w:val="21"/>
          <w:highlight w:val="none"/>
        </w:rPr>
        <w:t>单位公章）</w:t>
      </w:r>
      <w:r>
        <w:rPr>
          <w:rFonts w:hint="eastAsia" w:ascii="宋体" w:hAnsi="宋体"/>
          <w:color w:val="auto"/>
          <w:kern w:val="0"/>
          <w:szCs w:val="21"/>
          <w:highlight w:val="none"/>
        </w:rPr>
        <w:t xml:space="preserve"> </w:t>
      </w:r>
    </w:p>
    <w:p>
      <w:pPr>
        <w:tabs>
          <w:tab w:val="left" w:pos="6300"/>
        </w:tabs>
        <w:autoSpaceDE w:val="0"/>
        <w:autoSpaceDN w:val="0"/>
        <w:adjustRightInd w:val="0"/>
        <w:snapToGrid w:val="0"/>
        <w:spacing w:line="288"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法定代表人：</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（签字或盖章）</w:t>
      </w:r>
    </w:p>
    <w:p>
      <w:pPr>
        <w:tabs>
          <w:tab w:val="left" w:pos="5260"/>
        </w:tabs>
        <w:autoSpaceDE w:val="0"/>
        <w:autoSpaceDN w:val="0"/>
        <w:adjustRightInd w:val="0"/>
        <w:snapToGrid w:val="0"/>
        <w:spacing w:line="288"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身份证号码：</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pPr>
        <w:tabs>
          <w:tab w:val="left" w:pos="6720"/>
        </w:tabs>
        <w:autoSpaceDE w:val="0"/>
        <w:autoSpaceDN w:val="0"/>
        <w:adjustRightInd w:val="0"/>
        <w:snapToGrid w:val="0"/>
        <w:spacing w:line="288"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委托代理人：</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（签</w:t>
      </w:r>
      <w:r>
        <w:rPr>
          <w:rFonts w:hint="eastAsia" w:ascii="宋体" w:hAnsi="宋体" w:cs="MingLiU"/>
          <w:color w:val="auto"/>
          <w:spacing w:val="-1"/>
          <w:kern w:val="0"/>
          <w:szCs w:val="21"/>
          <w:highlight w:val="none"/>
        </w:rPr>
        <w:t>字</w:t>
      </w:r>
      <w:r>
        <w:rPr>
          <w:rFonts w:hint="eastAsia" w:ascii="宋体" w:hAnsi="宋体" w:cs="MingLiU"/>
          <w:color w:val="auto"/>
          <w:kern w:val="0"/>
          <w:szCs w:val="21"/>
          <w:highlight w:val="none"/>
        </w:rPr>
        <w:t>）</w:t>
      </w:r>
    </w:p>
    <w:p>
      <w:pPr>
        <w:tabs>
          <w:tab w:val="left" w:pos="6825"/>
        </w:tabs>
        <w:autoSpaceDE w:val="0"/>
        <w:autoSpaceDN w:val="0"/>
        <w:adjustRightInd w:val="0"/>
        <w:snapToGrid w:val="0"/>
        <w:spacing w:line="288"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身份证号码：</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p>
    <w:p>
      <w:pPr>
        <w:autoSpaceDE w:val="0"/>
        <w:autoSpaceDN w:val="0"/>
        <w:adjustRightInd w:val="0"/>
        <w:snapToGrid w:val="0"/>
        <w:spacing w:line="288" w:lineRule="auto"/>
        <w:jc w:val="left"/>
        <w:rPr>
          <w:rFonts w:ascii="宋体" w:hAnsi="宋体" w:cs="MingLiU"/>
          <w:color w:val="auto"/>
          <w:kern w:val="0"/>
          <w:sz w:val="20"/>
          <w:szCs w:val="20"/>
          <w:highlight w:val="none"/>
        </w:rPr>
      </w:pPr>
    </w:p>
    <w:p>
      <w:pPr>
        <w:autoSpaceDE w:val="0"/>
        <w:autoSpaceDN w:val="0"/>
        <w:adjustRightInd w:val="0"/>
        <w:snapToGrid w:val="0"/>
        <w:spacing w:line="288" w:lineRule="auto"/>
        <w:jc w:val="left"/>
        <w:rPr>
          <w:rFonts w:ascii="宋体" w:hAnsi="宋体" w:cs="MingLiU"/>
          <w:color w:val="auto"/>
          <w:kern w:val="0"/>
          <w:sz w:val="20"/>
          <w:szCs w:val="20"/>
          <w:highlight w:val="none"/>
        </w:rPr>
      </w:pPr>
    </w:p>
    <w:p>
      <w:pPr>
        <w:autoSpaceDE w:val="0"/>
        <w:autoSpaceDN w:val="0"/>
        <w:adjustRightInd w:val="0"/>
        <w:snapToGrid w:val="0"/>
        <w:spacing w:line="288" w:lineRule="auto"/>
        <w:jc w:val="left"/>
        <w:rPr>
          <w:rFonts w:ascii="宋体" w:hAnsi="宋体" w:cs="MingLiU"/>
          <w:color w:val="auto"/>
          <w:kern w:val="0"/>
          <w:sz w:val="28"/>
          <w:szCs w:val="28"/>
          <w:highlight w:val="none"/>
        </w:rPr>
      </w:pPr>
    </w:p>
    <w:p>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color w:val="auto"/>
          <w:kern w:val="0"/>
          <w:szCs w:val="21"/>
          <w:highlight w:val="none"/>
        </w:rPr>
      </w:pP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年</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月</w:t>
      </w:r>
      <w:r>
        <w:rPr>
          <w:rFonts w:hint="eastAsia" w:ascii="宋体" w:hAnsi="宋体" w:cs="MingLiU"/>
          <w:color w:val="auto"/>
          <w:w w:val="200"/>
          <w:kern w:val="0"/>
          <w:szCs w:val="21"/>
          <w:highlight w:val="none"/>
          <w:u w:val="single"/>
        </w:rPr>
        <w:t xml:space="preserve"> </w:t>
      </w:r>
      <w:r>
        <w:rPr>
          <w:rFonts w:hint="eastAsia" w:ascii="宋体" w:hAnsi="宋体"/>
          <w:color w:val="auto"/>
          <w:kern w:val="0"/>
          <w:szCs w:val="21"/>
          <w:highlight w:val="none"/>
          <w:u w:val="single"/>
        </w:rPr>
        <w:tab/>
      </w:r>
      <w:r>
        <w:rPr>
          <w:rFonts w:hint="eastAsia" w:ascii="宋体" w:hAnsi="宋体" w:cs="MingLiU"/>
          <w:color w:val="auto"/>
          <w:kern w:val="0"/>
          <w:szCs w:val="21"/>
          <w:highlight w:val="none"/>
        </w:rPr>
        <w:t>日</w:t>
      </w:r>
    </w:p>
    <w:p>
      <w:pPr>
        <w:tabs>
          <w:tab w:val="left" w:pos="4840"/>
        </w:tabs>
        <w:autoSpaceDE w:val="0"/>
        <w:autoSpaceDN w:val="0"/>
        <w:adjustRightInd w:val="0"/>
        <w:snapToGrid w:val="0"/>
        <w:spacing w:line="288" w:lineRule="auto"/>
        <w:jc w:val="left"/>
        <w:rPr>
          <w:rFonts w:ascii="宋体" w:hAnsi="宋体"/>
          <w:color w:val="auto"/>
          <w:highlight w:val="none"/>
        </w:rPr>
      </w:pPr>
      <w:bookmarkStart w:id="333" w:name="_Toc224103513"/>
    </w:p>
    <w:tbl>
      <w:tblPr>
        <w:tblStyle w:val="58"/>
        <w:tblpPr w:leftFromText="180" w:rightFromText="180" w:vertAnchor="text" w:horzAnchor="margin" w:tblpXSpec="right" w:tblpY="104"/>
        <w:tblW w:w="42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4248" w:type="dxa"/>
            <w:tcBorders>
              <w:top w:val="dotDotDash" w:color="auto" w:sz="4" w:space="0"/>
              <w:left w:val="dotDotDash" w:color="auto" w:sz="4" w:space="0"/>
              <w:bottom w:val="dotDotDash" w:color="auto" w:sz="4" w:space="0"/>
              <w:right w:val="dotDotDash" w:color="auto" w:sz="4" w:space="0"/>
            </w:tcBorders>
          </w:tcPr>
          <w:p>
            <w:pPr>
              <w:spacing w:line="288" w:lineRule="auto"/>
              <w:jc w:val="center"/>
              <w:rPr>
                <w:rFonts w:ascii="宋体" w:hAnsi="宋体"/>
                <w:b/>
                <w:color w:val="auto"/>
                <w:sz w:val="24"/>
                <w:highlight w:val="none"/>
              </w:rPr>
            </w:pPr>
            <w:r>
              <w:rPr>
                <w:rFonts w:hint="eastAsia" w:ascii="宋体" w:hAnsi="宋体"/>
                <w:b/>
                <w:color w:val="auto"/>
                <w:sz w:val="24"/>
                <w:highlight w:val="none"/>
              </w:rPr>
              <w:t>委托代理人身份证复印件或扫描件</w:t>
            </w:r>
          </w:p>
          <w:p>
            <w:pPr>
              <w:spacing w:line="288" w:lineRule="auto"/>
              <w:jc w:val="center"/>
              <w:rPr>
                <w:rFonts w:ascii="宋体" w:hAnsi="宋体"/>
                <w:b/>
                <w:color w:val="auto"/>
                <w:sz w:val="24"/>
                <w:highlight w:val="none"/>
              </w:rPr>
            </w:pPr>
            <w:r>
              <w:rPr>
                <w:rFonts w:hint="eastAsia" w:ascii="宋体" w:hAnsi="宋体"/>
                <w:b/>
                <w:color w:val="auto"/>
                <w:sz w:val="24"/>
                <w:highlight w:val="none"/>
              </w:rPr>
              <w:t>（</w:t>
            </w:r>
            <w:r>
              <w:rPr>
                <w:rFonts w:hint="eastAsia" w:ascii="宋体" w:hAnsi="宋体"/>
                <w:b/>
                <w:color w:val="auto"/>
                <w:sz w:val="28"/>
                <w:szCs w:val="28"/>
                <w:highlight w:val="none"/>
              </w:rPr>
              <w:t>双面</w:t>
            </w:r>
            <w:r>
              <w:rPr>
                <w:rFonts w:hint="eastAsia" w:ascii="宋体" w:hAnsi="宋体"/>
                <w:b/>
                <w:color w:val="auto"/>
                <w:sz w:val="24"/>
                <w:highlight w:val="none"/>
              </w:rPr>
              <w:t>）</w:t>
            </w:r>
          </w:p>
          <w:p>
            <w:pPr>
              <w:spacing w:line="288" w:lineRule="auto"/>
              <w:rPr>
                <w:rFonts w:ascii="宋体" w:hAnsi="宋体"/>
                <w:b/>
                <w:color w:val="auto"/>
                <w:sz w:val="28"/>
                <w:szCs w:val="28"/>
                <w:highlight w:val="none"/>
              </w:rPr>
            </w:pPr>
          </w:p>
          <w:p>
            <w:pPr>
              <w:spacing w:line="288" w:lineRule="auto"/>
              <w:rPr>
                <w:rFonts w:ascii="宋体" w:hAnsi="宋体"/>
                <w:b/>
                <w:color w:val="auto"/>
                <w:sz w:val="28"/>
                <w:szCs w:val="28"/>
                <w:highlight w:val="none"/>
              </w:rPr>
            </w:pPr>
          </w:p>
        </w:tc>
      </w:tr>
    </w:tbl>
    <w:p>
      <w:pPr>
        <w:spacing w:line="288" w:lineRule="auto"/>
        <w:rPr>
          <w:rFonts w:ascii="宋体" w:hAnsi="宋体"/>
          <w:vanish/>
          <w:color w:val="auto"/>
          <w:highlight w:val="none"/>
        </w:rPr>
      </w:pPr>
    </w:p>
    <w:tbl>
      <w:tblPr>
        <w:tblStyle w:val="58"/>
        <w:tblpPr w:leftFromText="180" w:rightFromText="180" w:vertAnchor="text" w:horzAnchor="margin" w:tblpY="94"/>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tcPr>
          <w:p>
            <w:pPr>
              <w:spacing w:line="288" w:lineRule="auto"/>
              <w:jc w:val="center"/>
              <w:rPr>
                <w:rFonts w:ascii="宋体" w:hAnsi="宋体"/>
                <w:b/>
                <w:color w:val="auto"/>
                <w:sz w:val="24"/>
                <w:highlight w:val="none"/>
              </w:rPr>
            </w:pPr>
            <w:r>
              <w:rPr>
                <w:rFonts w:hint="eastAsia" w:ascii="宋体" w:hAnsi="宋体"/>
                <w:b/>
                <w:color w:val="auto"/>
                <w:sz w:val="24"/>
                <w:highlight w:val="none"/>
              </w:rPr>
              <w:t>法定代表人身份证复印件或扫描件</w:t>
            </w:r>
          </w:p>
          <w:p>
            <w:pPr>
              <w:spacing w:line="288" w:lineRule="auto"/>
              <w:jc w:val="center"/>
              <w:rPr>
                <w:rFonts w:ascii="宋体" w:hAnsi="宋体"/>
                <w:b/>
                <w:color w:val="auto"/>
                <w:sz w:val="24"/>
                <w:highlight w:val="none"/>
              </w:rPr>
            </w:pPr>
            <w:r>
              <w:rPr>
                <w:rFonts w:hint="eastAsia" w:ascii="宋体" w:hAnsi="宋体"/>
                <w:b/>
                <w:color w:val="auto"/>
                <w:sz w:val="24"/>
                <w:highlight w:val="none"/>
              </w:rPr>
              <w:t>（</w:t>
            </w:r>
            <w:r>
              <w:rPr>
                <w:rFonts w:hint="eastAsia" w:ascii="宋体" w:hAnsi="宋体"/>
                <w:b/>
                <w:color w:val="auto"/>
                <w:sz w:val="28"/>
                <w:szCs w:val="28"/>
                <w:highlight w:val="none"/>
              </w:rPr>
              <w:t>双面</w:t>
            </w:r>
            <w:r>
              <w:rPr>
                <w:rFonts w:hint="eastAsia" w:ascii="宋体" w:hAnsi="宋体"/>
                <w:b/>
                <w:color w:val="auto"/>
                <w:sz w:val="24"/>
                <w:highlight w:val="none"/>
              </w:rPr>
              <w:t>）</w:t>
            </w:r>
          </w:p>
          <w:p>
            <w:pPr>
              <w:spacing w:line="288" w:lineRule="auto"/>
              <w:rPr>
                <w:rFonts w:ascii="宋体" w:hAnsi="宋体"/>
                <w:b/>
                <w:color w:val="auto"/>
                <w:sz w:val="24"/>
                <w:highlight w:val="none"/>
              </w:rPr>
            </w:pPr>
          </w:p>
          <w:p>
            <w:pPr>
              <w:spacing w:line="288" w:lineRule="auto"/>
              <w:rPr>
                <w:rFonts w:ascii="宋体" w:hAnsi="宋体"/>
                <w:b/>
                <w:color w:val="auto"/>
                <w:sz w:val="24"/>
                <w:highlight w:val="none"/>
              </w:rPr>
            </w:pPr>
          </w:p>
        </w:tc>
      </w:tr>
    </w:tbl>
    <w:p>
      <w:pPr>
        <w:tabs>
          <w:tab w:val="left" w:pos="4840"/>
        </w:tabs>
        <w:autoSpaceDE w:val="0"/>
        <w:autoSpaceDN w:val="0"/>
        <w:adjustRightInd w:val="0"/>
        <w:snapToGrid w:val="0"/>
        <w:spacing w:line="288" w:lineRule="auto"/>
        <w:jc w:val="left"/>
        <w:rPr>
          <w:rFonts w:ascii="宋体" w:hAnsi="宋体"/>
          <w:color w:val="auto"/>
          <w:highlight w:val="none"/>
        </w:rPr>
      </w:pPr>
    </w:p>
    <w:p>
      <w:pPr>
        <w:tabs>
          <w:tab w:val="left" w:pos="4840"/>
        </w:tabs>
        <w:autoSpaceDE w:val="0"/>
        <w:autoSpaceDN w:val="0"/>
        <w:adjustRightInd w:val="0"/>
        <w:snapToGrid w:val="0"/>
        <w:spacing w:line="288" w:lineRule="auto"/>
        <w:jc w:val="left"/>
        <w:rPr>
          <w:rFonts w:ascii="宋体" w:hAnsi="宋体"/>
          <w:color w:val="auto"/>
          <w:highlight w:val="none"/>
        </w:rPr>
      </w:pPr>
    </w:p>
    <w:p>
      <w:pPr>
        <w:tabs>
          <w:tab w:val="left" w:pos="4840"/>
        </w:tabs>
        <w:autoSpaceDE w:val="0"/>
        <w:autoSpaceDN w:val="0"/>
        <w:adjustRightInd w:val="0"/>
        <w:snapToGrid w:val="0"/>
        <w:spacing w:line="288" w:lineRule="auto"/>
        <w:jc w:val="left"/>
        <w:rPr>
          <w:rFonts w:ascii="宋体" w:hAnsi="宋体"/>
          <w:color w:val="auto"/>
          <w:highlight w:val="none"/>
        </w:rPr>
      </w:pPr>
    </w:p>
    <w:p>
      <w:pPr>
        <w:tabs>
          <w:tab w:val="left" w:pos="4840"/>
        </w:tabs>
        <w:autoSpaceDE w:val="0"/>
        <w:autoSpaceDN w:val="0"/>
        <w:adjustRightInd w:val="0"/>
        <w:snapToGrid w:val="0"/>
        <w:spacing w:line="288" w:lineRule="auto"/>
        <w:jc w:val="left"/>
        <w:rPr>
          <w:rFonts w:ascii="宋体" w:hAnsi="宋体"/>
          <w:color w:val="auto"/>
          <w:highlight w:val="none"/>
        </w:rPr>
      </w:pPr>
    </w:p>
    <w:p>
      <w:pPr>
        <w:tabs>
          <w:tab w:val="left" w:pos="4840"/>
        </w:tabs>
        <w:autoSpaceDE w:val="0"/>
        <w:autoSpaceDN w:val="0"/>
        <w:adjustRightInd w:val="0"/>
        <w:snapToGrid w:val="0"/>
        <w:spacing w:line="288" w:lineRule="auto"/>
        <w:jc w:val="left"/>
        <w:rPr>
          <w:rFonts w:ascii="宋体" w:hAnsi="宋体"/>
          <w:color w:val="auto"/>
          <w:highlight w:val="none"/>
        </w:rPr>
      </w:pPr>
    </w:p>
    <w:p>
      <w:pPr>
        <w:tabs>
          <w:tab w:val="left" w:pos="4840"/>
        </w:tabs>
        <w:autoSpaceDE w:val="0"/>
        <w:autoSpaceDN w:val="0"/>
        <w:adjustRightInd w:val="0"/>
        <w:snapToGrid w:val="0"/>
        <w:spacing w:line="288" w:lineRule="auto"/>
        <w:jc w:val="left"/>
        <w:rPr>
          <w:rFonts w:ascii="宋体" w:hAnsi="宋体"/>
          <w:color w:val="auto"/>
          <w:highlight w:val="none"/>
        </w:rPr>
      </w:pPr>
    </w:p>
    <w:p>
      <w:pPr>
        <w:pStyle w:val="5"/>
        <w:spacing w:line="288" w:lineRule="auto"/>
        <w:jc w:val="center"/>
        <w:rPr>
          <w:rFonts w:ascii="宋体" w:eastAsia="宋体"/>
          <w:color w:val="auto"/>
          <w:kern w:val="0"/>
          <w:highlight w:val="none"/>
        </w:rPr>
      </w:pPr>
      <w:bookmarkStart w:id="334" w:name="_Toc20592"/>
      <w:bookmarkStart w:id="335" w:name="_Toc450050405"/>
      <w:bookmarkStart w:id="336" w:name="_Toc287607885"/>
      <w:bookmarkStart w:id="337" w:name="_Toc451342725"/>
      <w:bookmarkStart w:id="338" w:name="_Toc287620832"/>
      <w:r>
        <w:rPr>
          <w:rFonts w:ascii="宋体" w:eastAsia="宋体"/>
          <w:color w:val="auto"/>
          <w:highlight w:val="none"/>
        </w:rPr>
        <w:br w:type="page"/>
      </w:r>
      <w:bookmarkStart w:id="339" w:name="_Toc54249524"/>
      <w:r>
        <w:rPr>
          <w:rFonts w:hint="eastAsia" w:ascii="宋体" w:eastAsia="宋体"/>
          <w:color w:val="auto"/>
          <w:highlight w:val="none"/>
        </w:rPr>
        <w:t>（二）竞标人基本情况表</w:t>
      </w:r>
      <w:bookmarkEnd w:id="333"/>
      <w:bookmarkEnd w:id="334"/>
      <w:bookmarkEnd w:id="335"/>
      <w:bookmarkEnd w:id="336"/>
      <w:bookmarkEnd w:id="337"/>
      <w:bookmarkEnd w:id="338"/>
      <w:bookmarkEnd w:id="339"/>
    </w:p>
    <w:tbl>
      <w:tblPr>
        <w:tblStyle w:val="58"/>
        <w:tblpPr w:leftFromText="180" w:rightFromText="180" w:vertAnchor="page" w:horzAnchor="margin" w:tblpY="2979"/>
        <w:tblW w:w="8568" w:type="dxa"/>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Layout w:type="fixed"/>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竞标人名称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r>
      <w:tr>
        <w:tblPrEx>
          <w:tblLayout w:type="fixed"/>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r>
      <w:tr>
        <w:tblPrEx>
          <w:tblLayout w:type="fixed"/>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电</w:t>
            </w:r>
            <w:r>
              <w:rPr>
                <w:rFonts w:hint="eastAsia" w:ascii="宋体" w:hAnsi="宋体"/>
                <w:color w:val="auto"/>
                <w:kern w:val="0"/>
                <w:szCs w:val="21"/>
                <w:highlight w:val="none"/>
              </w:rPr>
              <w:t xml:space="preserve"> </w:t>
            </w:r>
            <w:r>
              <w:rPr>
                <w:rFonts w:hint="eastAsia" w:ascii="宋体" w:hAnsi="宋体"/>
                <w:color w:val="auto"/>
                <w:spacing w:val="1"/>
                <w:kern w:val="0"/>
                <w:szCs w:val="21"/>
                <w:highlight w:val="none"/>
              </w:rPr>
              <w:t xml:space="preserve"> </w:t>
            </w:r>
            <w:r>
              <w:rPr>
                <w:rFonts w:hint="eastAsia" w:ascii="宋体" w:hAnsi="宋体" w:cs="MingLiU"/>
                <w:color w:val="auto"/>
                <w:kern w:val="0"/>
                <w:szCs w:val="21"/>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r>
      <w:tr>
        <w:tblPrEx>
          <w:tblLayout w:type="fixed"/>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Cs w:val="21"/>
                <w:highlight w:val="none"/>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传</w:t>
            </w:r>
            <w:r>
              <w:rPr>
                <w:rFonts w:hint="eastAsia" w:ascii="宋体" w:hAnsi="宋体"/>
                <w:color w:val="auto"/>
                <w:kern w:val="0"/>
                <w:szCs w:val="21"/>
                <w:highlight w:val="none"/>
              </w:rPr>
              <w:tab/>
            </w:r>
            <w:r>
              <w:rPr>
                <w:rFonts w:hint="eastAsia" w:ascii="宋体" w:hAnsi="宋体" w:cs="MingLiU"/>
                <w:color w:val="auto"/>
                <w:kern w:val="0"/>
                <w:szCs w:val="21"/>
                <w:highlight w:val="none"/>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网</w:t>
            </w:r>
            <w:r>
              <w:rPr>
                <w:rFonts w:hint="eastAsia" w:ascii="宋体" w:hAnsi="宋体"/>
                <w:color w:val="auto"/>
                <w:kern w:val="0"/>
                <w:szCs w:val="21"/>
                <w:highlight w:val="none"/>
              </w:rPr>
              <w:t xml:space="preserve"> </w:t>
            </w:r>
            <w:r>
              <w:rPr>
                <w:rFonts w:hint="eastAsia" w:ascii="宋体" w:hAnsi="宋体"/>
                <w:color w:val="auto"/>
                <w:spacing w:val="1"/>
                <w:kern w:val="0"/>
                <w:szCs w:val="21"/>
                <w:highlight w:val="none"/>
              </w:rPr>
              <w:t xml:space="preserve"> </w:t>
            </w:r>
            <w:r>
              <w:rPr>
                <w:rFonts w:hint="eastAsia" w:ascii="宋体" w:hAnsi="宋体" w:cs="MingLiU"/>
                <w:color w:val="auto"/>
                <w:kern w:val="0"/>
                <w:szCs w:val="21"/>
                <w:highlight w:val="none"/>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r>
      <w:tr>
        <w:tblPrEx>
          <w:tblLayout w:type="fixed"/>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r>
      <w:tr>
        <w:tblPrEx>
          <w:tblLayout w:type="fixed"/>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r>
      <w:tr>
        <w:tblPrEx>
          <w:tblLayout w:type="fixed"/>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r>
      <w:tr>
        <w:tblPrEx>
          <w:tblLayout w:type="fixed"/>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Layout w:type="fixed"/>
          <w:tblCellMar>
            <w:top w:w="0" w:type="dxa"/>
            <w:left w:w="0" w:type="dxa"/>
            <w:bottom w:w="0" w:type="dxa"/>
            <w:right w:w="0" w:type="dxa"/>
          </w:tblCellMar>
        </w:tblPrEx>
        <w:trPr>
          <w:cantSplit/>
          <w:trHeight w:val="77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p>
            <w:pPr>
              <w:autoSpaceDE w:val="0"/>
              <w:autoSpaceDN w:val="0"/>
              <w:adjustRightInd w:val="0"/>
              <w:snapToGrid w:val="0"/>
              <w:spacing w:line="288" w:lineRule="auto"/>
              <w:jc w:val="center"/>
              <w:rPr>
                <w:rFonts w:ascii="宋体" w:hAnsi="宋体"/>
                <w:color w:val="auto"/>
                <w:kern w:val="0"/>
                <w:szCs w:val="21"/>
                <w:highlight w:val="none"/>
              </w:rPr>
            </w:pPr>
          </w:p>
          <w:p>
            <w:pPr>
              <w:autoSpaceDE w:val="0"/>
              <w:autoSpaceDN w:val="0"/>
              <w:adjustRightInd w:val="0"/>
              <w:snapToGrid w:val="0"/>
              <w:spacing w:line="288" w:lineRule="auto"/>
              <w:jc w:val="center"/>
              <w:rPr>
                <w:rFonts w:ascii="宋体" w:hAnsi="宋体"/>
                <w:color w:val="auto"/>
                <w:kern w:val="0"/>
                <w:szCs w:val="21"/>
                <w:highlight w:val="none"/>
              </w:rPr>
            </w:pPr>
          </w:p>
          <w:p>
            <w:pPr>
              <w:autoSpaceDE w:val="0"/>
              <w:autoSpaceDN w:val="0"/>
              <w:adjustRightInd w:val="0"/>
              <w:snapToGrid w:val="0"/>
              <w:spacing w:line="288" w:lineRule="auto"/>
              <w:jc w:val="center"/>
              <w:rPr>
                <w:rFonts w:ascii="宋体" w:hAnsi="宋体"/>
                <w:color w:val="auto"/>
                <w:kern w:val="0"/>
                <w:szCs w:val="21"/>
                <w:highlight w:val="none"/>
              </w:rPr>
            </w:pPr>
          </w:p>
          <w:p>
            <w:pPr>
              <w:autoSpaceDE w:val="0"/>
              <w:autoSpaceDN w:val="0"/>
              <w:adjustRightInd w:val="0"/>
              <w:snapToGrid w:val="0"/>
              <w:spacing w:line="288" w:lineRule="auto"/>
              <w:jc w:val="center"/>
              <w:rPr>
                <w:rFonts w:ascii="宋体" w:hAnsi="宋体"/>
                <w:color w:val="auto"/>
                <w:kern w:val="0"/>
                <w:szCs w:val="21"/>
                <w:highlight w:val="none"/>
              </w:rPr>
            </w:pPr>
          </w:p>
          <w:p>
            <w:pPr>
              <w:autoSpaceDE w:val="0"/>
              <w:autoSpaceDN w:val="0"/>
              <w:adjustRightInd w:val="0"/>
              <w:snapToGrid w:val="0"/>
              <w:spacing w:line="288" w:lineRule="auto"/>
              <w:jc w:val="center"/>
              <w:rPr>
                <w:rFonts w:ascii="宋体" w:hAnsi="宋体"/>
                <w:color w:val="auto"/>
                <w:kern w:val="0"/>
                <w:szCs w:val="21"/>
                <w:highlight w:val="none"/>
              </w:rPr>
            </w:pPr>
          </w:p>
          <w:p>
            <w:pPr>
              <w:autoSpaceDE w:val="0"/>
              <w:autoSpaceDN w:val="0"/>
              <w:adjustRightInd w:val="0"/>
              <w:snapToGrid w:val="0"/>
              <w:spacing w:line="288" w:lineRule="auto"/>
              <w:jc w:val="center"/>
              <w:rPr>
                <w:rFonts w:ascii="宋体" w:hAnsi="宋体"/>
                <w:color w:val="auto"/>
                <w:kern w:val="0"/>
                <w:szCs w:val="21"/>
                <w:highlight w:val="none"/>
              </w:rPr>
            </w:pPr>
          </w:p>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r>
      <w:tr>
        <w:tblPrEx>
          <w:tblLayout w:type="fixed"/>
          <w:tblCellMar>
            <w:top w:w="0" w:type="dxa"/>
            <w:left w:w="0" w:type="dxa"/>
            <w:bottom w:w="0" w:type="dxa"/>
            <w:right w:w="0" w:type="dxa"/>
          </w:tblCellMar>
        </w:tblPrEx>
        <w:trPr>
          <w:cantSplit/>
          <w:trHeight w:val="76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r>
      <w:tr>
        <w:tblPrEx>
          <w:tblLayout w:type="fixed"/>
          <w:tblCellMar>
            <w:top w:w="0" w:type="dxa"/>
            <w:left w:w="0" w:type="dxa"/>
            <w:bottom w:w="0" w:type="dxa"/>
            <w:right w:w="0" w:type="dxa"/>
          </w:tblCellMar>
        </w:tblPrEx>
        <w:trPr>
          <w:cantSplit/>
          <w:trHeight w:val="79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r>
      <w:tr>
        <w:tblPrEx>
          <w:tblLayout w:type="fixed"/>
          <w:tblCellMar>
            <w:top w:w="0" w:type="dxa"/>
            <w:left w:w="0" w:type="dxa"/>
            <w:bottom w:w="0" w:type="dxa"/>
            <w:right w:w="0" w:type="dxa"/>
          </w:tblCellMar>
        </w:tblPrEx>
        <w:trPr>
          <w:cantSplit/>
          <w:trHeight w:val="774"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r>
      <w:tr>
        <w:tblPrEx>
          <w:tblLayout w:type="fixed"/>
          <w:tblCellMar>
            <w:top w:w="0" w:type="dxa"/>
            <w:left w:w="0" w:type="dxa"/>
            <w:bottom w:w="0" w:type="dxa"/>
            <w:right w:w="0" w:type="dxa"/>
          </w:tblCellMar>
        </w:tblPrEx>
        <w:trPr>
          <w:cantSplit/>
          <w:trHeight w:val="615"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hint="eastAsia" w:ascii="宋体" w:hAnsi="宋体"/>
                <w:color w:val="auto"/>
                <w:kern w:val="0"/>
                <w:szCs w:val="21"/>
                <w:highlight w:val="none"/>
              </w:rPr>
              <w:tab/>
            </w:r>
            <w:r>
              <w:rPr>
                <w:rFonts w:hint="eastAsia" w:ascii="宋体" w:hAnsi="宋体" w:cs="MingLiU"/>
                <w:color w:val="auto"/>
                <w:kern w:val="0"/>
                <w:szCs w:val="21"/>
                <w:highlight w:val="none"/>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r>
      <w:tr>
        <w:tblPrEx>
          <w:tblLayout w:type="fixed"/>
          <w:tblCellMar>
            <w:top w:w="0" w:type="dxa"/>
            <w:left w:w="0" w:type="dxa"/>
            <w:bottom w:w="0" w:type="dxa"/>
            <w:right w:w="0" w:type="dxa"/>
          </w:tblCellMar>
        </w:tblPrEx>
        <w:trPr>
          <w:trHeight w:val="1165"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r>
      <w:tr>
        <w:tblPrEx>
          <w:tblLayout w:type="fixed"/>
          <w:tblCellMar>
            <w:top w:w="0" w:type="dxa"/>
            <w:left w:w="0" w:type="dxa"/>
            <w:bottom w:w="0" w:type="dxa"/>
            <w:right w:w="0" w:type="dxa"/>
          </w:tblCellMar>
        </w:tblPrEx>
        <w:trPr>
          <w:trHeight w:val="1559"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r>
              <w:rPr>
                <w:rFonts w:hint="eastAsia" w:ascii="宋体" w:hAnsi="宋体"/>
                <w:color w:val="auto"/>
                <w:kern w:val="0"/>
                <w:szCs w:val="21"/>
                <w:highlight w:val="none"/>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highlight w:val="none"/>
              </w:rPr>
            </w:pPr>
          </w:p>
        </w:tc>
      </w:tr>
    </w:tbl>
    <w:p>
      <w:pPr>
        <w:spacing w:line="288" w:lineRule="auto"/>
        <w:rPr>
          <w:rFonts w:ascii="宋体" w:hAnsi="宋体"/>
          <w:color w:val="auto"/>
          <w:kern w:val="0"/>
          <w:highlight w:val="none"/>
        </w:rPr>
      </w:pPr>
    </w:p>
    <w:p>
      <w:pPr>
        <w:pStyle w:val="5"/>
        <w:spacing w:line="288" w:lineRule="auto"/>
        <w:jc w:val="center"/>
        <w:rPr>
          <w:rFonts w:ascii="宋体" w:eastAsia="宋体"/>
          <w:color w:val="auto"/>
          <w:highlight w:val="none"/>
        </w:rPr>
      </w:pPr>
      <w:bookmarkStart w:id="340" w:name="_Toc3057"/>
      <w:bookmarkStart w:id="341" w:name="_Toc224103514"/>
      <w:bookmarkStart w:id="342" w:name="_Toc287620833"/>
      <w:bookmarkStart w:id="343" w:name="_Toc450050406"/>
      <w:bookmarkStart w:id="344" w:name="_Toc451342726"/>
      <w:bookmarkStart w:id="345" w:name="_Toc287607886"/>
    </w:p>
    <w:p>
      <w:pPr>
        <w:pStyle w:val="5"/>
        <w:spacing w:line="288" w:lineRule="auto"/>
        <w:jc w:val="center"/>
        <w:rPr>
          <w:rFonts w:ascii="宋体" w:eastAsia="宋体"/>
          <w:color w:val="auto"/>
          <w:highlight w:val="none"/>
        </w:rPr>
      </w:pPr>
      <w:bookmarkStart w:id="346" w:name="_Toc54249525"/>
    </w:p>
    <w:p>
      <w:pPr>
        <w:pStyle w:val="5"/>
        <w:spacing w:line="288" w:lineRule="auto"/>
        <w:jc w:val="center"/>
        <w:rPr>
          <w:rFonts w:ascii="宋体" w:eastAsia="宋体"/>
          <w:color w:val="auto"/>
          <w:kern w:val="0"/>
          <w:highlight w:val="none"/>
        </w:rPr>
      </w:pPr>
      <w:r>
        <w:rPr>
          <w:rFonts w:hint="eastAsia" w:ascii="宋体" w:eastAsia="宋体"/>
          <w:color w:val="auto"/>
          <w:highlight w:val="none"/>
        </w:rPr>
        <w:t>（三）项目管理机构</w:t>
      </w:r>
      <w:bookmarkEnd w:id="340"/>
      <w:bookmarkEnd w:id="341"/>
      <w:bookmarkEnd w:id="342"/>
      <w:bookmarkEnd w:id="343"/>
      <w:bookmarkEnd w:id="344"/>
      <w:bookmarkEnd w:id="345"/>
      <w:bookmarkEnd w:id="346"/>
    </w:p>
    <w:p>
      <w:pPr>
        <w:autoSpaceDE w:val="0"/>
        <w:autoSpaceDN w:val="0"/>
        <w:adjustRightInd w:val="0"/>
        <w:snapToGrid w:val="0"/>
        <w:spacing w:line="288" w:lineRule="auto"/>
        <w:jc w:val="center"/>
        <w:rPr>
          <w:rFonts w:ascii="宋体" w:hAnsi="宋体" w:cs="MingLiU"/>
          <w:b/>
          <w:color w:val="auto"/>
          <w:kern w:val="0"/>
          <w:sz w:val="28"/>
          <w:szCs w:val="28"/>
          <w:highlight w:val="none"/>
        </w:rPr>
      </w:pPr>
    </w:p>
    <w:p>
      <w:pPr>
        <w:autoSpaceDE w:val="0"/>
        <w:autoSpaceDN w:val="0"/>
        <w:adjustRightInd w:val="0"/>
        <w:snapToGrid w:val="0"/>
        <w:spacing w:line="288" w:lineRule="auto"/>
        <w:jc w:val="center"/>
        <w:rPr>
          <w:rFonts w:ascii="宋体" w:hAnsi="宋体" w:cs="MingLiU"/>
          <w:b/>
          <w:color w:val="auto"/>
          <w:kern w:val="0"/>
          <w:sz w:val="24"/>
          <w:highlight w:val="none"/>
        </w:rPr>
      </w:pPr>
      <w:r>
        <w:rPr>
          <w:rFonts w:hint="eastAsia" w:ascii="宋体" w:hAnsi="宋体" w:cs="MingLiU"/>
          <w:b/>
          <w:color w:val="auto"/>
          <w:kern w:val="0"/>
          <w:sz w:val="24"/>
          <w:highlight w:val="none"/>
        </w:rPr>
        <w:t>项目管理机构组成表</w:t>
      </w:r>
    </w:p>
    <w:tbl>
      <w:tblPr>
        <w:tblStyle w:val="58"/>
        <w:tblW w:w="8523" w:type="dxa"/>
        <w:tblInd w:w="112" w:type="dxa"/>
        <w:tblLayout w:type="fixed"/>
        <w:tblCellMar>
          <w:top w:w="0" w:type="dxa"/>
          <w:left w:w="0" w:type="dxa"/>
          <w:bottom w:w="0" w:type="dxa"/>
          <w:right w:w="0" w:type="dxa"/>
        </w:tblCellMar>
      </w:tblPr>
      <w:tblGrid>
        <w:gridCol w:w="647"/>
        <w:gridCol w:w="721"/>
        <w:gridCol w:w="719"/>
        <w:gridCol w:w="1081"/>
        <w:gridCol w:w="719"/>
        <w:gridCol w:w="721"/>
        <w:gridCol w:w="719"/>
        <w:gridCol w:w="2524"/>
        <w:gridCol w:w="672"/>
      </w:tblGrid>
      <w:tr>
        <w:tblPrEx>
          <w:tblLayout w:type="fixed"/>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职称</w:t>
            </w:r>
          </w:p>
        </w:tc>
        <w:tc>
          <w:tcPr>
            <w:tcW w:w="5764"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执业或职业资格证明</w:t>
            </w:r>
          </w:p>
        </w:tc>
        <w:tc>
          <w:tcPr>
            <w:tcW w:w="6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备注</w:t>
            </w:r>
          </w:p>
        </w:tc>
      </w:tr>
      <w:tr>
        <w:tblPrEx>
          <w:tblLayout w:type="fixed"/>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 w:val="24"/>
                <w:highlight w:val="none"/>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 w:val="24"/>
                <w:highlight w:val="none"/>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证号</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专业</w:t>
            </w:r>
          </w:p>
        </w:tc>
        <w:tc>
          <w:tcPr>
            <w:tcW w:w="2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养老保险</w:t>
            </w: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bl>
    <w:p>
      <w:pPr>
        <w:spacing w:line="288" w:lineRule="auto"/>
        <w:jc w:val="center"/>
        <w:rPr>
          <w:rFonts w:ascii="宋体" w:hAnsi="宋体"/>
          <w:b/>
          <w:color w:val="auto"/>
          <w:sz w:val="28"/>
          <w:szCs w:val="28"/>
          <w:highlight w:val="none"/>
        </w:rPr>
      </w:pPr>
      <w:r>
        <w:rPr>
          <w:rFonts w:hint="eastAsia" w:ascii="宋体" w:hAnsi="宋体"/>
          <w:color w:val="auto"/>
          <w:highlight w:val="none"/>
        </w:rPr>
        <w:br w:type="page"/>
      </w:r>
      <w:bookmarkStart w:id="347" w:name="_Toc277082659"/>
      <w:bookmarkStart w:id="348" w:name="_Toc287607887"/>
      <w:r>
        <w:rPr>
          <w:rFonts w:hint="eastAsia" w:ascii="宋体" w:hAnsi="宋体"/>
          <w:b/>
          <w:color w:val="auto"/>
          <w:sz w:val="28"/>
          <w:szCs w:val="28"/>
          <w:highlight w:val="none"/>
        </w:rPr>
        <w:t>主要人员简历表</w:t>
      </w:r>
      <w:bookmarkEnd w:id="347"/>
      <w:bookmarkEnd w:id="348"/>
    </w:p>
    <w:p>
      <w:pPr>
        <w:spacing w:line="288" w:lineRule="auto"/>
        <w:rPr>
          <w:rFonts w:ascii="宋体" w:hAnsi="宋体"/>
          <w:color w:val="auto"/>
          <w:highlight w:val="none"/>
        </w:rPr>
      </w:pPr>
    </w:p>
    <w:tbl>
      <w:tblPr>
        <w:tblStyle w:val="58"/>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姓</w:t>
            </w:r>
            <w:r>
              <w:rPr>
                <w:rFonts w:hint="eastAsia" w:ascii="宋体" w:hAnsi="宋体"/>
                <w:color w:val="auto"/>
                <w:kern w:val="0"/>
                <w:szCs w:val="21"/>
                <w:highlight w:val="none"/>
              </w:rPr>
              <w:tab/>
            </w:r>
            <w:r>
              <w:rPr>
                <w:rFonts w:hint="eastAsia" w:ascii="宋体" w:hAnsi="宋体" w:cs="MingLiU"/>
                <w:color w:val="auto"/>
                <w:kern w:val="0"/>
                <w:szCs w:val="21"/>
                <w:highlight w:val="none"/>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年</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职</w:t>
            </w:r>
            <w:r>
              <w:rPr>
                <w:rFonts w:hint="eastAsia" w:ascii="宋体" w:hAnsi="宋体"/>
                <w:color w:val="auto"/>
                <w:kern w:val="0"/>
                <w:szCs w:val="21"/>
                <w:highlight w:val="none"/>
              </w:rPr>
              <w:tab/>
            </w:r>
            <w:r>
              <w:rPr>
                <w:rFonts w:hint="eastAsia" w:ascii="宋体" w:hAnsi="宋体" w:cs="MingLiU"/>
                <w:color w:val="auto"/>
                <w:kern w:val="0"/>
                <w:szCs w:val="21"/>
                <w:highlight w:val="none"/>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职</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年</w:t>
            </w:r>
            <w:r>
              <w:rPr>
                <w:rFonts w:hint="eastAsia" w:ascii="宋体" w:hAnsi="宋体" w:cs="MingLiU"/>
                <w:color w:val="auto"/>
                <w:spacing w:val="-1"/>
                <w:kern w:val="0"/>
                <w:szCs w:val="21"/>
                <w:highlight w:val="none"/>
              </w:rPr>
              <w:t>毕</w:t>
            </w:r>
            <w:r>
              <w:rPr>
                <w:rFonts w:hint="eastAsia" w:ascii="宋体" w:hAnsi="宋体" w:cs="MingLiU"/>
                <w:color w:val="auto"/>
                <w:kern w:val="0"/>
                <w:szCs w:val="21"/>
                <w:highlight w:val="none"/>
              </w:rPr>
              <w:t>业于</w:t>
            </w:r>
            <w:r>
              <w:rPr>
                <w:rFonts w:hint="eastAsia" w:ascii="宋体" w:hAnsi="宋体"/>
                <w:color w:val="auto"/>
                <w:kern w:val="0"/>
                <w:szCs w:val="21"/>
                <w:highlight w:val="none"/>
              </w:rPr>
              <w:tab/>
            </w:r>
            <w:r>
              <w:rPr>
                <w:rFonts w:hint="eastAsia" w:ascii="宋体" w:hAnsi="宋体" w:cs="MingLiU"/>
                <w:color w:val="auto"/>
                <w:kern w:val="0"/>
                <w:szCs w:val="21"/>
                <w:highlight w:val="none"/>
              </w:rPr>
              <w:t>学校</w:t>
            </w:r>
            <w:r>
              <w:rPr>
                <w:rFonts w:hint="eastAsia" w:ascii="宋体" w:hAnsi="宋体"/>
                <w:color w:val="auto"/>
                <w:kern w:val="0"/>
                <w:szCs w:val="21"/>
                <w:highlight w:val="none"/>
              </w:rPr>
              <w:tab/>
            </w:r>
            <w:r>
              <w:rPr>
                <w:rFonts w:hint="eastAsia" w:ascii="宋体" w:hAnsi="宋体" w:cs="MingLiU"/>
                <w:color w:val="auto"/>
                <w:kern w:val="0"/>
                <w:szCs w:val="21"/>
                <w:highlight w:val="none"/>
              </w:rPr>
              <w:t>专业</w:t>
            </w:r>
          </w:p>
        </w:tc>
      </w:tr>
      <w:tr>
        <w:tblPrEx>
          <w:tblLayout w:type="fixed"/>
          <w:tblCellMar>
            <w:top w:w="0" w:type="dxa"/>
            <w:left w:w="0" w:type="dxa"/>
            <w:bottom w:w="0" w:type="dxa"/>
            <w:right w:w="0" w:type="dxa"/>
          </w:tblCellMar>
        </w:tblPrEx>
        <w:trPr>
          <w:trHeight w:val="450" w:hRule="atLeas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主要工作经历</w:t>
            </w:r>
          </w:p>
        </w:tc>
      </w:tr>
      <w:tr>
        <w:tblPrEx>
          <w:tblLayout w:type="fixed"/>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时</w:t>
            </w:r>
            <w:r>
              <w:rPr>
                <w:rFonts w:hint="eastAsia" w:ascii="宋体" w:hAnsi="宋体"/>
                <w:color w:val="auto"/>
                <w:kern w:val="0"/>
                <w:szCs w:val="21"/>
                <w:highlight w:val="none"/>
              </w:rPr>
              <w:tab/>
            </w:r>
            <w:r>
              <w:rPr>
                <w:rFonts w:hint="eastAsia" w:ascii="宋体" w:hAnsi="宋体" w:cs="MingLiU"/>
                <w:color w:val="auto"/>
                <w:kern w:val="0"/>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highlight w:val="none"/>
              </w:rPr>
            </w:pPr>
            <w:r>
              <w:rPr>
                <w:rFonts w:hint="eastAsia" w:ascii="宋体" w:hAnsi="宋体" w:cs="MingLiU"/>
                <w:color w:val="auto"/>
                <w:kern w:val="0"/>
                <w:szCs w:val="21"/>
                <w:highlight w:val="none"/>
              </w:rPr>
              <w:t>发包人及联系电话</w:t>
            </w: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685"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r>
        <w:tblPrEx>
          <w:tblLayout w:type="fixed"/>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p>
            <w:pPr>
              <w:autoSpaceDE w:val="0"/>
              <w:autoSpaceDN w:val="0"/>
              <w:adjustRightInd w:val="0"/>
              <w:snapToGrid w:val="0"/>
              <w:spacing w:line="288" w:lineRule="auto"/>
              <w:jc w:val="left"/>
              <w:rPr>
                <w:rFonts w:ascii="宋体" w:hAnsi="宋体"/>
                <w:color w:val="auto"/>
                <w:kern w:val="0"/>
                <w:sz w:val="24"/>
                <w:highlight w:val="none"/>
              </w:rPr>
            </w:pPr>
          </w:p>
          <w:p>
            <w:pPr>
              <w:autoSpaceDE w:val="0"/>
              <w:autoSpaceDN w:val="0"/>
              <w:adjustRightInd w:val="0"/>
              <w:snapToGrid w:val="0"/>
              <w:spacing w:line="288" w:lineRule="auto"/>
              <w:jc w:val="left"/>
              <w:rPr>
                <w:rFonts w:ascii="宋体" w:hAnsi="宋体"/>
                <w:color w:val="auto"/>
                <w:kern w:val="0"/>
                <w:sz w:val="24"/>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highlight w:val="none"/>
              </w:rPr>
            </w:pPr>
          </w:p>
        </w:tc>
      </w:tr>
    </w:tbl>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rPr>
          <w:rFonts w:ascii="宋体" w:hAnsi="宋体"/>
          <w:color w:val="auto"/>
          <w:kern w:val="0"/>
          <w:highlight w:val="none"/>
        </w:rPr>
      </w:pPr>
    </w:p>
    <w:p>
      <w:pPr>
        <w:spacing w:line="288" w:lineRule="auto"/>
        <w:rPr>
          <w:rFonts w:ascii="宋体" w:hAnsi="宋体"/>
          <w:color w:val="auto"/>
          <w:kern w:val="0"/>
          <w:highlight w:val="none"/>
        </w:rPr>
      </w:pPr>
    </w:p>
    <w:p>
      <w:pPr>
        <w:pStyle w:val="5"/>
        <w:spacing w:before="0"/>
        <w:jc w:val="center"/>
        <w:rPr>
          <w:rFonts w:ascii="宋体" w:eastAsia="宋体" w:cs="宋体"/>
          <w:color w:val="auto"/>
          <w:sz w:val="28"/>
          <w:highlight w:val="none"/>
        </w:rPr>
      </w:pPr>
      <w:bookmarkStart w:id="349" w:name="_Toc35034448"/>
      <w:bookmarkStart w:id="350" w:name="_Toc534185842"/>
      <w:bookmarkStart w:id="351" w:name="_Toc509218865"/>
      <w:bookmarkStart w:id="352" w:name="_Toc54249526"/>
      <w:bookmarkStart w:id="353" w:name="_Toc451342728"/>
      <w:bookmarkStart w:id="354" w:name="_Toc450050408"/>
      <w:bookmarkStart w:id="355" w:name="_Toc28934"/>
      <w:bookmarkStart w:id="356" w:name="_Toc287607892"/>
      <w:bookmarkStart w:id="357" w:name="_Toc287620838"/>
      <w:r>
        <w:rPr>
          <w:rFonts w:hint="eastAsia" w:ascii="宋体" w:eastAsia="宋体" w:cs="宋体"/>
          <w:color w:val="auto"/>
          <w:sz w:val="28"/>
          <w:highlight w:val="none"/>
        </w:rPr>
        <w:t>（四）近年完成的类似项目情况表</w:t>
      </w:r>
      <w:bookmarkEnd w:id="349"/>
      <w:bookmarkEnd w:id="350"/>
      <w:bookmarkEnd w:id="351"/>
      <w:bookmarkEnd w:id="352"/>
    </w:p>
    <w:tbl>
      <w:tblPr>
        <w:tblStyle w:val="58"/>
        <w:tblW w:w="9483"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总监理工程师及电话</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bl>
    <w:p>
      <w:pPr>
        <w:rPr>
          <w:rFonts w:ascii="宋体" w:hAnsi="宋体" w:cs="宋体"/>
          <w:color w:val="auto"/>
          <w:sz w:val="28"/>
          <w:highlight w:val="none"/>
        </w:rPr>
      </w:pPr>
    </w:p>
    <w:p>
      <w:pPr>
        <w:pStyle w:val="5"/>
        <w:spacing w:line="288" w:lineRule="auto"/>
        <w:jc w:val="center"/>
        <w:rPr>
          <w:rFonts w:ascii="宋体" w:eastAsia="宋体" w:cs="宋体"/>
          <w:color w:val="auto"/>
          <w:szCs w:val="24"/>
          <w:highlight w:val="none"/>
        </w:rPr>
      </w:pPr>
      <w:bookmarkStart w:id="358" w:name="_Toc54249527"/>
      <w:r>
        <w:rPr>
          <w:rFonts w:hint="eastAsia" w:ascii="宋体" w:eastAsia="宋体" w:cs="宋体"/>
          <w:color w:val="auto"/>
          <w:sz w:val="28"/>
          <w:highlight w:val="none"/>
        </w:rPr>
        <w:t>（五）</w:t>
      </w:r>
      <w:bookmarkEnd w:id="353"/>
      <w:bookmarkEnd w:id="354"/>
      <w:bookmarkEnd w:id="355"/>
      <w:bookmarkEnd w:id="356"/>
      <w:bookmarkEnd w:id="357"/>
      <w:bookmarkEnd w:id="358"/>
      <w:r>
        <w:rPr>
          <w:rFonts w:hint="eastAsia" w:ascii="宋体" w:eastAsia="宋体" w:cs="宋体"/>
          <w:color w:val="auto"/>
          <w:sz w:val="28"/>
          <w:highlight w:val="none"/>
        </w:rPr>
        <w:t>投标截止日资格情况</w:t>
      </w:r>
    </w:p>
    <w:p>
      <w:pPr>
        <w:spacing w:line="288" w:lineRule="auto"/>
        <w:rPr>
          <w:rFonts w:ascii="宋体" w:hAnsi="宋体"/>
          <w:color w:val="auto"/>
          <w:highlight w:val="none"/>
        </w:rPr>
      </w:pPr>
    </w:p>
    <w:p>
      <w:pPr>
        <w:ind w:firstLine="420" w:firstLineChars="200"/>
        <w:jc w:val="center"/>
        <w:rPr>
          <w:rFonts w:ascii="宋体" w:hAnsi="宋体" w:cs="宋体"/>
          <w:color w:val="auto"/>
          <w:kern w:val="0"/>
          <w:highlight w:val="none"/>
        </w:rPr>
      </w:pPr>
      <w:r>
        <w:rPr>
          <w:rFonts w:hint="eastAsia" w:ascii="宋体" w:hAnsi="宋体" w:cs="宋体"/>
          <w:color w:val="auto"/>
          <w:kern w:val="0"/>
          <w:highlight w:val="none"/>
        </w:rPr>
        <w:t>格式自拟</w:t>
      </w: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ind w:firstLine="420" w:firstLineChars="200"/>
        <w:rPr>
          <w:rFonts w:ascii="宋体" w:hAnsi="宋体"/>
          <w:color w:val="auto"/>
          <w:kern w:val="0"/>
          <w:highlight w:val="none"/>
        </w:rPr>
      </w:pPr>
    </w:p>
    <w:p>
      <w:pPr>
        <w:spacing w:line="288" w:lineRule="auto"/>
        <w:rPr>
          <w:rFonts w:ascii="宋体" w:hAnsi="宋体"/>
          <w:color w:val="auto"/>
          <w:kern w:val="0"/>
          <w:highlight w:val="none"/>
        </w:rPr>
      </w:pPr>
    </w:p>
    <w:p>
      <w:pPr>
        <w:spacing w:line="288" w:lineRule="auto"/>
        <w:ind w:firstLine="424" w:firstLineChars="202"/>
        <w:rPr>
          <w:rFonts w:ascii="宋体" w:hAnsi="宋体"/>
          <w:color w:val="auto"/>
          <w:highlight w:val="none"/>
        </w:rPr>
      </w:pPr>
    </w:p>
    <w:p>
      <w:pPr>
        <w:spacing w:line="288" w:lineRule="auto"/>
        <w:ind w:firstLine="424" w:firstLineChars="202"/>
        <w:rPr>
          <w:rFonts w:ascii="宋体" w:hAnsi="宋体"/>
          <w:color w:val="auto"/>
          <w:highlight w:val="none"/>
        </w:rPr>
      </w:pPr>
    </w:p>
    <w:p>
      <w:pPr>
        <w:spacing w:line="288" w:lineRule="auto"/>
        <w:ind w:firstLine="424" w:firstLineChars="202"/>
        <w:rPr>
          <w:rFonts w:ascii="宋体" w:hAnsi="宋体"/>
          <w:color w:val="auto"/>
          <w:highlight w:val="none"/>
        </w:rPr>
      </w:pPr>
    </w:p>
    <w:p>
      <w:pPr>
        <w:spacing w:line="288" w:lineRule="auto"/>
        <w:ind w:firstLine="424" w:firstLineChars="202"/>
        <w:rPr>
          <w:rFonts w:ascii="宋体" w:hAnsi="宋体"/>
          <w:color w:val="auto"/>
          <w:highlight w:val="none"/>
        </w:rPr>
      </w:pPr>
    </w:p>
    <w:p>
      <w:pPr>
        <w:spacing w:line="288" w:lineRule="auto"/>
        <w:ind w:firstLine="424" w:firstLineChars="202"/>
        <w:rPr>
          <w:rFonts w:ascii="宋体" w:hAnsi="宋体"/>
          <w:color w:val="auto"/>
          <w:highlight w:val="none"/>
        </w:rPr>
      </w:pPr>
    </w:p>
    <w:p>
      <w:pPr>
        <w:spacing w:line="288" w:lineRule="auto"/>
        <w:rPr>
          <w:rFonts w:ascii="宋体" w:hAnsi="宋体"/>
          <w:color w:val="auto"/>
          <w:highlight w:val="none"/>
        </w:rPr>
      </w:pPr>
    </w:p>
    <w:p>
      <w:pPr>
        <w:spacing w:line="288" w:lineRule="auto"/>
        <w:ind w:firstLine="424" w:firstLineChars="202"/>
        <w:rPr>
          <w:rFonts w:ascii="宋体" w:hAnsi="宋体"/>
          <w:color w:val="auto"/>
          <w:highlight w:val="none"/>
        </w:rPr>
      </w:pPr>
    </w:p>
    <w:p>
      <w:pPr>
        <w:spacing w:line="288" w:lineRule="auto"/>
        <w:ind w:firstLine="424" w:firstLineChars="202"/>
        <w:rPr>
          <w:rFonts w:ascii="宋体" w:hAnsi="宋体"/>
          <w:color w:val="auto"/>
          <w:highlight w:val="none"/>
        </w:rPr>
      </w:pPr>
    </w:p>
    <w:p>
      <w:pPr>
        <w:spacing w:line="288" w:lineRule="auto"/>
        <w:ind w:left="601" w:hanging="600" w:hangingChars="286"/>
        <w:rPr>
          <w:rFonts w:ascii="宋体" w:hAnsi="宋体"/>
          <w:color w:val="auto"/>
          <w:highlight w:val="none"/>
        </w:rPr>
      </w:pPr>
      <w:r>
        <w:rPr>
          <w:rFonts w:hint="eastAsia" w:ascii="宋体" w:hAnsi="宋体"/>
          <w:color w:val="auto"/>
          <w:highlight w:val="none"/>
        </w:rPr>
        <w:t>注：1.由竞标人自行声明是否满足资格审查标准中的</w:t>
      </w:r>
      <w:r>
        <w:rPr>
          <w:rFonts w:ascii="宋体" w:hAnsi="宋体"/>
          <w:color w:val="auto"/>
          <w:highlight w:val="none"/>
        </w:rPr>
        <w:t>投标截止日投标资格情况</w:t>
      </w:r>
      <w:r>
        <w:rPr>
          <w:rFonts w:hint="eastAsia" w:ascii="宋体" w:hAnsi="宋体"/>
          <w:color w:val="auto"/>
          <w:highlight w:val="none"/>
        </w:rPr>
        <w:t>（信誉要求）。如声明与实际不符，将被取消竞标或中标资格，其竞标保证金不予退还。</w:t>
      </w:r>
    </w:p>
    <w:p>
      <w:pPr>
        <w:spacing w:line="288" w:lineRule="auto"/>
        <w:ind w:firstLine="390" w:firstLineChars="186"/>
        <w:rPr>
          <w:rFonts w:ascii="宋体" w:hAnsi="宋体"/>
          <w:color w:val="auto"/>
          <w:highlight w:val="none"/>
        </w:rPr>
      </w:pPr>
      <w:bookmarkStart w:id="359" w:name="_Toc205191618"/>
      <w:r>
        <w:rPr>
          <w:rFonts w:hint="eastAsia" w:ascii="宋体" w:hAnsi="宋体"/>
          <w:color w:val="auto"/>
          <w:highlight w:val="none"/>
        </w:rPr>
        <w:t>2.该条为附加合格条件，比选人要求必备时竞标人必须响应</w:t>
      </w:r>
      <w:bookmarkEnd w:id="359"/>
      <w:r>
        <w:rPr>
          <w:rFonts w:hint="eastAsia" w:ascii="宋体" w:hAnsi="宋体"/>
          <w:color w:val="auto"/>
          <w:highlight w:val="none"/>
        </w:rPr>
        <w:t>。</w:t>
      </w:r>
      <w:bookmarkStart w:id="360" w:name="_Toc277082663"/>
      <w:bookmarkStart w:id="361" w:name="_Toc287620839"/>
      <w:bookmarkStart w:id="362" w:name="_Toc287607893"/>
      <w:bookmarkStart w:id="363" w:name="_Toc224103520"/>
      <w:bookmarkStart w:id="364" w:name="_Toc17822"/>
    </w:p>
    <w:p>
      <w:pPr>
        <w:pStyle w:val="5"/>
        <w:spacing w:line="288" w:lineRule="auto"/>
        <w:jc w:val="center"/>
        <w:rPr>
          <w:rFonts w:ascii="宋体" w:eastAsia="宋体" w:cs="宋体"/>
          <w:color w:val="auto"/>
          <w:szCs w:val="24"/>
          <w:highlight w:val="none"/>
        </w:rPr>
      </w:pPr>
    </w:p>
    <w:p>
      <w:pPr>
        <w:pStyle w:val="5"/>
        <w:numPr>
          <w:ilvl w:val="0"/>
          <w:numId w:val="0"/>
        </w:numPr>
        <w:spacing w:line="288" w:lineRule="auto"/>
        <w:jc w:val="center"/>
        <w:rPr>
          <w:rFonts w:hint="default" w:ascii="宋体" w:eastAsia="宋体" w:cs="宋体"/>
          <w:color w:val="auto"/>
          <w:szCs w:val="24"/>
          <w:highlight w:val="none"/>
          <w:lang w:val="en-US" w:eastAsia="zh-CN"/>
        </w:rPr>
      </w:pPr>
      <w:bookmarkStart w:id="365" w:name="_Toc450050409"/>
      <w:bookmarkStart w:id="366" w:name="_Toc451342729"/>
      <w:r>
        <w:rPr>
          <w:rFonts w:ascii="宋体" w:eastAsia="宋体" w:cs="宋体"/>
          <w:color w:val="auto"/>
          <w:szCs w:val="24"/>
          <w:highlight w:val="none"/>
        </w:rPr>
        <w:br w:type="page"/>
      </w:r>
      <w:bookmarkStart w:id="367" w:name="_Toc54249528"/>
      <w:r>
        <w:rPr>
          <w:rFonts w:hint="eastAsia" w:ascii="宋体" w:eastAsia="宋体" w:cs="宋体"/>
          <w:color w:val="auto"/>
          <w:szCs w:val="24"/>
          <w:highlight w:val="none"/>
          <w:lang w:eastAsia="zh-CN"/>
        </w:rPr>
        <w:t>（</w:t>
      </w:r>
      <w:r>
        <w:rPr>
          <w:rFonts w:hint="eastAsia" w:ascii="宋体" w:eastAsia="宋体" w:cs="宋体"/>
          <w:color w:val="auto"/>
          <w:szCs w:val="24"/>
          <w:highlight w:val="none"/>
          <w:lang w:val="en-US" w:eastAsia="zh-CN"/>
        </w:rPr>
        <w:t>六</w:t>
      </w:r>
      <w:r>
        <w:rPr>
          <w:rFonts w:hint="eastAsia" w:ascii="宋体" w:eastAsia="宋体" w:cs="宋体"/>
          <w:color w:val="auto"/>
          <w:szCs w:val="24"/>
          <w:highlight w:val="none"/>
          <w:lang w:eastAsia="zh-CN"/>
        </w:rPr>
        <w:t>）</w:t>
      </w:r>
      <w:r>
        <w:rPr>
          <w:rFonts w:hint="eastAsia" w:ascii="宋体" w:eastAsia="宋体" w:cs="宋体"/>
          <w:color w:val="auto"/>
          <w:szCs w:val="24"/>
          <w:highlight w:val="none"/>
          <w:lang w:val="en-US" w:eastAsia="zh-CN"/>
        </w:rPr>
        <w:t>检测方案</w:t>
      </w: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hint="eastAsia" w:ascii="宋体" w:eastAsia="宋体" w:cs="宋体"/>
          <w:color w:val="auto"/>
          <w:szCs w:val="24"/>
          <w:highlight w:val="none"/>
        </w:rPr>
      </w:pPr>
    </w:p>
    <w:p>
      <w:pPr>
        <w:pStyle w:val="5"/>
        <w:numPr>
          <w:ilvl w:val="0"/>
          <w:numId w:val="0"/>
        </w:numPr>
        <w:spacing w:line="288" w:lineRule="auto"/>
        <w:jc w:val="center"/>
        <w:rPr>
          <w:rFonts w:ascii="宋体" w:eastAsia="宋体" w:cs="宋体"/>
          <w:color w:val="auto"/>
          <w:szCs w:val="24"/>
          <w:highlight w:val="none"/>
        </w:rPr>
      </w:pPr>
      <w:r>
        <w:rPr>
          <w:rFonts w:hint="eastAsia" w:ascii="宋体" w:eastAsia="宋体" w:cs="宋体"/>
          <w:color w:val="auto"/>
          <w:szCs w:val="24"/>
          <w:highlight w:val="none"/>
        </w:rPr>
        <w:t>（</w:t>
      </w:r>
      <w:r>
        <w:rPr>
          <w:rFonts w:hint="eastAsia" w:ascii="宋体" w:eastAsia="宋体" w:cs="宋体"/>
          <w:color w:val="auto"/>
          <w:szCs w:val="24"/>
          <w:highlight w:val="none"/>
          <w:lang w:val="en-US" w:eastAsia="zh-CN"/>
        </w:rPr>
        <w:t>七</w:t>
      </w:r>
      <w:r>
        <w:rPr>
          <w:rFonts w:hint="eastAsia" w:ascii="宋体" w:eastAsia="宋体" w:cs="宋体"/>
          <w:color w:val="auto"/>
          <w:szCs w:val="24"/>
          <w:highlight w:val="none"/>
        </w:rPr>
        <w:t>）其他资料</w:t>
      </w:r>
      <w:bookmarkEnd w:id="360"/>
      <w:bookmarkEnd w:id="361"/>
      <w:bookmarkEnd w:id="362"/>
      <w:bookmarkEnd w:id="363"/>
      <w:bookmarkEnd w:id="364"/>
      <w:bookmarkEnd w:id="365"/>
      <w:bookmarkEnd w:id="366"/>
      <w:bookmarkEnd w:id="367"/>
    </w:p>
    <w:p>
      <w:pPr>
        <w:widowControl/>
        <w:shd w:val="clear" w:color="auto" w:fill="FFFFFF"/>
        <w:spacing w:line="560" w:lineRule="exact"/>
        <w:rPr>
          <w:rFonts w:ascii="宋体" w:hAnsi="宋体"/>
          <w:color w:val="auto"/>
          <w:kern w:val="0"/>
          <w:sz w:val="18"/>
          <w:szCs w:val="18"/>
          <w:highlight w:val="none"/>
        </w:rPr>
      </w:pPr>
      <w:r>
        <w:rPr>
          <w:rFonts w:ascii="宋体" w:hAnsi="宋体"/>
          <w:color w:val="auto"/>
          <w:kern w:val="0"/>
          <w:sz w:val="18"/>
          <w:szCs w:val="18"/>
          <w:highlight w:val="none"/>
        </w:rPr>
        <w:fldChar w:fldCharType="begin"/>
      </w:r>
      <w:r>
        <w:rPr>
          <w:rFonts w:ascii="宋体" w:hAnsi="宋体"/>
          <w:color w:val="auto"/>
          <w:kern w:val="0"/>
          <w:sz w:val="18"/>
          <w:szCs w:val="18"/>
          <w:highlight w:val="none"/>
        </w:rPr>
        <w:instrText xml:space="preserve"> </w:instrText>
      </w:r>
      <w:r>
        <w:rPr>
          <w:rFonts w:hint="eastAsia" w:ascii="宋体" w:hAnsi="宋体"/>
          <w:color w:val="auto"/>
          <w:kern w:val="0"/>
          <w:sz w:val="18"/>
          <w:szCs w:val="18"/>
          <w:highlight w:val="none"/>
        </w:rPr>
        <w:instrText xml:space="preserve">eq \o\ac(○,</w:instrText>
      </w:r>
      <w:r>
        <w:rPr>
          <w:rFonts w:hint="eastAsia" w:ascii="宋体" w:hAnsi="宋体"/>
          <w:color w:val="auto"/>
          <w:kern w:val="0"/>
          <w:position w:val="6"/>
          <w:sz w:val="18"/>
          <w:szCs w:val="18"/>
          <w:highlight w:val="none"/>
        </w:rPr>
        <w:instrText xml:space="preserve">1</w:instrText>
      </w:r>
      <w:r>
        <w:rPr>
          <w:rFonts w:hint="eastAsia" w:ascii="宋体" w:hAnsi="宋体"/>
          <w:color w:val="auto"/>
          <w:kern w:val="0"/>
          <w:sz w:val="18"/>
          <w:szCs w:val="18"/>
          <w:highlight w:val="none"/>
        </w:rPr>
        <w:instrText xml:space="preserve">)</w:instrText>
      </w:r>
      <w:r>
        <w:rPr>
          <w:rFonts w:ascii="宋体" w:hAnsi="宋体"/>
          <w:color w:val="auto"/>
          <w:kern w:val="0"/>
          <w:sz w:val="18"/>
          <w:szCs w:val="18"/>
          <w:highlight w:val="none"/>
        </w:rPr>
        <w:fldChar w:fldCharType="end"/>
      </w:r>
      <w:r>
        <w:rPr>
          <w:rFonts w:hint="eastAsia" w:ascii="宋体" w:hAnsi="宋体"/>
          <w:color w:val="auto"/>
          <w:kern w:val="0"/>
          <w:sz w:val="18"/>
          <w:szCs w:val="18"/>
          <w:highlight w:val="none"/>
        </w:rPr>
        <w:t>、其他</w:t>
      </w:r>
      <w:r>
        <w:rPr>
          <w:rFonts w:ascii="宋体" w:hAnsi="宋体"/>
          <w:color w:val="auto"/>
          <w:kern w:val="0"/>
          <w:sz w:val="18"/>
          <w:szCs w:val="18"/>
          <w:highlight w:val="none"/>
        </w:rPr>
        <w:t>资料</w:t>
      </w:r>
    </w:p>
    <w:p>
      <w:pPr>
        <w:widowControl/>
        <w:shd w:val="clear" w:color="auto" w:fill="FFFFFF"/>
        <w:spacing w:line="560" w:lineRule="exact"/>
        <w:rPr>
          <w:rFonts w:ascii="宋体" w:hAnsi="宋体"/>
          <w:color w:val="auto"/>
          <w:kern w:val="0"/>
          <w:sz w:val="18"/>
          <w:szCs w:val="18"/>
          <w:highlight w:val="none"/>
        </w:rPr>
      </w:pPr>
      <w:r>
        <w:rPr>
          <w:rFonts w:ascii="宋体" w:hAnsi="宋体"/>
          <w:color w:val="auto"/>
          <w:kern w:val="0"/>
          <w:sz w:val="18"/>
          <w:szCs w:val="18"/>
          <w:highlight w:val="none"/>
        </w:rPr>
        <w:fldChar w:fldCharType="begin"/>
      </w:r>
      <w:r>
        <w:rPr>
          <w:rFonts w:ascii="宋体" w:hAnsi="宋体"/>
          <w:color w:val="auto"/>
          <w:kern w:val="0"/>
          <w:sz w:val="18"/>
          <w:szCs w:val="18"/>
          <w:highlight w:val="none"/>
        </w:rPr>
        <w:instrText xml:space="preserve"> </w:instrText>
      </w:r>
      <w:r>
        <w:rPr>
          <w:rFonts w:hint="eastAsia" w:ascii="宋体" w:hAnsi="宋体"/>
          <w:color w:val="auto"/>
          <w:kern w:val="0"/>
          <w:sz w:val="18"/>
          <w:szCs w:val="18"/>
          <w:highlight w:val="none"/>
        </w:rPr>
        <w:instrText xml:space="preserve">eq \o\ac(○,</w:instrText>
      </w:r>
      <w:r>
        <w:rPr>
          <w:rFonts w:hint="eastAsia" w:ascii="宋体" w:hAnsi="宋体"/>
          <w:color w:val="auto"/>
          <w:kern w:val="0"/>
          <w:position w:val="6"/>
          <w:sz w:val="18"/>
          <w:szCs w:val="18"/>
          <w:highlight w:val="none"/>
        </w:rPr>
        <w:instrText xml:space="preserve">2</w:instrText>
      </w:r>
      <w:r>
        <w:rPr>
          <w:rFonts w:hint="eastAsia" w:ascii="宋体" w:hAnsi="宋体"/>
          <w:color w:val="auto"/>
          <w:kern w:val="0"/>
          <w:sz w:val="18"/>
          <w:szCs w:val="18"/>
          <w:highlight w:val="none"/>
        </w:rPr>
        <w:instrText xml:space="preserve">)</w:instrText>
      </w:r>
      <w:r>
        <w:rPr>
          <w:rFonts w:ascii="宋体" w:hAnsi="宋体"/>
          <w:color w:val="auto"/>
          <w:kern w:val="0"/>
          <w:sz w:val="18"/>
          <w:szCs w:val="18"/>
          <w:highlight w:val="none"/>
        </w:rPr>
        <w:fldChar w:fldCharType="end"/>
      </w:r>
      <w:r>
        <w:rPr>
          <w:rFonts w:hint="eastAsia" w:ascii="宋体" w:hAnsi="宋体"/>
          <w:color w:val="auto"/>
          <w:kern w:val="0"/>
          <w:sz w:val="18"/>
          <w:szCs w:val="18"/>
          <w:highlight w:val="none"/>
        </w:rPr>
        <w:t>、竞标人承诺书</w:t>
      </w:r>
    </w:p>
    <w:p>
      <w:pPr>
        <w:pStyle w:val="5"/>
        <w:spacing w:line="288" w:lineRule="auto"/>
        <w:jc w:val="center"/>
        <w:rPr>
          <w:rFonts w:ascii="宋体" w:eastAsia="宋体" w:cs="宋体"/>
          <w:color w:val="auto"/>
          <w:szCs w:val="24"/>
          <w:highlight w:val="none"/>
        </w:rPr>
      </w:pPr>
      <w:r>
        <w:rPr>
          <w:rFonts w:hint="eastAsia" w:ascii="宋体" w:eastAsia="宋体" w:cs="宋体"/>
          <w:color w:val="auto"/>
          <w:szCs w:val="24"/>
          <w:highlight w:val="none"/>
        </w:rPr>
        <w:t>竞标人承诺书</w:t>
      </w:r>
    </w:p>
    <w:p>
      <w:pPr>
        <w:widowControl/>
        <w:shd w:val="clear" w:color="auto" w:fill="FFFFFF"/>
        <w:spacing w:line="560" w:lineRule="exact"/>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 xml:space="preserve">  招标单位       ： </w:t>
      </w:r>
    </w:p>
    <w:p>
      <w:pPr>
        <w:widowControl/>
        <w:shd w:val="clear" w:color="auto" w:fill="FFFFFF"/>
        <w:spacing w:line="560" w:lineRule="exact"/>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竞标人    （单位名称）        已熟悉比选文件及合同的相关约定，如果我单位发生本项目主要人员撤换，自愿承诺接受比选文件竞标人须知1.4.1条和施工合同专用合同条款第16条关于被取消中标资格、造价下浮或被解除合同等相关规定。</w:t>
      </w:r>
    </w:p>
    <w:p>
      <w:pPr>
        <w:widowControl/>
        <w:shd w:val="clear" w:color="auto" w:fill="FFFFFF"/>
        <w:spacing w:line="560" w:lineRule="exact"/>
        <w:ind w:firstLine="640" w:firstLineChars="200"/>
        <w:jc w:val="left"/>
        <w:rPr>
          <w:rFonts w:ascii="宋体" w:hAnsi="宋体"/>
          <w:color w:val="auto"/>
          <w:kern w:val="0"/>
          <w:sz w:val="32"/>
          <w:szCs w:val="32"/>
          <w:highlight w:val="none"/>
          <w:u w:val="single"/>
        </w:rPr>
      </w:pPr>
    </w:p>
    <w:p>
      <w:pPr>
        <w:widowControl/>
        <w:shd w:val="clear" w:color="auto" w:fill="FFFFFF"/>
        <w:spacing w:line="560" w:lineRule="exact"/>
        <w:ind w:firstLine="420" w:firstLineChars="200"/>
        <w:jc w:val="left"/>
        <w:rPr>
          <w:rFonts w:ascii="宋体" w:hAnsi="宋体"/>
          <w:color w:val="auto"/>
          <w:kern w:val="0"/>
          <w:szCs w:val="21"/>
          <w:highlight w:val="none"/>
          <w:u w:val="single"/>
        </w:rPr>
      </w:pPr>
    </w:p>
    <w:p>
      <w:pPr>
        <w:widowControl/>
        <w:shd w:val="clear" w:color="auto" w:fill="FFFFFF"/>
        <w:spacing w:line="560" w:lineRule="exact"/>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u w:val="single"/>
        </w:rPr>
        <w:t xml:space="preserve">                          竞标人：</w:t>
      </w:r>
    </w:p>
    <w:p>
      <w:pPr>
        <w:widowControl/>
        <w:shd w:val="clear" w:color="auto" w:fill="FFFFFF"/>
        <w:spacing w:line="560" w:lineRule="exact"/>
        <w:ind w:firstLine="420" w:firstLineChars="200"/>
        <w:jc w:val="left"/>
        <w:rPr>
          <w:rFonts w:ascii="宋体" w:hAnsi="宋体"/>
          <w:color w:val="auto"/>
          <w:szCs w:val="21"/>
          <w:highlight w:val="none"/>
        </w:rPr>
      </w:pPr>
      <w:r>
        <w:rPr>
          <w:rFonts w:hint="eastAsia" w:ascii="宋体" w:hAnsi="宋体"/>
          <w:color w:val="auto"/>
          <w:kern w:val="0"/>
          <w:szCs w:val="21"/>
          <w:highlight w:val="none"/>
          <w:u w:val="single"/>
        </w:rPr>
        <w:t xml:space="preserve">                          20  年   月  日</w:t>
      </w:r>
    </w:p>
    <w:p>
      <w:pPr>
        <w:rPr>
          <w:rFonts w:ascii="宋体" w:hAnsi="宋体"/>
          <w:color w:val="auto"/>
          <w:highlight w:val="none"/>
        </w:rPr>
      </w:pPr>
    </w:p>
    <w:p>
      <w:pPr>
        <w:autoSpaceDE w:val="0"/>
        <w:autoSpaceDN w:val="0"/>
        <w:adjustRightInd w:val="0"/>
        <w:snapToGrid w:val="0"/>
        <w:spacing w:line="288" w:lineRule="auto"/>
        <w:jc w:val="left"/>
        <w:rPr>
          <w:rFonts w:ascii="宋体" w:hAnsi="宋体"/>
          <w:color w:val="auto"/>
          <w:highlight w:val="none"/>
        </w:rPr>
      </w:pPr>
    </w:p>
    <w:p>
      <w:pPr>
        <w:autoSpaceDE w:val="0"/>
        <w:autoSpaceDN w:val="0"/>
        <w:adjustRightInd w:val="0"/>
        <w:snapToGrid w:val="0"/>
        <w:spacing w:line="288" w:lineRule="auto"/>
        <w:jc w:val="left"/>
        <w:rPr>
          <w:rFonts w:ascii="宋体" w:hAnsi="宋体"/>
          <w:color w:val="auto"/>
          <w:highlight w:val="none"/>
        </w:rPr>
      </w:pPr>
    </w:p>
    <w:p>
      <w:pPr>
        <w:autoSpaceDE w:val="0"/>
        <w:autoSpaceDN w:val="0"/>
        <w:adjustRightInd w:val="0"/>
        <w:snapToGrid w:val="0"/>
        <w:spacing w:line="288" w:lineRule="auto"/>
        <w:jc w:val="left"/>
        <w:rPr>
          <w:rFonts w:ascii="宋体" w:hAnsi="宋体"/>
          <w:color w:val="auto"/>
          <w:kern w:val="0"/>
          <w:highlight w:val="none"/>
        </w:rPr>
      </w:pPr>
    </w:p>
    <w:p>
      <w:pPr>
        <w:pStyle w:val="5"/>
        <w:rPr>
          <w:rFonts w:ascii="宋体" w:hAnsi="宋体"/>
          <w:color w:val="auto"/>
          <w:kern w:val="0"/>
          <w:highlight w:val="none"/>
        </w:rPr>
      </w:pPr>
    </w:p>
    <w:p>
      <w:pPr>
        <w:rPr>
          <w:rFonts w:ascii="宋体" w:hAnsi="宋体"/>
          <w:color w:val="auto"/>
          <w:kern w:val="0"/>
          <w:highlight w:val="none"/>
        </w:rPr>
      </w:pPr>
    </w:p>
    <w:p>
      <w:pPr>
        <w:pStyle w:val="5"/>
        <w:rPr>
          <w:rFonts w:ascii="宋体" w:hAnsi="宋体"/>
          <w:color w:val="auto"/>
          <w:kern w:val="0"/>
          <w:highlight w:val="none"/>
        </w:rPr>
      </w:pPr>
    </w:p>
    <w:p>
      <w:pPr>
        <w:rPr>
          <w:rFonts w:ascii="宋体" w:hAnsi="宋体"/>
          <w:color w:val="auto"/>
          <w:kern w:val="0"/>
          <w:highlight w:val="none"/>
        </w:rPr>
      </w:pPr>
    </w:p>
    <w:p>
      <w:pPr>
        <w:pStyle w:val="5"/>
        <w:rPr>
          <w:rFonts w:ascii="宋体" w:hAnsi="宋体"/>
          <w:color w:val="auto"/>
          <w:kern w:val="0"/>
          <w:highlight w:val="none"/>
        </w:rPr>
      </w:pPr>
    </w:p>
    <w:p>
      <w:pPr>
        <w:rPr>
          <w:rFonts w:ascii="宋体" w:hAnsi="宋体"/>
          <w:color w:val="auto"/>
          <w:kern w:val="0"/>
          <w:highlight w:val="none"/>
        </w:rPr>
      </w:pPr>
    </w:p>
    <w:p>
      <w:pPr>
        <w:pStyle w:val="5"/>
        <w:rPr>
          <w:rFonts w:ascii="宋体" w:hAnsi="宋体"/>
          <w:color w:val="auto"/>
          <w:kern w:val="0"/>
          <w:highlight w:val="none"/>
        </w:rPr>
      </w:pPr>
    </w:p>
    <w:p>
      <w:pPr>
        <w:rPr>
          <w:rFonts w:ascii="宋体" w:hAnsi="宋体"/>
          <w:color w:val="auto"/>
          <w:kern w:val="0"/>
          <w:highlight w:val="none"/>
        </w:rPr>
      </w:pPr>
    </w:p>
    <w:p>
      <w:pPr>
        <w:pStyle w:val="5"/>
        <w:rPr>
          <w:rFonts w:ascii="宋体" w:hAnsi="宋体"/>
          <w:color w:val="auto"/>
          <w:kern w:val="0"/>
          <w:highlight w:val="none"/>
        </w:rPr>
      </w:pPr>
    </w:p>
    <w:p>
      <w:pPr>
        <w:rPr>
          <w:rFonts w:ascii="宋体" w:hAnsi="宋体"/>
          <w:color w:val="auto"/>
          <w:kern w:val="0"/>
          <w:highlight w:val="none"/>
        </w:rPr>
      </w:pPr>
    </w:p>
    <w:p>
      <w:pPr>
        <w:pStyle w:val="5"/>
        <w:rPr>
          <w:rFonts w:ascii="宋体" w:hAnsi="宋体"/>
          <w:color w:val="auto"/>
          <w:kern w:val="0"/>
          <w:highlight w:val="none"/>
        </w:rPr>
      </w:pPr>
    </w:p>
    <w:p>
      <w:pPr>
        <w:rPr>
          <w:rFonts w:ascii="宋体" w:hAnsi="宋体"/>
          <w:color w:val="auto"/>
          <w:kern w:val="0"/>
          <w:highlight w:val="none"/>
        </w:rPr>
      </w:pPr>
    </w:p>
    <w:p>
      <w:pPr>
        <w:pStyle w:val="5"/>
        <w:rPr>
          <w:rFonts w:ascii="宋体" w:hAnsi="宋体"/>
          <w:color w:val="auto"/>
          <w:kern w:val="0"/>
          <w:highlight w:val="none"/>
        </w:rPr>
      </w:pPr>
    </w:p>
    <w:p>
      <w:pPr>
        <w:rPr>
          <w:rFonts w:ascii="宋体" w:hAnsi="宋体"/>
          <w:color w:val="auto"/>
          <w:kern w:val="0"/>
          <w:highlight w:val="none"/>
        </w:rPr>
      </w:pPr>
    </w:p>
    <w:p>
      <w:pPr>
        <w:pStyle w:val="5"/>
        <w:rPr>
          <w:rFonts w:ascii="宋体" w:hAnsi="宋体"/>
          <w:color w:val="auto"/>
          <w:kern w:val="0"/>
          <w:highlight w:val="none"/>
        </w:rPr>
      </w:pPr>
    </w:p>
    <w:p>
      <w:pPr>
        <w:rPr>
          <w:rFonts w:ascii="宋体" w:hAnsi="宋体"/>
          <w:color w:val="auto"/>
          <w:kern w:val="0"/>
          <w:highlight w:val="none"/>
        </w:rPr>
      </w:pPr>
    </w:p>
    <w:p>
      <w:pPr>
        <w:pStyle w:val="5"/>
        <w:rPr>
          <w:rFonts w:ascii="宋体" w:hAnsi="宋体"/>
          <w:color w:val="auto"/>
          <w:kern w:val="0"/>
          <w:highlight w:val="none"/>
        </w:rPr>
      </w:pPr>
    </w:p>
    <w:p>
      <w:pPr>
        <w:rPr>
          <w:rFonts w:ascii="宋体" w:hAnsi="宋体"/>
          <w:color w:val="auto"/>
          <w:kern w:val="0"/>
          <w:highlight w:val="none"/>
        </w:rPr>
      </w:pPr>
    </w:p>
    <w:p>
      <w:pPr>
        <w:rPr>
          <w:color w:val="auto"/>
          <w:highlight w:val="none"/>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幼圆">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swiss"/>
    <w:pitch w:val="default"/>
    <w:sig w:usb0="00000000" w:usb1="00000000" w:usb2="00000010" w:usb3="00000000" w:csb0="00040000" w:csb1="00000000"/>
  </w:font>
  <w:font w:name="Century Gothic">
    <w:altName w:val="Segoe Print"/>
    <w:panose1 w:val="00000000000000000000"/>
    <w:charset w:val="00"/>
    <w:family w:val="swiss"/>
    <w:pitch w:val="default"/>
    <w:sig w:usb0="00000000" w:usb1="00000000" w:usb2="00000000" w:usb3="00000000" w:csb0="0000009F" w:csb1="00000000"/>
  </w:font>
  <w:font w:name="仿宋体">
    <w:altName w:val="宋体"/>
    <w:panose1 w:val="00000000000000000000"/>
    <w:charset w:val="86"/>
    <w:family w:val="modern"/>
    <w:pitch w:val="default"/>
    <w:sig w:usb0="00000000" w:usb1="00000000" w:usb2="00000010" w:usb3="00000000" w:csb0="00040000" w:csb1="00000000"/>
  </w:font>
  <w:font w:name="MS PMincho">
    <w:panose1 w:val="02020600040205080304"/>
    <w:charset w:val="80"/>
    <w:family w:val="roman"/>
    <w:pitch w:val="default"/>
    <w:sig w:usb0="E00002FF" w:usb1="6AC7FDFB" w:usb2="00000012" w:usb3="00000000" w:csb0="4002009F" w:csb1="DFD70000"/>
  </w:font>
  <w:font w:name="Myriad Pro">
    <w:altName w:val="Segoe Print"/>
    <w:panose1 w:val="00000000000000000000"/>
    <w:charset w:val="00"/>
    <w:family w:val="swiss"/>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Courier 10 Pitch">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w:t>
    </w:r>
    <w:r>
      <w:t xml:space="preserve"> 0 -</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1</w:t>
    </w:r>
    <w:r>
      <w:rPr>
        <w:lang w:val="zh-CN"/>
      </w:rP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w:t>
    </w:r>
    <w:r>
      <w:t xml:space="preserve"> 9 -</w:t>
    </w:r>
    <w:r>
      <w:fldChar w:fldCharType="end"/>
    </w:r>
  </w:p>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120</w:t>
    </w:r>
    <w:r>
      <w:rPr>
        <w:lang w:val="zh-CN"/>
      </w:rPr>
      <w:fldChar w:fldCharType="end"/>
    </w: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7C83F"/>
    <w:multiLevelType w:val="singleLevel"/>
    <w:tmpl w:val="99D7C83F"/>
    <w:lvl w:ilvl="0" w:tentative="0">
      <w:start w:val="1"/>
      <w:numFmt w:val="decimal"/>
      <w:suff w:val="nothing"/>
      <w:lvlText w:val="%1）"/>
      <w:lvlJc w:val="left"/>
    </w:lvl>
  </w:abstractNum>
  <w:abstractNum w:abstractNumId="1">
    <w:nsid w:val="C35C4750"/>
    <w:multiLevelType w:val="multilevel"/>
    <w:tmpl w:val="C35C475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00000005"/>
    <w:multiLevelType w:val="multilevel"/>
    <w:tmpl w:val="00000005"/>
    <w:lvl w:ilvl="0" w:tentative="0">
      <w:start w:val="1"/>
      <w:numFmt w:val="japaneseCounting"/>
      <w:pStyle w:val="98"/>
      <w:lvlText w:val="第%1章"/>
      <w:lvlJc w:val="left"/>
      <w:pPr>
        <w:ind w:left="3105" w:hanging="1320"/>
      </w:pPr>
      <w:rPr>
        <w:rFonts w:hint="default" w:ascii="黑体" w:hAnsi="Times New Roman" w:eastAsia="Times New Roman" w:cs="MingLiU"/>
        <w:lang w:val="en-US"/>
      </w:rPr>
    </w:lvl>
    <w:lvl w:ilvl="1" w:tentative="0">
      <w:start w:val="1"/>
      <w:numFmt w:val="decimal"/>
      <w:lvlText w:val="%2."/>
      <w:lvlJc w:val="left"/>
      <w:pPr>
        <w:tabs>
          <w:tab w:val="left" w:pos="840"/>
        </w:tabs>
        <w:ind w:left="840" w:hanging="420"/>
      </w:pPr>
      <w:rPr>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AC67DD"/>
    <w:multiLevelType w:val="multilevel"/>
    <w:tmpl w:val="08AC67DD"/>
    <w:lvl w:ilvl="0" w:tentative="0">
      <w:start w:val="1"/>
      <w:numFmt w:val="japaneseCounting"/>
      <w:lvlText w:val="（%1）"/>
      <w:lvlJc w:val="left"/>
      <w:pPr>
        <w:tabs>
          <w:tab w:val="left" w:pos="990"/>
        </w:tabs>
        <w:ind w:left="990" w:hanging="99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20B2EF7"/>
    <w:multiLevelType w:val="multilevel"/>
    <w:tmpl w:val="520B2EF7"/>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9660E8"/>
    <w:multiLevelType w:val="singleLevel"/>
    <w:tmpl w:val="569660E8"/>
    <w:lvl w:ilvl="0" w:tentative="0">
      <w:start w:val="1"/>
      <w:numFmt w:val="chineseCounting"/>
      <w:suff w:val="nothing"/>
      <w:lvlText w:val="%1、"/>
      <w:lvlJc w:val="left"/>
      <w:rPr>
        <w:rFonts w:hint="eastAsia"/>
      </w:rPr>
    </w:lvl>
  </w:abstractNum>
  <w:abstractNum w:abstractNumId="6">
    <w:nsid w:val="5729C7CA"/>
    <w:multiLevelType w:val="singleLevel"/>
    <w:tmpl w:val="5729C7CA"/>
    <w:lvl w:ilvl="0" w:tentative="0">
      <w:start w:val="5"/>
      <w:numFmt w:val="decimal"/>
      <w:pStyle w:val="92"/>
      <w:suff w:val="nothing"/>
      <w:lvlText w:val="（%1）"/>
      <w:lvlJc w:val="left"/>
      <w:pPr>
        <w:ind w:left="0" w:firstLine="0"/>
      </w:pPr>
    </w:lvl>
  </w:abstractNum>
  <w:num w:numId="1">
    <w:abstractNumId w:val="6"/>
  </w:num>
  <w:num w:numId="2">
    <w:abstractNumId w:val="2"/>
  </w:num>
  <w:num w:numId="3">
    <w:abstractNumId w:val="0"/>
  </w:num>
  <w:num w:numId="4">
    <w:abstractNumId w:val="5"/>
  </w:num>
  <w:num w:numId="5">
    <w:abstractNumId w:val="1"/>
  </w:num>
  <w:num w:numId="6">
    <w:abstractNumId w:val="4"/>
    <w:lvlOverride w:ilvl="0">
      <w:startOverride w:val="1"/>
    </w:lvlOverride>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CD"/>
    <w:rsid w:val="000003A4"/>
    <w:rsid w:val="0001116B"/>
    <w:rsid w:val="0002427F"/>
    <w:rsid w:val="000259D5"/>
    <w:rsid w:val="00040EFD"/>
    <w:rsid w:val="00055143"/>
    <w:rsid w:val="000562E6"/>
    <w:rsid w:val="00060431"/>
    <w:rsid w:val="000635B8"/>
    <w:rsid w:val="000736FD"/>
    <w:rsid w:val="00080749"/>
    <w:rsid w:val="0008349C"/>
    <w:rsid w:val="00097835"/>
    <w:rsid w:val="000A0D5B"/>
    <w:rsid w:val="000B63FA"/>
    <w:rsid w:val="000C11B8"/>
    <w:rsid w:val="000D153B"/>
    <w:rsid w:val="000D18D3"/>
    <w:rsid w:val="000D3DF9"/>
    <w:rsid w:val="000E108B"/>
    <w:rsid w:val="000E1CE6"/>
    <w:rsid w:val="000F4E23"/>
    <w:rsid w:val="00103983"/>
    <w:rsid w:val="0010786C"/>
    <w:rsid w:val="00114451"/>
    <w:rsid w:val="001307C6"/>
    <w:rsid w:val="00137DE9"/>
    <w:rsid w:val="00140A67"/>
    <w:rsid w:val="0014200F"/>
    <w:rsid w:val="001424C2"/>
    <w:rsid w:val="00143693"/>
    <w:rsid w:val="001619AB"/>
    <w:rsid w:val="001720AD"/>
    <w:rsid w:val="001805D5"/>
    <w:rsid w:val="00193E39"/>
    <w:rsid w:val="00196A64"/>
    <w:rsid w:val="001A0C7A"/>
    <w:rsid w:val="001A52AC"/>
    <w:rsid w:val="001B2D02"/>
    <w:rsid w:val="001B461B"/>
    <w:rsid w:val="001C18A0"/>
    <w:rsid w:val="001D26B0"/>
    <w:rsid w:val="001D58DC"/>
    <w:rsid w:val="001D7CAC"/>
    <w:rsid w:val="001F5653"/>
    <w:rsid w:val="0020257B"/>
    <w:rsid w:val="00202A5E"/>
    <w:rsid w:val="00202C35"/>
    <w:rsid w:val="00225AF0"/>
    <w:rsid w:val="002404C2"/>
    <w:rsid w:val="00243AE9"/>
    <w:rsid w:val="0025022B"/>
    <w:rsid w:val="002528E3"/>
    <w:rsid w:val="002573DA"/>
    <w:rsid w:val="002636A0"/>
    <w:rsid w:val="00266447"/>
    <w:rsid w:val="00277007"/>
    <w:rsid w:val="00280AF5"/>
    <w:rsid w:val="002812D5"/>
    <w:rsid w:val="00284FB2"/>
    <w:rsid w:val="00287A54"/>
    <w:rsid w:val="002925FE"/>
    <w:rsid w:val="002A207F"/>
    <w:rsid w:val="002A2A6D"/>
    <w:rsid w:val="002B4CC0"/>
    <w:rsid w:val="002B7CD0"/>
    <w:rsid w:val="002D6561"/>
    <w:rsid w:val="002F037F"/>
    <w:rsid w:val="002F52D5"/>
    <w:rsid w:val="003074C4"/>
    <w:rsid w:val="00311BB1"/>
    <w:rsid w:val="00314879"/>
    <w:rsid w:val="00324BA0"/>
    <w:rsid w:val="003302DD"/>
    <w:rsid w:val="00356506"/>
    <w:rsid w:val="00356BD3"/>
    <w:rsid w:val="0036542C"/>
    <w:rsid w:val="00371D34"/>
    <w:rsid w:val="00377136"/>
    <w:rsid w:val="00380EB9"/>
    <w:rsid w:val="00381CB1"/>
    <w:rsid w:val="00382378"/>
    <w:rsid w:val="003863E4"/>
    <w:rsid w:val="00390FE2"/>
    <w:rsid w:val="00393AF0"/>
    <w:rsid w:val="003A0F61"/>
    <w:rsid w:val="003B233C"/>
    <w:rsid w:val="003B41F0"/>
    <w:rsid w:val="003B7F8A"/>
    <w:rsid w:val="003C3B09"/>
    <w:rsid w:val="003F7CBF"/>
    <w:rsid w:val="00407FE4"/>
    <w:rsid w:val="00415625"/>
    <w:rsid w:val="00416EAB"/>
    <w:rsid w:val="00421453"/>
    <w:rsid w:val="00436EEA"/>
    <w:rsid w:val="004451C8"/>
    <w:rsid w:val="00447124"/>
    <w:rsid w:val="00463C3F"/>
    <w:rsid w:val="00463E4F"/>
    <w:rsid w:val="0046653C"/>
    <w:rsid w:val="00466E14"/>
    <w:rsid w:val="0049395F"/>
    <w:rsid w:val="004A200C"/>
    <w:rsid w:val="004A4A04"/>
    <w:rsid w:val="004A6981"/>
    <w:rsid w:val="004C1F84"/>
    <w:rsid w:val="004C32A4"/>
    <w:rsid w:val="004C6FF1"/>
    <w:rsid w:val="004F51AB"/>
    <w:rsid w:val="00505F58"/>
    <w:rsid w:val="00510EFF"/>
    <w:rsid w:val="00547D18"/>
    <w:rsid w:val="00590FAA"/>
    <w:rsid w:val="00591C02"/>
    <w:rsid w:val="00595F8A"/>
    <w:rsid w:val="005A386B"/>
    <w:rsid w:val="005B3F1F"/>
    <w:rsid w:val="005B605F"/>
    <w:rsid w:val="005C4F9A"/>
    <w:rsid w:val="005D6115"/>
    <w:rsid w:val="005D6956"/>
    <w:rsid w:val="005E63BD"/>
    <w:rsid w:val="005F2C71"/>
    <w:rsid w:val="00607709"/>
    <w:rsid w:val="00614BFC"/>
    <w:rsid w:val="00625E04"/>
    <w:rsid w:val="00642C12"/>
    <w:rsid w:val="00654ED5"/>
    <w:rsid w:val="00660C20"/>
    <w:rsid w:val="00666EAA"/>
    <w:rsid w:val="00677F8C"/>
    <w:rsid w:val="006825C4"/>
    <w:rsid w:val="006B0362"/>
    <w:rsid w:val="006B5EE3"/>
    <w:rsid w:val="006B70D2"/>
    <w:rsid w:val="006C1292"/>
    <w:rsid w:val="006D7A64"/>
    <w:rsid w:val="006E0A90"/>
    <w:rsid w:val="006E64F6"/>
    <w:rsid w:val="006F18CD"/>
    <w:rsid w:val="00715072"/>
    <w:rsid w:val="00716258"/>
    <w:rsid w:val="00720671"/>
    <w:rsid w:val="00757C77"/>
    <w:rsid w:val="00772102"/>
    <w:rsid w:val="00774737"/>
    <w:rsid w:val="0077608C"/>
    <w:rsid w:val="0078323F"/>
    <w:rsid w:val="00796BA4"/>
    <w:rsid w:val="007A63BB"/>
    <w:rsid w:val="007B0FD3"/>
    <w:rsid w:val="007C46D8"/>
    <w:rsid w:val="007C538E"/>
    <w:rsid w:val="007C708A"/>
    <w:rsid w:val="007C7D00"/>
    <w:rsid w:val="007D7A17"/>
    <w:rsid w:val="007F4BD9"/>
    <w:rsid w:val="00802481"/>
    <w:rsid w:val="008063AC"/>
    <w:rsid w:val="00813D3F"/>
    <w:rsid w:val="008460FD"/>
    <w:rsid w:val="008643CA"/>
    <w:rsid w:val="008763C1"/>
    <w:rsid w:val="00880EC0"/>
    <w:rsid w:val="00887F5A"/>
    <w:rsid w:val="008A5D37"/>
    <w:rsid w:val="008A7937"/>
    <w:rsid w:val="008A7ACF"/>
    <w:rsid w:val="008B0801"/>
    <w:rsid w:val="008B7242"/>
    <w:rsid w:val="008C4AD5"/>
    <w:rsid w:val="00923A57"/>
    <w:rsid w:val="0093275F"/>
    <w:rsid w:val="009534A2"/>
    <w:rsid w:val="0095530A"/>
    <w:rsid w:val="0096296C"/>
    <w:rsid w:val="009707F1"/>
    <w:rsid w:val="00975B99"/>
    <w:rsid w:val="00984AA9"/>
    <w:rsid w:val="00995E55"/>
    <w:rsid w:val="009A6D28"/>
    <w:rsid w:val="009B67A3"/>
    <w:rsid w:val="009C5348"/>
    <w:rsid w:val="009C628D"/>
    <w:rsid w:val="009C66F6"/>
    <w:rsid w:val="009E29DF"/>
    <w:rsid w:val="00A1577E"/>
    <w:rsid w:val="00A179AC"/>
    <w:rsid w:val="00A328F0"/>
    <w:rsid w:val="00A33B4E"/>
    <w:rsid w:val="00A34CB8"/>
    <w:rsid w:val="00A351C2"/>
    <w:rsid w:val="00A631E7"/>
    <w:rsid w:val="00A67B5E"/>
    <w:rsid w:val="00A84703"/>
    <w:rsid w:val="00A848C2"/>
    <w:rsid w:val="00A87265"/>
    <w:rsid w:val="00A91462"/>
    <w:rsid w:val="00A9481F"/>
    <w:rsid w:val="00A96866"/>
    <w:rsid w:val="00AC0DFC"/>
    <w:rsid w:val="00AD6875"/>
    <w:rsid w:val="00AE2D68"/>
    <w:rsid w:val="00AF4C57"/>
    <w:rsid w:val="00AF6EA6"/>
    <w:rsid w:val="00B032F5"/>
    <w:rsid w:val="00B05507"/>
    <w:rsid w:val="00B1010E"/>
    <w:rsid w:val="00B17B04"/>
    <w:rsid w:val="00B26198"/>
    <w:rsid w:val="00B30085"/>
    <w:rsid w:val="00B3253E"/>
    <w:rsid w:val="00B5016E"/>
    <w:rsid w:val="00B75C8A"/>
    <w:rsid w:val="00B821F7"/>
    <w:rsid w:val="00B852EB"/>
    <w:rsid w:val="00B92197"/>
    <w:rsid w:val="00B9368D"/>
    <w:rsid w:val="00BB5925"/>
    <w:rsid w:val="00BB6403"/>
    <w:rsid w:val="00BC584D"/>
    <w:rsid w:val="00BE5177"/>
    <w:rsid w:val="00BF0764"/>
    <w:rsid w:val="00BF52AC"/>
    <w:rsid w:val="00C0015C"/>
    <w:rsid w:val="00C03857"/>
    <w:rsid w:val="00C05589"/>
    <w:rsid w:val="00C115F6"/>
    <w:rsid w:val="00C21E44"/>
    <w:rsid w:val="00C3030E"/>
    <w:rsid w:val="00C30A96"/>
    <w:rsid w:val="00C34994"/>
    <w:rsid w:val="00C61F49"/>
    <w:rsid w:val="00C66111"/>
    <w:rsid w:val="00C704CE"/>
    <w:rsid w:val="00C737B2"/>
    <w:rsid w:val="00C8501F"/>
    <w:rsid w:val="00C866D9"/>
    <w:rsid w:val="00CA159B"/>
    <w:rsid w:val="00CA6A67"/>
    <w:rsid w:val="00CB4653"/>
    <w:rsid w:val="00CB69CD"/>
    <w:rsid w:val="00CC1053"/>
    <w:rsid w:val="00CC1FA4"/>
    <w:rsid w:val="00CD03F3"/>
    <w:rsid w:val="00CF78D8"/>
    <w:rsid w:val="00D019E3"/>
    <w:rsid w:val="00D402AB"/>
    <w:rsid w:val="00D40F1B"/>
    <w:rsid w:val="00D46180"/>
    <w:rsid w:val="00D52A7D"/>
    <w:rsid w:val="00D72385"/>
    <w:rsid w:val="00DB5ECB"/>
    <w:rsid w:val="00DB6BB8"/>
    <w:rsid w:val="00DC0CF5"/>
    <w:rsid w:val="00DD4516"/>
    <w:rsid w:val="00DE495A"/>
    <w:rsid w:val="00DF67EF"/>
    <w:rsid w:val="00E00611"/>
    <w:rsid w:val="00E05691"/>
    <w:rsid w:val="00E06AA0"/>
    <w:rsid w:val="00E07D91"/>
    <w:rsid w:val="00E1001E"/>
    <w:rsid w:val="00E206C3"/>
    <w:rsid w:val="00E207CF"/>
    <w:rsid w:val="00E2127D"/>
    <w:rsid w:val="00E22054"/>
    <w:rsid w:val="00E4376E"/>
    <w:rsid w:val="00E46F64"/>
    <w:rsid w:val="00E529E7"/>
    <w:rsid w:val="00E64D9B"/>
    <w:rsid w:val="00E74B42"/>
    <w:rsid w:val="00E77610"/>
    <w:rsid w:val="00E86D51"/>
    <w:rsid w:val="00EB2856"/>
    <w:rsid w:val="00EB4FC9"/>
    <w:rsid w:val="00EC463D"/>
    <w:rsid w:val="00EC6D1E"/>
    <w:rsid w:val="00ED3B36"/>
    <w:rsid w:val="00EE3479"/>
    <w:rsid w:val="00EF5054"/>
    <w:rsid w:val="00EF71F8"/>
    <w:rsid w:val="00EF7920"/>
    <w:rsid w:val="00EF7ECF"/>
    <w:rsid w:val="00F122D3"/>
    <w:rsid w:val="00F155A5"/>
    <w:rsid w:val="00F15793"/>
    <w:rsid w:val="00F203E7"/>
    <w:rsid w:val="00F27AFD"/>
    <w:rsid w:val="00F517E4"/>
    <w:rsid w:val="00F52B24"/>
    <w:rsid w:val="00F53C5C"/>
    <w:rsid w:val="00F77126"/>
    <w:rsid w:val="00F80B56"/>
    <w:rsid w:val="00F82BD0"/>
    <w:rsid w:val="00F858A1"/>
    <w:rsid w:val="00F8657E"/>
    <w:rsid w:val="00F93509"/>
    <w:rsid w:val="00FA54A5"/>
    <w:rsid w:val="00FB1DE6"/>
    <w:rsid w:val="00FB3B64"/>
    <w:rsid w:val="00FB4DCC"/>
    <w:rsid w:val="00FB7660"/>
    <w:rsid w:val="00FD3143"/>
    <w:rsid w:val="00FF5A9A"/>
    <w:rsid w:val="00FF6B8F"/>
    <w:rsid w:val="00FF6DD5"/>
    <w:rsid w:val="00FF737A"/>
    <w:rsid w:val="061C73F2"/>
    <w:rsid w:val="0B753419"/>
    <w:rsid w:val="0B842107"/>
    <w:rsid w:val="106A5ABE"/>
    <w:rsid w:val="11255778"/>
    <w:rsid w:val="14954059"/>
    <w:rsid w:val="1549623D"/>
    <w:rsid w:val="17B30529"/>
    <w:rsid w:val="17E708D9"/>
    <w:rsid w:val="197342C1"/>
    <w:rsid w:val="1BF270B7"/>
    <w:rsid w:val="1C3C2B12"/>
    <w:rsid w:val="1D435880"/>
    <w:rsid w:val="1E14277E"/>
    <w:rsid w:val="209F2BC1"/>
    <w:rsid w:val="22196A51"/>
    <w:rsid w:val="22C96C12"/>
    <w:rsid w:val="2482006E"/>
    <w:rsid w:val="2A330267"/>
    <w:rsid w:val="2C471CD9"/>
    <w:rsid w:val="2CBA7B8A"/>
    <w:rsid w:val="2D0C5DFB"/>
    <w:rsid w:val="2D372B6F"/>
    <w:rsid w:val="2D566882"/>
    <w:rsid w:val="2D8916E4"/>
    <w:rsid w:val="2DE847CB"/>
    <w:rsid w:val="31FE4835"/>
    <w:rsid w:val="34ED5CD3"/>
    <w:rsid w:val="353413EF"/>
    <w:rsid w:val="35EE2810"/>
    <w:rsid w:val="36FD2516"/>
    <w:rsid w:val="38B40E62"/>
    <w:rsid w:val="394F2EC5"/>
    <w:rsid w:val="3BDE794A"/>
    <w:rsid w:val="3CAD7601"/>
    <w:rsid w:val="3CD3271E"/>
    <w:rsid w:val="3F7A2F8B"/>
    <w:rsid w:val="40243574"/>
    <w:rsid w:val="40541EFB"/>
    <w:rsid w:val="40E43F49"/>
    <w:rsid w:val="41A20DE9"/>
    <w:rsid w:val="41F96AA2"/>
    <w:rsid w:val="42E2769C"/>
    <w:rsid w:val="44752259"/>
    <w:rsid w:val="47531788"/>
    <w:rsid w:val="48B36E8C"/>
    <w:rsid w:val="49865C97"/>
    <w:rsid w:val="4A0100B2"/>
    <w:rsid w:val="4A0467B6"/>
    <w:rsid w:val="4AFD23A1"/>
    <w:rsid w:val="4B0D1D6A"/>
    <w:rsid w:val="4BE6382B"/>
    <w:rsid w:val="4BEC56A3"/>
    <w:rsid w:val="4C191E1B"/>
    <w:rsid w:val="4D1577CF"/>
    <w:rsid w:val="4DB06974"/>
    <w:rsid w:val="4F6A295B"/>
    <w:rsid w:val="50020BF6"/>
    <w:rsid w:val="5137106E"/>
    <w:rsid w:val="5166409F"/>
    <w:rsid w:val="518207EE"/>
    <w:rsid w:val="524C367B"/>
    <w:rsid w:val="532664DF"/>
    <w:rsid w:val="53776E1B"/>
    <w:rsid w:val="53D61939"/>
    <w:rsid w:val="54EC2885"/>
    <w:rsid w:val="54FE3DAF"/>
    <w:rsid w:val="55CD498F"/>
    <w:rsid w:val="5B7722EA"/>
    <w:rsid w:val="5EF56E26"/>
    <w:rsid w:val="60494E44"/>
    <w:rsid w:val="61E91346"/>
    <w:rsid w:val="627232B5"/>
    <w:rsid w:val="64533F33"/>
    <w:rsid w:val="65A570C5"/>
    <w:rsid w:val="66D836A9"/>
    <w:rsid w:val="67380D62"/>
    <w:rsid w:val="68543346"/>
    <w:rsid w:val="68B35444"/>
    <w:rsid w:val="697168BE"/>
    <w:rsid w:val="6A690045"/>
    <w:rsid w:val="6B145CD1"/>
    <w:rsid w:val="6E9D4A13"/>
    <w:rsid w:val="6F17717A"/>
    <w:rsid w:val="74E84AB5"/>
    <w:rsid w:val="758B663F"/>
    <w:rsid w:val="75EC61A6"/>
    <w:rsid w:val="764F621F"/>
    <w:rsid w:val="78C02580"/>
    <w:rsid w:val="7D183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40" w:after="330" w:line="576" w:lineRule="auto"/>
      <w:outlineLvl w:val="0"/>
    </w:pPr>
    <w:rPr>
      <w:b/>
      <w:bCs/>
      <w:kern w:val="44"/>
      <w:sz w:val="44"/>
      <w:szCs w:val="44"/>
      <w:lang w:val="zh-CN"/>
    </w:rPr>
  </w:style>
  <w:style w:type="paragraph" w:styleId="4">
    <w:name w:val="heading 2"/>
    <w:basedOn w:val="1"/>
    <w:next w:val="1"/>
    <w:link w:val="61"/>
    <w:qFormat/>
    <w:uiPriority w:val="0"/>
    <w:pPr>
      <w:autoSpaceDE w:val="0"/>
      <w:autoSpaceDN w:val="0"/>
      <w:adjustRightInd w:val="0"/>
      <w:snapToGrid w:val="0"/>
      <w:spacing w:line="360" w:lineRule="auto"/>
      <w:jc w:val="left"/>
      <w:outlineLvl w:val="1"/>
    </w:pPr>
    <w:rPr>
      <w:rFonts w:ascii="仿宋_GB2312" w:hAnsi="宋体" w:eastAsia="仿宋_GB2312" w:cs="MingLiU"/>
      <w:b/>
      <w:spacing w:val="1"/>
      <w:w w:val="99"/>
      <w:sz w:val="28"/>
      <w:szCs w:val="32"/>
    </w:rPr>
  </w:style>
  <w:style w:type="paragraph" w:styleId="5">
    <w:name w:val="heading 3"/>
    <w:basedOn w:val="1"/>
    <w:next w:val="1"/>
    <w:link w:val="62"/>
    <w:qFormat/>
    <w:uiPriority w:val="0"/>
    <w:pPr>
      <w:autoSpaceDE w:val="0"/>
      <w:autoSpaceDN w:val="0"/>
      <w:adjustRightInd w:val="0"/>
      <w:spacing w:before="16"/>
      <w:jc w:val="left"/>
      <w:outlineLvl w:val="2"/>
    </w:pPr>
    <w:rPr>
      <w:rFonts w:ascii="仿宋_GB2312" w:hAnsi="宋体" w:eastAsia="仿宋_GB2312" w:cs="MingLiU"/>
      <w:b/>
      <w:sz w:val="24"/>
      <w:szCs w:val="28"/>
    </w:rPr>
  </w:style>
  <w:style w:type="paragraph" w:styleId="6">
    <w:name w:val="heading 4"/>
    <w:basedOn w:val="1"/>
    <w:next w:val="1"/>
    <w:link w:val="63"/>
    <w:qFormat/>
    <w:uiPriority w:val="0"/>
    <w:pPr>
      <w:jc w:val="center"/>
      <w:outlineLvl w:val="3"/>
    </w:pPr>
  </w:style>
  <w:style w:type="paragraph" w:styleId="7">
    <w:name w:val="heading 5"/>
    <w:basedOn w:val="1"/>
    <w:next w:val="1"/>
    <w:link w:val="64"/>
    <w:qFormat/>
    <w:uiPriority w:val="0"/>
    <w:pPr>
      <w:keepNext/>
      <w:tabs>
        <w:tab w:val="left" w:pos="1008"/>
      </w:tabs>
      <w:ind w:left="1008" w:hanging="1008"/>
      <w:outlineLvl w:val="4"/>
    </w:pPr>
    <w:rPr>
      <w:i/>
      <w:sz w:val="22"/>
    </w:rPr>
  </w:style>
  <w:style w:type="paragraph" w:styleId="8">
    <w:name w:val="heading 6"/>
    <w:basedOn w:val="1"/>
    <w:next w:val="1"/>
    <w:link w:val="65"/>
    <w:qFormat/>
    <w:uiPriority w:val="0"/>
    <w:pPr>
      <w:keepNext/>
      <w:tabs>
        <w:tab w:val="left" w:pos="1152"/>
      </w:tabs>
      <w:ind w:left="1152" w:hanging="1152"/>
      <w:outlineLvl w:val="5"/>
    </w:pPr>
    <w:rPr>
      <w:i/>
      <w:sz w:val="22"/>
    </w:rPr>
  </w:style>
  <w:style w:type="paragraph" w:styleId="9">
    <w:name w:val="heading 7"/>
    <w:basedOn w:val="1"/>
    <w:next w:val="1"/>
    <w:link w:val="66"/>
    <w:qFormat/>
    <w:uiPriority w:val="0"/>
    <w:pPr>
      <w:keepNext/>
      <w:keepLines/>
      <w:spacing w:before="240" w:after="64" w:line="316" w:lineRule="auto"/>
      <w:outlineLvl w:val="6"/>
    </w:pPr>
    <w:rPr>
      <w:b/>
      <w:bCs/>
      <w:sz w:val="24"/>
    </w:rPr>
  </w:style>
  <w:style w:type="paragraph" w:styleId="10">
    <w:name w:val="heading 8"/>
    <w:basedOn w:val="1"/>
    <w:next w:val="1"/>
    <w:link w:val="67"/>
    <w:qFormat/>
    <w:uiPriority w:val="0"/>
    <w:pPr>
      <w:keepNext/>
      <w:tabs>
        <w:tab w:val="left" w:pos="1440"/>
      </w:tabs>
      <w:ind w:left="1440" w:hanging="1440"/>
      <w:outlineLvl w:val="7"/>
    </w:pPr>
    <w:rPr>
      <w:i/>
    </w:rPr>
  </w:style>
  <w:style w:type="paragraph" w:styleId="11">
    <w:name w:val="heading 9"/>
    <w:basedOn w:val="1"/>
    <w:next w:val="1"/>
    <w:link w:val="6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lang w:val="zh-CN"/>
    </w:rPr>
  </w:style>
  <w:style w:type="character" w:default="1" w:styleId="50">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line="400" w:lineRule="exact"/>
      <w:ind w:firstLine="200" w:firstLineChars="200"/>
    </w:pPr>
    <w:rPr>
      <w:rFonts w:ascii="Calibri" w:hAnsi="Calibri"/>
      <w:sz w:val="24"/>
    </w:rPr>
  </w:style>
  <w:style w:type="paragraph" w:styleId="12">
    <w:name w:val="annotation subject"/>
    <w:basedOn w:val="13"/>
    <w:next w:val="13"/>
    <w:link w:val="99"/>
    <w:qFormat/>
    <w:uiPriority w:val="0"/>
    <w:rPr>
      <w:rFonts w:ascii="宋体" w:hAnsi="宋体" w:cstheme="minorBidi"/>
      <w:b/>
      <w:bCs/>
    </w:rPr>
  </w:style>
  <w:style w:type="paragraph" w:styleId="13">
    <w:name w:val="annotation text"/>
    <w:basedOn w:val="1"/>
    <w:link w:val="113"/>
    <w:unhideWhenUsed/>
    <w:qFormat/>
    <w:uiPriority w:val="99"/>
    <w:pPr>
      <w:jc w:val="left"/>
    </w:pPr>
  </w:style>
  <w:style w:type="paragraph" w:styleId="14">
    <w:name w:val="toc 7"/>
    <w:basedOn w:val="1"/>
    <w:next w:val="1"/>
    <w:qFormat/>
    <w:uiPriority w:val="39"/>
    <w:pPr>
      <w:ind w:left="2520" w:leftChars="1200"/>
    </w:pPr>
    <w:rPr>
      <w:rFonts w:ascii="Calibri" w:hAnsi="Calibri"/>
      <w:szCs w:val="22"/>
    </w:rPr>
  </w:style>
  <w:style w:type="paragraph" w:styleId="15">
    <w:name w:val="Body Text First Indent"/>
    <w:basedOn w:val="16"/>
    <w:link w:val="132"/>
    <w:unhideWhenUsed/>
    <w:qFormat/>
    <w:uiPriority w:val="0"/>
    <w:pPr>
      <w:spacing w:after="120"/>
      <w:ind w:firstLine="420" w:firstLineChars="100"/>
    </w:pPr>
    <w:rPr>
      <w:rFonts w:ascii="Times New Roman" w:hAnsi="Times New Roman" w:eastAsia="宋体" w:cs="Times New Roman"/>
    </w:rPr>
  </w:style>
  <w:style w:type="paragraph" w:styleId="16">
    <w:name w:val="Body Text"/>
    <w:basedOn w:val="1"/>
    <w:link w:val="88"/>
    <w:qFormat/>
    <w:uiPriority w:val="0"/>
    <w:rPr>
      <w:rFonts w:asciiTheme="minorHAnsi" w:hAnsiTheme="minorHAnsi" w:eastAsiaTheme="minorEastAsia" w:cstheme="minorBidi"/>
    </w:rPr>
  </w:style>
  <w:style w:type="paragraph" w:styleId="17">
    <w:name w:val="Note Heading"/>
    <w:basedOn w:val="1"/>
    <w:next w:val="1"/>
    <w:link w:val="139"/>
    <w:qFormat/>
    <w:uiPriority w:val="0"/>
    <w:pPr>
      <w:spacing w:line="240" w:lineRule="exact"/>
    </w:pPr>
    <w:rPr>
      <w:rFonts w:ascii="宋体" w:hAnsi="宋体" w:eastAsia="仿宋_GB2312" w:cstheme="minorBidi"/>
      <w:kern w:val="15"/>
      <w:sz w:val="15"/>
      <w:szCs w:val="32"/>
      <w:lang w:val="sv-SE"/>
    </w:rPr>
  </w:style>
  <w:style w:type="paragraph" w:styleId="18">
    <w:name w:val="Normal Indent"/>
    <w:basedOn w:val="1"/>
    <w:qFormat/>
    <w:uiPriority w:val="0"/>
    <w:pPr>
      <w:widowControl/>
      <w:ind w:firstLine="200" w:firstLineChars="200"/>
      <w:jc w:val="left"/>
    </w:pPr>
    <w:rPr>
      <w:kern w:val="0"/>
      <w:sz w:val="20"/>
      <w:szCs w:val="20"/>
    </w:rPr>
  </w:style>
  <w:style w:type="paragraph" w:styleId="19">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20">
    <w:name w:val="Document Map"/>
    <w:basedOn w:val="1"/>
    <w:link w:val="69"/>
    <w:qFormat/>
    <w:uiPriority w:val="0"/>
    <w:pPr>
      <w:shd w:val="clear" w:color="auto" w:fill="000080"/>
    </w:pPr>
    <w:rPr>
      <w:rFonts w:ascii="Calibri" w:hAnsi="Calibri" w:eastAsiaTheme="minorEastAsia"/>
    </w:rPr>
  </w:style>
  <w:style w:type="paragraph" w:styleId="21">
    <w:name w:val="Body Text 3"/>
    <w:basedOn w:val="1"/>
    <w:link w:val="93"/>
    <w:qFormat/>
    <w:uiPriority w:val="0"/>
    <w:pPr>
      <w:spacing w:after="120"/>
    </w:pPr>
    <w:rPr>
      <w:rFonts w:asciiTheme="minorHAnsi" w:hAnsiTheme="minorHAnsi" w:eastAsiaTheme="minorEastAsia" w:cstheme="minorBidi"/>
      <w:sz w:val="16"/>
      <w:szCs w:val="16"/>
    </w:rPr>
  </w:style>
  <w:style w:type="paragraph" w:styleId="22">
    <w:name w:val="Body Text Indent"/>
    <w:basedOn w:val="1"/>
    <w:link w:val="79"/>
    <w:qFormat/>
    <w:uiPriority w:val="0"/>
    <w:pPr>
      <w:ind w:firstLine="407" w:firstLineChars="200"/>
    </w:pPr>
    <w:rPr>
      <w:rFonts w:ascii="黑体" w:eastAsia="黑体" w:hAnsiTheme="minorHAnsi" w:cstheme="minorBidi"/>
      <w:sz w:val="44"/>
      <w:szCs w:val="44"/>
    </w:rPr>
  </w:style>
  <w:style w:type="paragraph" w:styleId="23">
    <w:name w:val="Block Text"/>
    <w:basedOn w:val="1"/>
    <w:qFormat/>
    <w:uiPriority w:val="0"/>
    <w:pPr>
      <w:spacing w:after="120"/>
      <w:ind w:left="700" w:leftChars="700" w:right="700" w:rightChars="700"/>
    </w:pPr>
  </w:style>
  <w:style w:type="paragraph" w:styleId="24">
    <w:name w:val="index 4"/>
    <w:basedOn w:val="1"/>
    <w:next w:val="1"/>
    <w:qFormat/>
    <w:uiPriority w:val="0"/>
    <w:pPr>
      <w:ind w:left="600" w:leftChars="600"/>
    </w:pPr>
  </w:style>
  <w:style w:type="paragraph" w:styleId="25">
    <w:name w:val="toc 5"/>
    <w:basedOn w:val="1"/>
    <w:next w:val="1"/>
    <w:qFormat/>
    <w:uiPriority w:val="39"/>
    <w:pPr>
      <w:ind w:left="1680" w:leftChars="800"/>
    </w:pPr>
    <w:rPr>
      <w:rFonts w:ascii="Calibri" w:hAnsi="Calibri"/>
      <w:szCs w:val="22"/>
    </w:rPr>
  </w:style>
  <w:style w:type="paragraph" w:styleId="26">
    <w:name w:val="toc 3"/>
    <w:basedOn w:val="1"/>
    <w:next w:val="1"/>
    <w:qFormat/>
    <w:uiPriority w:val="0"/>
    <w:pPr>
      <w:tabs>
        <w:tab w:val="right" w:leader="dot" w:pos="8613"/>
      </w:tabs>
      <w:ind w:left="420"/>
      <w:jc w:val="left"/>
    </w:pPr>
    <w:rPr>
      <w:rFonts w:ascii="Calibri" w:hAnsi="Calibri" w:eastAsia="仿宋_GB2312"/>
      <w:iCs/>
      <w:szCs w:val="20"/>
    </w:rPr>
  </w:style>
  <w:style w:type="paragraph" w:styleId="27">
    <w:name w:val="Plain Text"/>
    <w:basedOn w:val="1"/>
    <w:link w:val="85"/>
    <w:qFormat/>
    <w:uiPriority w:val="0"/>
    <w:rPr>
      <w:rFonts w:ascii="宋体" w:hAnsi="Courier New" w:cstheme="minorBidi"/>
      <w:sz w:val="28"/>
      <w:szCs w:val="28"/>
    </w:rPr>
  </w:style>
  <w:style w:type="paragraph" w:styleId="28">
    <w:name w:val="toc 8"/>
    <w:basedOn w:val="1"/>
    <w:next w:val="1"/>
    <w:qFormat/>
    <w:uiPriority w:val="39"/>
    <w:pPr>
      <w:ind w:left="2940" w:leftChars="1400"/>
    </w:pPr>
    <w:rPr>
      <w:rFonts w:ascii="Calibri" w:hAnsi="Calibri"/>
      <w:szCs w:val="22"/>
    </w:rPr>
  </w:style>
  <w:style w:type="paragraph" w:styleId="29">
    <w:name w:val="Date"/>
    <w:basedOn w:val="1"/>
    <w:next w:val="1"/>
    <w:link w:val="105"/>
    <w:qFormat/>
    <w:uiPriority w:val="0"/>
    <w:pPr>
      <w:ind w:left="100" w:leftChars="2500"/>
    </w:pPr>
    <w:rPr>
      <w:rFonts w:ascii="Calibri" w:hAnsi="Calibri" w:eastAsiaTheme="minorEastAsia"/>
    </w:rPr>
  </w:style>
  <w:style w:type="paragraph" w:styleId="30">
    <w:name w:val="Body Text Indent 2"/>
    <w:basedOn w:val="1"/>
    <w:link w:val="101"/>
    <w:qFormat/>
    <w:uiPriority w:val="0"/>
    <w:pPr>
      <w:widowControl/>
      <w:spacing w:line="480" w:lineRule="auto"/>
      <w:ind w:firstLine="560"/>
      <w:jc w:val="left"/>
    </w:pPr>
    <w:rPr>
      <w:rFonts w:ascii="Calibri" w:hAnsi="Calibri" w:eastAsiaTheme="minorEastAsia"/>
      <w:sz w:val="28"/>
    </w:rPr>
  </w:style>
  <w:style w:type="paragraph" w:styleId="31">
    <w:name w:val="endnote text"/>
    <w:basedOn w:val="1"/>
    <w:link w:val="76"/>
    <w:qFormat/>
    <w:uiPriority w:val="0"/>
    <w:pPr>
      <w:widowControl/>
      <w:snapToGrid w:val="0"/>
      <w:jc w:val="left"/>
    </w:pPr>
    <w:rPr>
      <w:rFonts w:ascii="宋体" w:hAnsi="宋体" w:cstheme="minorBidi"/>
      <w:sz w:val="18"/>
      <w:szCs w:val="18"/>
    </w:rPr>
  </w:style>
  <w:style w:type="paragraph" w:styleId="32">
    <w:name w:val="Balloon Text"/>
    <w:basedOn w:val="1"/>
    <w:link w:val="75"/>
    <w:qFormat/>
    <w:uiPriority w:val="0"/>
    <w:rPr>
      <w:rFonts w:ascii="宋体" w:hAnsi="宋体" w:cstheme="minorBidi"/>
      <w:sz w:val="18"/>
      <w:szCs w:val="18"/>
    </w:rPr>
  </w:style>
  <w:style w:type="paragraph" w:styleId="33">
    <w:name w:val="footer"/>
    <w:basedOn w:val="1"/>
    <w:link w:val="9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4">
    <w:name w:val="Body Text First Indent 2"/>
    <w:basedOn w:val="22"/>
    <w:link w:val="169"/>
    <w:qFormat/>
    <w:uiPriority w:val="0"/>
    <w:pPr>
      <w:spacing w:after="120"/>
      <w:ind w:left="200" w:leftChars="200" w:firstLine="420"/>
    </w:pPr>
    <w:rPr>
      <w:rFonts w:hAnsi="宋体"/>
      <w:color w:val="000000"/>
      <w:sz w:val="21"/>
      <w:szCs w:val="24"/>
    </w:rPr>
  </w:style>
  <w:style w:type="paragraph" w:styleId="35">
    <w:name w:val="header"/>
    <w:basedOn w:val="1"/>
    <w:link w:val="10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6">
    <w:name w:val="toc 1"/>
    <w:basedOn w:val="1"/>
    <w:next w:val="1"/>
    <w:qFormat/>
    <w:uiPriority w:val="39"/>
    <w:pPr>
      <w:spacing w:before="120" w:after="120"/>
      <w:jc w:val="left"/>
    </w:pPr>
    <w:rPr>
      <w:rFonts w:ascii="Calibri" w:hAnsi="Calibri" w:eastAsia="仿宋_GB2312"/>
      <w:b/>
      <w:bCs/>
      <w:caps/>
      <w:sz w:val="28"/>
      <w:szCs w:val="20"/>
    </w:rPr>
  </w:style>
  <w:style w:type="paragraph" w:styleId="37">
    <w:name w:val="toc 4"/>
    <w:basedOn w:val="1"/>
    <w:next w:val="1"/>
    <w:qFormat/>
    <w:uiPriority w:val="39"/>
    <w:pPr>
      <w:ind w:left="1260" w:leftChars="600"/>
    </w:pPr>
    <w:rPr>
      <w:rFonts w:ascii="Calibri" w:hAnsi="Calibri"/>
      <w:szCs w:val="22"/>
    </w:rPr>
  </w:style>
  <w:style w:type="paragraph" w:styleId="38">
    <w:name w:val="Subtitle"/>
    <w:basedOn w:val="1"/>
    <w:link w:val="87"/>
    <w:qFormat/>
    <w:uiPriority w:val="0"/>
    <w:pPr>
      <w:widowControl/>
      <w:jc w:val="center"/>
    </w:pPr>
    <w:rPr>
      <w:rFonts w:asciiTheme="minorHAnsi" w:hAnsiTheme="minorHAnsi" w:eastAsiaTheme="minorEastAsia" w:cstheme="minorBidi"/>
      <w:u w:val="single"/>
      <w:lang w:eastAsia="en-US"/>
    </w:rPr>
  </w:style>
  <w:style w:type="paragraph" w:styleId="39">
    <w:name w:val="footnote text"/>
    <w:basedOn w:val="1"/>
    <w:link w:val="86"/>
    <w:qFormat/>
    <w:uiPriority w:val="0"/>
    <w:pPr>
      <w:snapToGrid w:val="0"/>
      <w:jc w:val="left"/>
    </w:pPr>
    <w:rPr>
      <w:rFonts w:ascii="宋体" w:hAnsi="宋体" w:cstheme="minorBidi"/>
      <w:sz w:val="18"/>
      <w:szCs w:val="18"/>
    </w:rPr>
  </w:style>
  <w:style w:type="paragraph" w:styleId="40">
    <w:name w:val="toc 6"/>
    <w:basedOn w:val="1"/>
    <w:next w:val="1"/>
    <w:qFormat/>
    <w:uiPriority w:val="39"/>
    <w:pPr>
      <w:ind w:left="2100" w:leftChars="1000"/>
    </w:pPr>
    <w:rPr>
      <w:rFonts w:ascii="Calibri" w:hAnsi="Calibri"/>
      <w:szCs w:val="22"/>
    </w:rPr>
  </w:style>
  <w:style w:type="paragraph" w:styleId="41">
    <w:name w:val="Body Text Indent 3"/>
    <w:basedOn w:val="1"/>
    <w:link w:val="102"/>
    <w:qFormat/>
    <w:uiPriority w:val="0"/>
    <w:pPr>
      <w:spacing w:line="360" w:lineRule="auto"/>
      <w:ind w:firstLine="280" w:firstLineChars="100"/>
    </w:pPr>
    <w:rPr>
      <w:rFonts w:ascii="宋体" w:hAnsi="宋体" w:eastAsiaTheme="minorEastAsia"/>
      <w:sz w:val="28"/>
      <w:szCs w:val="28"/>
    </w:rPr>
  </w:style>
  <w:style w:type="paragraph" w:styleId="42">
    <w:name w:val="toc 2"/>
    <w:basedOn w:val="1"/>
    <w:next w:val="1"/>
    <w:qFormat/>
    <w:uiPriority w:val="39"/>
    <w:pPr>
      <w:tabs>
        <w:tab w:val="right" w:leader="dot" w:pos="8609"/>
      </w:tabs>
      <w:ind w:left="210"/>
      <w:jc w:val="distribute"/>
    </w:pPr>
    <w:rPr>
      <w:rFonts w:ascii="Calibri" w:hAnsi="Calibri" w:eastAsia="仿宋_GB2312"/>
      <w:smallCaps/>
      <w:szCs w:val="20"/>
    </w:rPr>
  </w:style>
  <w:style w:type="paragraph" w:styleId="43">
    <w:name w:val="toc 9"/>
    <w:basedOn w:val="1"/>
    <w:next w:val="1"/>
    <w:qFormat/>
    <w:uiPriority w:val="39"/>
    <w:pPr>
      <w:ind w:left="3360" w:leftChars="1600"/>
    </w:pPr>
    <w:rPr>
      <w:rFonts w:ascii="Calibri" w:hAnsi="Calibri"/>
      <w:szCs w:val="22"/>
    </w:rPr>
  </w:style>
  <w:style w:type="paragraph" w:styleId="44">
    <w:name w:val="Body Text 2"/>
    <w:basedOn w:val="1"/>
    <w:link w:val="73"/>
    <w:qFormat/>
    <w:uiPriority w:val="0"/>
    <w:rPr>
      <w:rFonts w:ascii="宋体" w:hAnsi="宋体" w:cstheme="minorBidi"/>
      <w:i/>
      <w:iCs/>
      <w:sz w:val="26"/>
    </w:rPr>
  </w:style>
  <w:style w:type="paragraph" w:styleId="45">
    <w:name w:val="Message Header"/>
    <w:basedOn w:val="1"/>
    <w:link w:val="145"/>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eastAsia="仿宋_GB2312" w:cstheme="minorBidi"/>
      <w:kern w:val="15"/>
      <w:sz w:val="15"/>
      <w:szCs w:val="32"/>
      <w:shd w:val="pct20" w:color="auto" w:fill="auto"/>
      <w:lang w:val="sv-SE"/>
    </w:rPr>
  </w:style>
  <w:style w:type="paragraph" w:styleId="46">
    <w:name w:val="HTML Preformatted"/>
    <w:basedOn w:val="1"/>
    <w:link w:val="7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color w:val="000000"/>
      <w:sz w:val="24"/>
    </w:rPr>
  </w:style>
  <w:style w:type="paragraph" w:styleId="47">
    <w:name w:val="Normal (Web)"/>
    <w:basedOn w:val="1"/>
    <w:qFormat/>
    <w:uiPriority w:val="0"/>
    <w:rPr>
      <w:sz w:val="24"/>
    </w:rPr>
  </w:style>
  <w:style w:type="paragraph" w:styleId="48">
    <w:name w:val="index 1"/>
    <w:basedOn w:val="1"/>
    <w:next w:val="1"/>
    <w:qFormat/>
    <w:uiPriority w:val="0"/>
    <w:pPr>
      <w:widowControl/>
      <w:tabs>
        <w:tab w:val="left" w:pos="1135"/>
      </w:tabs>
      <w:spacing w:line="300" w:lineRule="atLeast"/>
      <w:jc w:val="center"/>
    </w:pPr>
    <w:rPr>
      <w:rFonts w:ascii="宋体" w:cs="Arial"/>
      <w:bCs/>
      <w:color w:val="000000"/>
      <w:sz w:val="24"/>
      <w:szCs w:val="21"/>
    </w:rPr>
  </w:style>
  <w:style w:type="paragraph" w:styleId="49">
    <w:name w:val="Title"/>
    <w:basedOn w:val="1"/>
    <w:link w:val="84"/>
    <w:qFormat/>
    <w:uiPriority w:val="0"/>
    <w:pPr>
      <w:widowControl/>
      <w:jc w:val="center"/>
    </w:pPr>
    <w:rPr>
      <w:rFonts w:asciiTheme="minorHAnsi" w:hAnsiTheme="minorHAnsi" w:eastAsiaTheme="minorEastAsia" w:cstheme="minorBidi"/>
      <w:u w:val="single"/>
      <w:lang w:eastAsia="en-US"/>
    </w:rPr>
  </w:style>
  <w:style w:type="character" w:styleId="51">
    <w:name w:val="Strong"/>
    <w:qFormat/>
    <w:uiPriority w:val="0"/>
    <w:rPr>
      <w:sz w:val="24"/>
    </w:rPr>
  </w:style>
  <w:style w:type="character" w:styleId="52">
    <w:name w:val="page number"/>
    <w:basedOn w:val="50"/>
    <w:qFormat/>
    <w:uiPriority w:val="0"/>
    <w:rPr>
      <w:rFonts w:ascii="Times New Roman" w:hAnsi="Times New Roman" w:cs="Times New Roman"/>
    </w:rPr>
  </w:style>
  <w:style w:type="character" w:styleId="53">
    <w:name w:val="FollowedHyperlink"/>
    <w:basedOn w:val="50"/>
    <w:unhideWhenUsed/>
    <w:qFormat/>
    <w:uiPriority w:val="99"/>
    <w:rPr>
      <w:color w:val="954F72" w:themeColor="followedHyperlink"/>
      <w:u w:val="single"/>
      <w14:textFill>
        <w14:solidFill>
          <w14:schemeClr w14:val="folHlink"/>
        </w14:solidFill>
      </w14:textFill>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unhideWhenUsed/>
    <w:qFormat/>
    <w:uiPriority w:val="99"/>
    <w:rPr>
      <w:vertAlign w:val="superscript"/>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0">
    <w:name w:val="标题 1 Char1"/>
    <w:basedOn w:val="50"/>
    <w:link w:val="3"/>
    <w:qFormat/>
    <w:uiPriority w:val="9"/>
    <w:rPr>
      <w:rFonts w:ascii="Times New Roman" w:hAnsi="Times New Roman" w:eastAsia="宋体" w:cs="Times New Roman"/>
      <w:b/>
      <w:bCs/>
      <w:kern w:val="44"/>
      <w:sz w:val="44"/>
      <w:szCs w:val="44"/>
      <w:lang w:val="zh-CN" w:eastAsia="zh-CN"/>
    </w:rPr>
  </w:style>
  <w:style w:type="character" w:customStyle="1" w:styleId="61">
    <w:name w:val="标题 2 Char1"/>
    <w:basedOn w:val="50"/>
    <w:link w:val="4"/>
    <w:qFormat/>
    <w:uiPriority w:val="9"/>
    <w:rPr>
      <w:rFonts w:ascii="仿宋_GB2312" w:hAnsi="宋体" w:eastAsia="仿宋_GB2312" w:cs="MingLiU"/>
      <w:b/>
      <w:spacing w:val="1"/>
      <w:w w:val="99"/>
      <w:sz w:val="28"/>
      <w:szCs w:val="32"/>
    </w:rPr>
  </w:style>
  <w:style w:type="character" w:customStyle="1" w:styleId="62">
    <w:name w:val="标题 3 Char1"/>
    <w:basedOn w:val="50"/>
    <w:link w:val="5"/>
    <w:qFormat/>
    <w:uiPriority w:val="9"/>
    <w:rPr>
      <w:rFonts w:ascii="仿宋_GB2312" w:hAnsi="宋体" w:eastAsia="仿宋_GB2312" w:cs="MingLiU"/>
      <w:b/>
      <w:sz w:val="24"/>
      <w:szCs w:val="28"/>
    </w:rPr>
  </w:style>
  <w:style w:type="character" w:customStyle="1" w:styleId="63">
    <w:name w:val="标题 4 Char1"/>
    <w:basedOn w:val="50"/>
    <w:link w:val="6"/>
    <w:qFormat/>
    <w:uiPriority w:val="9"/>
    <w:rPr>
      <w:rFonts w:ascii="仿宋_GB2312" w:hAnsi="宋体" w:eastAsia="仿宋_GB2312" w:cs="MingLiU"/>
      <w:b/>
      <w:sz w:val="24"/>
      <w:szCs w:val="28"/>
    </w:rPr>
  </w:style>
  <w:style w:type="character" w:customStyle="1" w:styleId="64">
    <w:name w:val="标题 5 Char1"/>
    <w:basedOn w:val="50"/>
    <w:link w:val="7"/>
    <w:qFormat/>
    <w:uiPriority w:val="9"/>
    <w:rPr>
      <w:rFonts w:ascii="Times New Roman" w:hAnsi="Times New Roman" w:eastAsia="宋体" w:cs="Times New Roman"/>
      <w:i/>
      <w:sz w:val="22"/>
      <w:szCs w:val="24"/>
    </w:rPr>
  </w:style>
  <w:style w:type="character" w:customStyle="1" w:styleId="65">
    <w:name w:val="标题 6 Char1"/>
    <w:basedOn w:val="50"/>
    <w:link w:val="8"/>
    <w:qFormat/>
    <w:uiPriority w:val="9"/>
    <w:rPr>
      <w:rFonts w:ascii="Times New Roman" w:hAnsi="Times New Roman" w:eastAsia="宋体" w:cs="Times New Roman"/>
      <w:i/>
      <w:sz w:val="22"/>
      <w:szCs w:val="24"/>
    </w:rPr>
  </w:style>
  <w:style w:type="character" w:customStyle="1" w:styleId="66">
    <w:name w:val="标题 7 Char1"/>
    <w:basedOn w:val="50"/>
    <w:link w:val="9"/>
    <w:qFormat/>
    <w:uiPriority w:val="9"/>
    <w:rPr>
      <w:rFonts w:ascii="Times New Roman" w:hAnsi="Times New Roman" w:eastAsia="宋体" w:cs="Times New Roman"/>
      <w:b/>
      <w:bCs/>
      <w:sz w:val="24"/>
      <w:szCs w:val="24"/>
    </w:rPr>
  </w:style>
  <w:style w:type="character" w:customStyle="1" w:styleId="67">
    <w:name w:val="标题 8 Char1"/>
    <w:basedOn w:val="50"/>
    <w:link w:val="10"/>
    <w:qFormat/>
    <w:uiPriority w:val="9"/>
    <w:rPr>
      <w:rFonts w:ascii="Times New Roman" w:hAnsi="Times New Roman" w:eastAsia="宋体" w:cs="Times New Roman"/>
      <w:i/>
      <w:szCs w:val="24"/>
    </w:rPr>
  </w:style>
  <w:style w:type="character" w:customStyle="1" w:styleId="68">
    <w:name w:val="标题 9 Char1"/>
    <w:basedOn w:val="50"/>
    <w:link w:val="11"/>
    <w:qFormat/>
    <w:uiPriority w:val="9"/>
    <w:rPr>
      <w:rFonts w:ascii="Times New Roman" w:hAnsi="Times New Roman" w:eastAsia="仿宋_GB2312" w:cs="Times New Roman"/>
      <w:kern w:val="0"/>
      <w:sz w:val="30"/>
      <w:szCs w:val="20"/>
      <w:lang w:val="zh-CN" w:eastAsia="zh-CN"/>
    </w:rPr>
  </w:style>
  <w:style w:type="character" w:customStyle="1" w:styleId="69">
    <w:name w:val="文档结构图 Char1"/>
    <w:link w:val="20"/>
    <w:qFormat/>
    <w:uiPriority w:val="0"/>
    <w:rPr>
      <w:rFonts w:ascii="Calibri" w:hAnsi="Calibri" w:cs="Times New Roman"/>
      <w:szCs w:val="24"/>
      <w:shd w:val="clear" w:color="auto" w:fill="000080"/>
    </w:rPr>
  </w:style>
  <w:style w:type="character" w:customStyle="1" w:styleId="70">
    <w:name w:val="引用 Char1"/>
    <w:link w:val="71"/>
    <w:qFormat/>
    <w:uiPriority w:val="0"/>
    <w:rPr>
      <w:rFonts w:ascii="Calibri" w:hAnsi="Calibri" w:eastAsia="宋体" w:cs="Times New Roman"/>
      <w:i/>
      <w:iCs/>
      <w:color w:val="000000"/>
    </w:rPr>
  </w:style>
  <w:style w:type="paragraph" w:customStyle="1" w:styleId="71">
    <w:name w:val="引用1"/>
    <w:basedOn w:val="1"/>
    <w:next w:val="1"/>
    <w:link w:val="70"/>
    <w:qFormat/>
    <w:uiPriority w:val="0"/>
    <w:rPr>
      <w:rFonts w:ascii="Calibri" w:hAnsi="Calibri"/>
      <w:i/>
      <w:iCs/>
      <w:color w:val="000000"/>
      <w:szCs w:val="22"/>
    </w:rPr>
  </w:style>
  <w:style w:type="character" w:customStyle="1" w:styleId="72">
    <w:name w:val="HTML 预设格式 Char1"/>
    <w:link w:val="46"/>
    <w:qFormat/>
    <w:uiPriority w:val="0"/>
    <w:rPr>
      <w:rFonts w:ascii="宋体" w:hAnsi="宋体" w:cs="宋体"/>
      <w:color w:val="000000"/>
      <w:sz w:val="24"/>
      <w:szCs w:val="24"/>
    </w:rPr>
  </w:style>
  <w:style w:type="character" w:customStyle="1" w:styleId="73">
    <w:name w:val="正文文本 2 Char1"/>
    <w:link w:val="44"/>
    <w:qFormat/>
    <w:locked/>
    <w:uiPriority w:val="99"/>
    <w:rPr>
      <w:rFonts w:ascii="宋体" w:hAnsi="宋体" w:eastAsia="宋体"/>
      <w:i/>
      <w:iCs/>
      <w:sz w:val="26"/>
      <w:szCs w:val="24"/>
    </w:rPr>
  </w:style>
  <w:style w:type="character" w:customStyle="1" w:styleId="74">
    <w:name w:val="HTML 预设格式 Char"/>
    <w:qFormat/>
    <w:uiPriority w:val="0"/>
    <w:rPr>
      <w:rFonts w:ascii="Courier New" w:hAnsi="Courier New" w:cs="Courier New"/>
      <w:kern w:val="2"/>
    </w:rPr>
  </w:style>
  <w:style w:type="character" w:customStyle="1" w:styleId="75">
    <w:name w:val="批注框文本 Char1"/>
    <w:link w:val="32"/>
    <w:qFormat/>
    <w:locked/>
    <w:uiPriority w:val="99"/>
    <w:rPr>
      <w:rFonts w:ascii="宋体" w:hAnsi="宋体" w:eastAsia="宋体"/>
      <w:sz w:val="18"/>
      <w:szCs w:val="18"/>
    </w:rPr>
  </w:style>
  <w:style w:type="character" w:customStyle="1" w:styleId="76">
    <w:name w:val="尾注文本 Char"/>
    <w:link w:val="31"/>
    <w:qFormat/>
    <w:locked/>
    <w:uiPriority w:val="0"/>
    <w:rPr>
      <w:rFonts w:ascii="宋体" w:hAnsi="宋体" w:eastAsia="宋体"/>
      <w:sz w:val="18"/>
      <w:szCs w:val="18"/>
    </w:rPr>
  </w:style>
  <w:style w:type="character" w:customStyle="1" w:styleId="77">
    <w:name w:val="日期 Char"/>
    <w:qFormat/>
    <w:uiPriority w:val="0"/>
    <w:rPr>
      <w:kern w:val="2"/>
      <w:sz w:val="21"/>
      <w:szCs w:val="24"/>
    </w:rPr>
  </w:style>
  <w:style w:type="character" w:customStyle="1" w:styleId="78">
    <w:name w:val="批注文字 字符"/>
    <w:qFormat/>
    <w:locked/>
    <w:uiPriority w:val="0"/>
    <w:rPr>
      <w:rFonts w:ascii="宋体" w:hAnsi="宋体" w:eastAsia="宋体"/>
      <w:kern w:val="2"/>
      <w:sz w:val="21"/>
      <w:szCs w:val="24"/>
      <w:lang w:val="en-US" w:eastAsia="zh-CN" w:bidi="ar-SA"/>
    </w:rPr>
  </w:style>
  <w:style w:type="character" w:customStyle="1" w:styleId="79">
    <w:name w:val="正文文本缩进 Char1"/>
    <w:link w:val="22"/>
    <w:qFormat/>
    <w:locked/>
    <w:uiPriority w:val="99"/>
    <w:rPr>
      <w:rFonts w:ascii="黑体" w:eastAsia="黑体"/>
      <w:sz w:val="44"/>
      <w:szCs w:val="44"/>
    </w:rPr>
  </w:style>
  <w:style w:type="character" w:customStyle="1" w:styleId="80">
    <w:name w:val="明显引用 Char1"/>
    <w:link w:val="81"/>
    <w:qFormat/>
    <w:uiPriority w:val="0"/>
    <w:rPr>
      <w:rFonts w:ascii="Calibri" w:hAnsi="Calibri" w:eastAsia="宋体" w:cs="Times New Roman"/>
      <w:b/>
      <w:bCs/>
      <w:i/>
      <w:iCs/>
      <w:color w:val="4F81BD"/>
    </w:rPr>
  </w:style>
  <w:style w:type="paragraph" w:customStyle="1" w:styleId="81">
    <w:name w:val="明显引用1"/>
    <w:basedOn w:val="1"/>
    <w:next w:val="1"/>
    <w:link w:val="80"/>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82">
    <w:name w:val="引用 Char"/>
    <w:qFormat/>
    <w:uiPriority w:val="0"/>
    <w:rPr>
      <w:i/>
      <w:iCs/>
      <w:color w:val="000000"/>
    </w:rPr>
  </w:style>
  <w:style w:type="character" w:customStyle="1" w:styleId="83">
    <w:name w:val="明显引用 Char"/>
    <w:qFormat/>
    <w:uiPriority w:val="0"/>
    <w:rPr>
      <w:b/>
      <w:bCs/>
      <w:i/>
      <w:iCs/>
      <w:color w:val="4F81BD"/>
    </w:rPr>
  </w:style>
  <w:style w:type="character" w:customStyle="1" w:styleId="84">
    <w:name w:val="标题 Char1"/>
    <w:link w:val="49"/>
    <w:qFormat/>
    <w:locked/>
    <w:uiPriority w:val="10"/>
    <w:rPr>
      <w:szCs w:val="24"/>
      <w:u w:val="single"/>
      <w:lang w:eastAsia="en-US"/>
    </w:rPr>
  </w:style>
  <w:style w:type="character" w:customStyle="1" w:styleId="85">
    <w:name w:val="纯文本 Char2"/>
    <w:link w:val="27"/>
    <w:qFormat/>
    <w:locked/>
    <w:uiPriority w:val="99"/>
    <w:rPr>
      <w:rFonts w:ascii="宋体" w:hAnsi="Courier New" w:eastAsia="宋体"/>
      <w:sz w:val="28"/>
      <w:szCs w:val="28"/>
    </w:rPr>
  </w:style>
  <w:style w:type="character" w:customStyle="1" w:styleId="86">
    <w:name w:val="脚注文本 Char1"/>
    <w:link w:val="39"/>
    <w:qFormat/>
    <w:locked/>
    <w:uiPriority w:val="99"/>
    <w:rPr>
      <w:rFonts w:ascii="宋体" w:hAnsi="宋体" w:eastAsia="宋体"/>
      <w:sz w:val="18"/>
      <w:szCs w:val="18"/>
    </w:rPr>
  </w:style>
  <w:style w:type="character" w:customStyle="1" w:styleId="87">
    <w:name w:val="副标题 Char1"/>
    <w:link w:val="38"/>
    <w:qFormat/>
    <w:locked/>
    <w:uiPriority w:val="11"/>
    <w:rPr>
      <w:szCs w:val="24"/>
      <w:u w:val="single"/>
      <w:lang w:eastAsia="en-US"/>
    </w:rPr>
  </w:style>
  <w:style w:type="character" w:customStyle="1" w:styleId="88">
    <w:name w:val="正文文本 Char1"/>
    <w:link w:val="16"/>
    <w:qFormat/>
    <w:locked/>
    <w:uiPriority w:val="99"/>
    <w:rPr>
      <w:szCs w:val="24"/>
    </w:rPr>
  </w:style>
  <w:style w:type="character" w:customStyle="1" w:styleId="89">
    <w:name w:val="正文文本缩进 2 Char"/>
    <w:qFormat/>
    <w:uiPriority w:val="0"/>
    <w:rPr>
      <w:kern w:val="2"/>
      <w:sz w:val="21"/>
      <w:szCs w:val="24"/>
    </w:rPr>
  </w:style>
  <w:style w:type="character" w:customStyle="1" w:styleId="90">
    <w:name w:val="文档结构图 Char"/>
    <w:qFormat/>
    <w:uiPriority w:val="0"/>
    <w:rPr>
      <w:rFonts w:ascii="宋体"/>
      <w:kern w:val="2"/>
      <w:sz w:val="18"/>
      <w:szCs w:val="18"/>
    </w:rPr>
  </w:style>
  <w:style w:type="character" w:customStyle="1" w:styleId="91">
    <w:name w:val="样式2 Char Char"/>
    <w:link w:val="92"/>
    <w:qFormat/>
    <w:locked/>
    <w:uiPriority w:val="0"/>
    <w:rPr>
      <w:rFonts w:ascii="黑体" w:hAnsi="宋体" w:eastAsia="黑体"/>
      <w:b/>
      <w:sz w:val="28"/>
      <w:szCs w:val="28"/>
    </w:rPr>
  </w:style>
  <w:style w:type="paragraph" w:customStyle="1" w:styleId="92">
    <w:name w:val="样式2"/>
    <w:basedOn w:val="4"/>
    <w:link w:val="91"/>
    <w:qFormat/>
    <w:uiPriority w:val="0"/>
    <w:pPr>
      <w:numPr>
        <w:ilvl w:val="0"/>
        <w:numId w:val="1"/>
      </w:numPr>
      <w:tabs>
        <w:tab w:val="left" w:pos="794"/>
      </w:tabs>
      <w:wordWrap w:val="0"/>
      <w:topLinePunct/>
      <w:spacing w:beforeLines="50" w:line="240" w:lineRule="atLeast"/>
      <w:ind w:left="3176"/>
    </w:pPr>
    <w:rPr>
      <w:rFonts w:ascii="黑体" w:eastAsia="黑体" w:cstheme="minorBidi"/>
      <w:spacing w:val="0"/>
      <w:w w:val="100"/>
      <w:szCs w:val="28"/>
    </w:rPr>
  </w:style>
  <w:style w:type="character" w:customStyle="1" w:styleId="93">
    <w:name w:val="正文文本 3 Char1"/>
    <w:link w:val="21"/>
    <w:qFormat/>
    <w:locked/>
    <w:uiPriority w:val="99"/>
    <w:rPr>
      <w:sz w:val="16"/>
      <w:szCs w:val="16"/>
    </w:rPr>
  </w:style>
  <w:style w:type="character" w:customStyle="1" w:styleId="94">
    <w:name w:val="标题5 Char Char"/>
    <w:link w:val="95"/>
    <w:qFormat/>
    <w:uiPriority w:val="0"/>
    <w:rPr>
      <w:rFonts w:ascii="Arial" w:hAnsi="Arial"/>
      <w:b/>
      <w:bCs/>
      <w:sz w:val="24"/>
      <w:szCs w:val="32"/>
    </w:rPr>
  </w:style>
  <w:style w:type="paragraph" w:customStyle="1" w:styleId="95">
    <w:name w:val="标题5"/>
    <w:basedOn w:val="5"/>
    <w:link w:val="94"/>
    <w:qFormat/>
    <w:uiPriority w:val="0"/>
    <w:pPr>
      <w:keepNext/>
      <w:keepLines/>
      <w:autoSpaceDE/>
      <w:autoSpaceDN/>
      <w:adjustRightInd/>
      <w:spacing w:before="260" w:after="260" w:line="413" w:lineRule="auto"/>
      <w:jc w:val="both"/>
    </w:pPr>
    <w:rPr>
      <w:rFonts w:ascii="Arial" w:hAnsi="Arial" w:eastAsiaTheme="minorEastAsia" w:cstheme="minorBidi"/>
      <w:bCs/>
      <w:szCs w:val="32"/>
    </w:rPr>
  </w:style>
  <w:style w:type="character" w:customStyle="1" w:styleId="96">
    <w:name w:val="页脚 Char1"/>
    <w:link w:val="33"/>
    <w:qFormat/>
    <w:uiPriority w:val="0"/>
    <w:rPr>
      <w:sz w:val="18"/>
      <w:szCs w:val="18"/>
    </w:rPr>
  </w:style>
  <w:style w:type="character" w:customStyle="1" w:styleId="97">
    <w:name w:val="样式1 Char Char"/>
    <w:link w:val="98"/>
    <w:qFormat/>
    <w:locked/>
    <w:uiPriority w:val="0"/>
    <w:rPr>
      <w:rFonts w:ascii="宋体" w:hAnsi="宋体" w:eastAsia="宋体"/>
      <w:szCs w:val="21"/>
    </w:rPr>
  </w:style>
  <w:style w:type="paragraph" w:customStyle="1" w:styleId="98">
    <w:name w:val="样式1"/>
    <w:basedOn w:val="3"/>
    <w:link w:val="97"/>
    <w:qFormat/>
    <w:uiPriority w:val="0"/>
    <w:pPr>
      <w:keepNext w:val="0"/>
      <w:keepLines w:val="0"/>
      <w:numPr>
        <w:ilvl w:val="0"/>
        <w:numId w:val="2"/>
      </w:numPr>
      <w:autoSpaceDE w:val="0"/>
      <w:autoSpaceDN w:val="0"/>
      <w:adjustRightInd w:val="0"/>
      <w:snapToGrid w:val="0"/>
      <w:spacing w:before="0" w:after="0" w:line="360" w:lineRule="auto"/>
      <w:ind w:firstLine="420" w:firstLineChars="200"/>
      <w:jc w:val="center"/>
    </w:pPr>
    <w:rPr>
      <w:rFonts w:ascii="宋体" w:hAnsi="宋体" w:cstheme="minorBidi"/>
      <w:b w:val="0"/>
      <w:bCs w:val="0"/>
      <w:kern w:val="2"/>
      <w:sz w:val="21"/>
      <w:szCs w:val="21"/>
      <w:lang w:val="en-US"/>
    </w:rPr>
  </w:style>
  <w:style w:type="character" w:customStyle="1" w:styleId="99">
    <w:name w:val="批注主题 Char1"/>
    <w:link w:val="12"/>
    <w:qFormat/>
    <w:locked/>
    <w:uiPriority w:val="99"/>
    <w:rPr>
      <w:rFonts w:ascii="宋体" w:hAnsi="宋体" w:eastAsia="宋体"/>
      <w:b/>
      <w:bCs/>
      <w:szCs w:val="24"/>
    </w:rPr>
  </w:style>
  <w:style w:type="character" w:customStyle="1" w:styleId="100">
    <w:name w:val="页眉 Char1"/>
    <w:link w:val="35"/>
    <w:qFormat/>
    <w:uiPriority w:val="99"/>
    <w:rPr>
      <w:sz w:val="18"/>
      <w:szCs w:val="18"/>
    </w:rPr>
  </w:style>
  <w:style w:type="character" w:customStyle="1" w:styleId="101">
    <w:name w:val="正文文本缩进 2 Char1"/>
    <w:link w:val="30"/>
    <w:qFormat/>
    <w:uiPriority w:val="0"/>
    <w:rPr>
      <w:rFonts w:ascii="Calibri" w:hAnsi="Calibri" w:cs="Times New Roman"/>
      <w:sz w:val="28"/>
      <w:szCs w:val="24"/>
    </w:rPr>
  </w:style>
  <w:style w:type="character" w:customStyle="1" w:styleId="102">
    <w:name w:val="正文文本缩进 3 Char1"/>
    <w:link w:val="41"/>
    <w:qFormat/>
    <w:uiPriority w:val="0"/>
    <w:rPr>
      <w:rFonts w:ascii="宋体" w:hAnsi="宋体" w:cs="Times New Roman"/>
      <w:sz w:val="28"/>
      <w:szCs w:val="28"/>
    </w:rPr>
  </w:style>
  <w:style w:type="character" w:customStyle="1" w:styleId="103">
    <w:name w:val="标题4 Char Char"/>
    <w:link w:val="104"/>
    <w:qFormat/>
    <w:uiPriority w:val="0"/>
    <w:rPr>
      <w:rFonts w:ascii="Arial" w:hAnsi="Arial"/>
      <w:b/>
      <w:bCs/>
      <w:sz w:val="24"/>
      <w:szCs w:val="32"/>
    </w:rPr>
  </w:style>
  <w:style w:type="paragraph" w:customStyle="1" w:styleId="104">
    <w:name w:val="标题4"/>
    <w:basedOn w:val="4"/>
    <w:next w:val="24"/>
    <w:link w:val="103"/>
    <w:qFormat/>
    <w:uiPriority w:val="0"/>
    <w:pPr>
      <w:keepNext/>
      <w:keepLines/>
      <w:autoSpaceDE/>
      <w:autoSpaceDN/>
      <w:adjustRightInd/>
      <w:snapToGrid/>
      <w:spacing w:before="260" w:after="260" w:line="413" w:lineRule="auto"/>
      <w:jc w:val="both"/>
    </w:pPr>
    <w:rPr>
      <w:rFonts w:ascii="Arial" w:hAnsi="Arial" w:eastAsiaTheme="minorEastAsia" w:cstheme="minorBidi"/>
      <w:bCs/>
      <w:spacing w:val="0"/>
      <w:w w:val="100"/>
      <w:sz w:val="24"/>
    </w:rPr>
  </w:style>
  <w:style w:type="character" w:customStyle="1" w:styleId="105">
    <w:name w:val="日期 Char1"/>
    <w:link w:val="29"/>
    <w:qFormat/>
    <w:uiPriority w:val="0"/>
    <w:rPr>
      <w:rFonts w:ascii="Calibri" w:hAnsi="Calibri" w:cs="Times New Roman"/>
      <w:szCs w:val="24"/>
    </w:rPr>
  </w:style>
  <w:style w:type="character" w:customStyle="1" w:styleId="106">
    <w:name w:val="正文文本缩进 3 Char"/>
    <w:qFormat/>
    <w:uiPriority w:val="0"/>
    <w:rPr>
      <w:kern w:val="2"/>
      <w:sz w:val="16"/>
      <w:szCs w:val="16"/>
    </w:rPr>
  </w:style>
  <w:style w:type="character" w:customStyle="1" w:styleId="107">
    <w:name w:val="页脚 字符1"/>
    <w:basedOn w:val="50"/>
    <w:semiHidden/>
    <w:qFormat/>
    <w:uiPriority w:val="99"/>
    <w:rPr>
      <w:rFonts w:ascii="Times New Roman" w:hAnsi="Times New Roman" w:eastAsia="宋体" w:cs="Times New Roman"/>
      <w:sz w:val="18"/>
      <w:szCs w:val="18"/>
    </w:rPr>
  </w:style>
  <w:style w:type="paragraph" w:customStyle="1" w:styleId="108">
    <w:name w:val="修订1"/>
    <w:qFormat/>
    <w:uiPriority w:val="99"/>
    <w:rPr>
      <w:rFonts w:ascii="Times New Roman" w:hAnsi="Times New Roman" w:eastAsia="宋体" w:cs="Times New Roman"/>
      <w:kern w:val="2"/>
      <w:sz w:val="21"/>
      <w:szCs w:val="24"/>
      <w:lang w:val="en-US" w:eastAsia="zh-CN" w:bidi="ar-SA"/>
    </w:rPr>
  </w:style>
  <w:style w:type="character" w:customStyle="1" w:styleId="109">
    <w:name w:val="正文文本缩进 2 字符1"/>
    <w:basedOn w:val="50"/>
    <w:semiHidden/>
    <w:qFormat/>
    <w:uiPriority w:val="99"/>
    <w:rPr>
      <w:rFonts w:ascii="Times New Roman" w:hAnsi="Times New Roman" w:eastAsia="宋体" w:cs="Times New Roman"/>
      <w:szCs w:val="24"/>
    </w:rPr>
  </w:style>
  <w:style w:type="character" w:customStyle="1" w:styleId="110">
    <w:name w:val="正文文本缩进 字符1"/>
    <w:basedOn w:val="50"/>
    <w:semiHidden/>
    <w:qFormat/>
    <w:uiPriority w:val="99"/>
    <w:rPr>
      <w:rFonts w:ascii="Times New Roman" w:hAnsi="Times New Roman" w:eastAsia="宋体" w:cs="Times New Roman"/>
      <w:szCs w:val="24"/>
    </w:rPr>
  </w:style>
  <w:style w:type="character" w:customStyle="1" w:styleId="111">
    <w:name w:val="脚注文本 字符1"/>
    <w:basedOn w:val="50"/>
    <w:semiHidden/>
    <w:qFormat/>
    <w:uiPriority w:val="99"/>
    <w:rPr>
      <w:rFonts w:ascii="Times New Roman" w:hAnsi="Times New Roman" w:eastAsia="宋体" w:cs="Times New Roman"/>
      <w:sz w:val="18"/>
      <w:szCs w:val="18"/>
    </w:rPr>
  </w:style>
  <w:style w:type="character" w:customStyle="1" w:styleId="112">
    <w:name w:val="正文文本 3 字符1"/>
    <w:basedOn w:val="50"/>
    <w:semiHidden/>
    <w:qFormat/>
    <w:uiPriority w:val="99"/>
    <w:rPr>
      <w:rFonts w:ascii="Times New Roman" w:hAnsi="Times New Roman" w:eastAsia="宋体" w:cs="Times New Roman"/>
      <w:sz w:val="16"/>
      <w:szCs w:val="16"/>
    </w:rPr>
  </w:style>
  <w:style w:type="character" w:customStyle="1" w:styleId="113">
    <w:name w:val="批注文字 Char1"/>
    <w:basedOn w:val="50"/>
    <w:link w:val="13"/>
    <w:semiHidden/>
    <w:qFormat/>
    <w:uiPriority w:val="99"/>
    <w:rPr>
      <w:rFonts w:ascii="Times New Roman" w:hAnsi="Times New Roman" w:eastAsia="宋体" w:cs="Times New Roman"/>
      <w:szCs w:val="24"/>
    </w:rPr>
  </w:style>
  <w:style w:type="character" w:customStyle="1" w:styleId="114">
    <w:name w:val="批注主题 字符1"/>
    <w:basedOn w:val="113"/>
    <w:semiHidden/>
    <w:qFormat/>
    <w:uiPriority w:val="99"/>
    <w:rPr>
      <w:rFonts w:ascii="Times New Roman" w:hAnsi="Times New Roman" w:eastAsia="宋体" w:cs="Times New Roman"/>
      <w:b/>
      <w:bCs/>
      <w:szCs w:val="24"/>
    </w:rPr>
  </w:style>
  <w:style w:type="character" w:customStyle="1" w:styleId="115">
    <w:name w:val="日期 字符1"/>
    <w:basedOn w:val="50"/>
    <w:semiHidden/>
    <w:qFormat/>
    <w:uiPriority w:val="99"/>
    <w:rPr>
      <w:rFonts w:ascii="Times New Roman" w:hAnsi="Times New Roman" w:eastAsia="宋体" w:cs="Times New Roman"/>
      <w:szCs w:val="24"/>
    </w:rPr>
  </w:style>
  <w:style w:type="character" w:customStyle="1" w:styleId="116">
    <w:name w:val="批注框文本 字符1"/>
    <w:basedOn w:val="50"/>
    <w:semiHidden/>
    <w:qFormat/>
    <w:uiPriority w:val="99"/>
    <w:rPr>
      <w:rFonts w:ascii="Times New Roman" w:hAnsi="Times New Roman" w:eastAsia="宋体" w:cs="Times New Roman"/>
      <w:sz w:val="18"/>
      <w:szCs w:val="18"/>
    </w:rPr>
  </w:style>
  <w:style w:type="character" w:customStyle="1" w:styleId="117">
    <w:name w:val="正文文本缩进 3 字符1"/>
    <w:basedOn w:val="50"/>
    <w:semiHidden/>
    <w:qFormat/>
    <w:uiPriority w:val="99"/>
    <w:rPr>
      <w:rFonts w:ascii="Times New Roman" w:hAnsi="Times New Roman" w:eastAsia="宋体" w:cs="Times New Roman"/>
      <w:sz w:val="16"/>
      <w:szCs w:val="16"/>
    </w:rPr>
  </w:style>
  <w:style w:type="character" w:customStyle="1" w:styleId="118">
    <w:name w:val="文档结构图 字符1"/>
    <w:basedOn w:val="50"/>
    <w:semiHidden/>
    <w:qFormat/>
    <w:uiPriority w:val="99"/>
    <w:rPr>
      <w:rFonts w:ascii="Microsoft YaHei UI" w:hAnsi="Times New Roman" w:eastAsia="Microsoft YaHei UI" w:cs="Times New Roman"/>
      <w:sz w:val="18"/>
      <w:szCs w:val="18"/>
    </w:rPr>
  </w:style>
  <w:style w:type="character" w:customStyle="1" w:styleId="119">
    <w:name w:val="页眉 字符1"/>
    <w:basedOn w:val="50"/>
    <w:semiHidden/>
    <w:qFormat/>
    <w:uiPriority w:val="99"/>
    <w:rPr>
      <w:rFonts w:ascii="Times New Roman" w:hAnsi="Times New Roman" w:eastAsia="宋体" w:cs="Times New Roman"/>
      <w:sz w:val="18"/>
      <w:szCs w:val="18"/>
    </w:rPr>
  </w:style>
  <w:style w:type="character" w:customStyle="1" w:styleId="120">
    <w:name w:val="正文文本 字符1"/>
    <w:basedOn w:val="50"/>
    <w:semiHidden/>
    <w:qFormat/>
    <w:uiPriority w:val="99"/>
    <w:rPr>
      <w:rFonts w:ascii="Times New Roman" w:hAnsi="Times New Roman" w:eastAsia="宋体" w:cs="Times New Roman"/>
      <w:szCs w:val="24"/>
    </w:rPr>
  </w:style>
  <w:style w:type="character" w:customStyle="1" w:styleId="121">
    <w:name w:val="纯文本 字符1"/>
    <w:basedOn w:val="50"/>
    <w:semiHidden/>
    <w:qFormat/>
    <w:uiPriority w:val="99"/>
    <w:rPr>
      <w:rFonts w:hAnsi="Courier New" w:cs="Courier New" w:asciiTheme="minorEastAsia"/>
      <w:szCs w:val="24"/>
    </w:rPr>
  </w:style>
  <w:style w:type="paragraph" w:customStyle="1" w:styleId="122">
    <w:name w:val="List Paragraph"/>
    <w:basedOn w:val="1"/>
    <w:qFormat/>
    <w:uiPriority w:val="0"/>
    <w:pPr>
      <w:ind w:firstLine="420" w:firstLineChars="200"/>
    </w:pPr>
  </w:style>
  <w:style w:type="character" w:customStyle="1" w:styleId="123">
    <w:name w:val="标题 字符1"/>
    <w:basedOn w:val="50"/>
    <w:qFormat/>
    <w:uiPriority w:val="10"/>
    <w:rPr>
      <w:rFonts w:asciiTheme="majorHAnsi" w:hAnsiTheme="majorHAnsi" w:eastAsiaTheme="majorEastAsia" w:cstheme="majorBidi"/>
      <w:b/>
      <w:bCs/>
      <w:sz w:val="32"/>
      <w:szCs w:val="32"/>
    </w:rPr>
  </w:style>
  <w:style w:type="character" w:customStyle="1" w:styleId="124">
    <w:name w:val="HTML 预设格式 字符1"/>
    <w:basedOn w:val="50"/>
    <w:semiHidden/>
    <w:qFormat/>
    <w:uiPriority w:val="99"/>
    <w:rPr>
      <w:rFonts w:ascii="Courier New" w:hAnsi="Courier New" w:eastAsia="宋体" w:cs="Courier New"/>
      <w:sz w:val="20"/>
      <w:szCs w:val="20"/>
    </w:rPr>
  </w:style>
  <w:style w:type="character" w:customStyle="1" w:styleId="125">
    <w:name w:val="正文文本 2 字符1"/>
    <w:basedOn w:val="50"/>
    <w:semiHidden/>
    <w:qFormat/>
    <w:uiPriority w:val="99"/>
    <w:rPr>
      <w:rFonts w:ascii="Times New Roman" w:hAnsi="Times New Roman" w:eastAsia="宋体" w:cs="Times New Roman"/>
      <w:szCs w:val="24"/>
    </w:rPr>
  </w:style>
  <w:style w:type="character" w:customStyle="1" w:styleId="126">
    <w:name w:val="副标题 字符1"/>
    <w:basedOn w:val="50"/>
    <w:qFormat/>
    <w:uiPriority w:val="11"/>
    <w:rPr>
      <w:b/>
      <w:bCs/>
      <w:kern w:val="28"/>
      <w:sz w:val="32"/>
      <w:szCs w:val="32"/>
    </w:rPr>
  </w:style>
  <w:style w:type="character" w:customStyle="1" w:styleId="127">
    <w:name w:val="尾注文本 字符1"/>
    <w:basedOn w:val="50"/>
    <w:semiHidden/>
    <w:qFormat/>
    <w:uiPriority w:val="99"/>
    <w:rPr>
      <w:rFonts w:ascii="Times New Roman" w:hAnsi="Times New Roman" w:eastAsia="宋体" w:cs="Times New Roman"/>
      <w:szCs w:val="24"/>
    </w:rPr>
  </w:style>
  <w:style w:type="paragraph" w:customStyle="1" w:styleId="128">
    <w:name w:val="_Style 32"/>
    <w:basedOn w:val="1"/>
    <w:qFormat/>
    <w:uiPriority w:val="0"/>
    <w:pPr>
      <w:snapToGrid w:val="0"/>
      <w:spacing w:line="360" w:lineRule="auto"/>
      <w:ind w:firstLine="200" w:firstLineChars="200"/>
    </w:pPr>
    <w:rPr>
      <w:rFonts w:eastAsia="仿宋_GB2312"/>
      <w:sz w:val="24"/>
    </w:rPr>
  </w:style>
  <w:style w:type="paragraph" w:customStyle="1" w:styleId="129">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p0"/>
    <w:basedOn w:val="1"/>
    <w:qFormat/>
    <w:uiPriority w:val="0"/>
    <w:pPr>
      <w:widowControl/>
    </w:pPr>
    <w:rPr>
      <w:kern w:val="0"/>
      <w:szCs w:val="21"/>
    </w:rPr>
  </w:style>
  <w:style w:type="paragraph" w:customStyle="1" w:styleId="131">
    <w:name w:val="p17"/>
    <w:basedOn w:val="1"/>
    <w:qFormat/>
    <w:uiPriority w:val="0"/>
    <w:pPr>
      <w:widowControl/>
    </w:pPr>
    <w:rPr>
      <w:rFonts w:ascii="宋体" w:hAnsi="宋体" w:cs="宋体"/>
      <w:kern w:val="0"/>
      <w:sz w:val="28"/>
      <w:szCs w:val="28"/>
    </w:rPr>
  </w:style>
  <w:style w:type="character" w:customStyle="1" w:styleId="132">
    <w:name w:val="正文首行缩进 Char1"/>
    <w:basedOn w:val="88"/>
    <w:link w:val="15"/>
    <w:semiHidden/>
    <w:qFormat/>
    <w:uiPriority w:val="99"/>
    <w:rPr>
      <w:rFonts w:ascii="Times New Roman" w:hAnsi="Times New Roman" w:eastAsia="宋体" w:cs="Times New Roman"/>
      <w:szCs w:val="24"/>
    </w:rPr>
  </w:style>
  <w:style w:type="character" w:customStyle="1" w:styleId="133">
    <w:name w:val="批注文字 Char"/>
    <w:qFormat/>
    <w:uiPriority w:val="99"/>
    <w:rPr>
      <w:rFonts w:ascii="仿宋_GB2312" w:eastAsia="仿宋_GB2312"/>
      <w:sz w:val="24"/>
      <w:szCs w:val="32"/>
    </w:rPr>
  </w:style>
  <w:style w:type="character" w:customStyle="1" w:styleId="134">
    <w:name w:val="text2"/>
    <w:basedOn w:val="50"/>
    <w:qFormat/>
    <w:uiPriority w:val="0"/>
  </w:style>
  <w:style w:type="character" w:customStyle="1" w:styleId="135">
    <w:name w:val="正文文字 Char"/>
    <w:qFormat/>
    <w:uiPriority w:val="0"/>
    <w:rPr>
      <w:rFonts w:ascii="宋体" w:eastAsia="宋体"/>
      <w:kern w:val="2"/>
      <w:sz w:val="28"/>
      <w:lang w:val="en-US" w:eastAsia="zh-CN" w:bidi="ar-SA"/>
    </w:rPr>
  </w:style>
  <w:style w:type="character" w:customStyle="1" w:styleId="136">
    <w:name w:val="font01"/>
    <w:qFormat/>
    <w:uiPriority w:val="0"/>
    <w:rPr>
      <w:rFonts w:hint="default" w:ascii="Times New Roman" w:hAnsi="Times New Roman" w:cs="Times New Roman"/>
      <w:color w:val="000000"/>
      <w:sz w:val="24"/>
      <w:szCs w:val="24"/>
      <w:u w:val="none"/>
    </w:rPr>
  </w:style>
  <w:style w:type="character" w:customStyle="1" w:styleId="137">
    <w:name w:val="Table Text Char Char"/>
    <w:link w:val="138"/>
    <w:qFormat/>
    <w:uiPriority w:val="0"/>
    <w:rPr>
      <w:rFonts w:ascii="Arial" w:hAnsi="Arial"/>
      <w:sz w:val="18"/>
      <w:szCs w:val="18"/>
    </w:rPr>
  </w:style>
  <w:style w:type="paragraph" w:customStyle="1" w:styleId="138">
    <w:name w:val="Table Text"/>
    <w:link w:val="137"/>
    <w:qFormat/>
    <w:uiPriority w:val="0"/>
    <w:pPr>
      <w:snapToGrid w:val="0"/>
      <w:spacing w:before="80" w:after="80"/>
    </w:pPr>
    <w:rPr>
      <w:rFonts w:ascii="Arial" w:hAnsi="Arial" w:eastAsiaTheme="minorEastAsia" w:cstheme="minorBidi"/>
      <w:kern w:val="2"/>
      <w:sz w:val="18"/>
      <w:szCs w:val="18"/>
      <w:lang w:val="en-US" w:eastAsia="zh-CN" w:bidi="ar-SA"/>
    </w:rPr>
  </w:style>
  <w:style w:type="character" w:customStyle="1" w:styleId="139">
    <w:name w:val="注释标题 Char"/>
    <w:link w:val="17"/>
    <w:qFormat/>
    <w:uiPriority w:val="0"/>
    <w:rPr>
      <w:rFonts w:ascii="宋体" w:hAnsi="宋体" w:eastAsia="仿宋_GB2312"/>
      <w:kern w:val="15"/>
      <w:sz w:val="15"/>
      <w:szCs w:val="32"/>
      <w:lang w:val="sv-SE"/>
    </w:rPr>
  </w:style>
  <w:style w:type="character" w:customStyle="1" w:styleId="140">
    <w:name w:val="纯文本 Char1"/>
    <w:qFormat/>
    <w:uiPriority w:val="0"/>
    <w:rPr>
      <w:rFonts w:ascii="宋体" w:hAnsi="Courier New"/>
      <w:kern w:val="2"/>
      <w:sz w:val="21"/>
      <w:szCs w:val="21"/>
    </w:rPr>
  </w:style>
  <w:style w:type="character" w:customStyle="1" w:styleId="141">
    <w:name w:val="副标题 Char"/>
    <w:qFormat/>
    <w:uiPriority w:val="0"/>
    <w:rPr>
      <w:szCs w:val="24"/>
      <w:u w:val="single"/>
      <w:lang w:eastAsia="en-US"/>
    </w:rPr>
  </w:style>
  <w:style w:type="character" w:customStyle="1" w:styleId="142">
    <w:name w:val="标题 7 Char"/>
    <w:qFormat/>
    <w:uiPriority w:val="0"/>
    <w:rPr>
      <w:rFonts w:ascii="Times New Roman" w:hAnsi="Times New Roman" w:eastAsia="宋体" w:cs="Times New Roman"/>
      <w:b/>
      <w:bCs/>
      <w:kern w:val="0"/>
      <w:sz w:val="24"/>
      <w:szCs w:val="24"/>
      <w:lang w:val="zh-CN" w:eastAsia="zh-CN"/>
    </w:rPr>
  </w:style>
  <w:style w:type="character" w:customStyle="1" w:styleId="143">
    <w:name w:val="标题 2 Char Char Char"/>
    <w:qFormat/>
    <w:uiPriority w:val="0"/>
    <w:rPr>
      <w:rFonts w:ascii="Arial" w:hAnsi="Arial" w:eastAsia="黑体"/>
      <w:b/>
      <w:bCs/>
      <w:kern w:val="2"/>
      <w:sz w:val="32"/>
      <w:szCs w:val="32"/>
      <w:lang w:val="en-US" w:eastAsia="zh-CN" w:bidi="ar-SA"/>
    </w:rPr>
  </w:style>
  <w:style w:type="character" w:customStyle="1" w:styleId="144">
    <w:name w:val="脚注文本 Char"/>
    <w:qFormat/>
    <w:uiPriority w:val="0"/>
    <w:rPr>
      <w:rFonts w:ascii="仿宋_GB2312" w:eastAsia="仿宋_GB2312"/>
      <w:sz w:val="18"/>
      <w:szCs w:val="18"/>
    </w:rPr>
  </w:style>
  <w:style w:type="character" w:customStyle="1" w:styleId="145">
    <w:name w:val="信息标题 Char"/>
    <w:link w:val="45"/>
    <w:qFormat/>
    <w:uiPriority w:val="0"/>
    <w:rPr>
      <w:rFonts w:ascii="宋体" w:hAnsi="宋体" w:eastAsia="仿宋_GB2312"/>
      <w:kern w:val="15"/>
      <w:sz w:val="15"/>
      <w:szCs w:val="32"/>
      <w:shd w:val="pct20" w:color="auto" w:fill="auto"/>
      <w:lang w:val="sv-SE"/>
    </w:rPr>
  </w:style>
  <w:style w:type="character" w:customStyle="1" w:styleId="146">
    <w:name w:val="页脚 Char"/>
    <w:qFormat/>
    <w:uiPriority w:val="99"/>
    <w:rPr>
      <w:rFonts w:ascii="仿宋_GB2312" w:eastAsia="仿宋_GB2312"/>
      <w:sz w:val="18"/>
      <w:szCs w:val="18"/>
    </w:rPr>
  </w:style>
  <w:style w:type="character" w:customStyle="1" w:styleId="147">
    <w:name w:val="标题 6 Char"/>
    <w:qFormat/>
    <w:uiPriority w:val="0"/>
    <w:rPr>
      <w:rFonts w:ascii="Arial" w:hAnsi="Arial" w:eastAsia="黑体" w:cs="Times New Roman"/>
      <w:b/>
      <w:bCs/>
      <w:kern w:val="0"/>
      <w:sz w:val="24"/>
      <w:szCs w:val="24"/>
      <w:lang w:val="zh-CN" w:eastAsia="zh-CN"/>
    </w:rPr>
  </w:style>
  <w:style w:type="character" w:customStyle="1" w:styleId="148">
    <w:name w:val="标题 4 Char"/>
    <w:qFormat/>
    <w:uiPriority w:val="0"/>
    <w:rPr>
      <w:rFonts w:ascii="仿宋_GB2312" w:hAnsi="Times New Roman" w:eastAsia="仿宋_GB2312" w:cs="宋体"/>
      <w:b/>
      <w:kern w:val="0"/>
      <w:sz w:val="24"/>
      <w:szCs w:val="28"/>
      <w:lang w:val="zh-CN" w:eastAsia="zh-CN"/>
    </w:rPr>
  </w:style>
  <w:style w:type="character" w:customStyle="1" w:styleId="149">
    <w:name w:val="标题 1 Char Char"/>
    <w:qFormat/>
    <w:uiPriority w:val="0"/>
    <w:rPr>
      <w:rFonts w:eastAsia="宋体"/>
      <w:b/>
      <w:spacing w:val="-2"/>
      <w:sz w:val="24"/>
      <w:lang w:val="en-US" w:eastAsia="zh-CN" w:bidi="ar-SA"/>
    </w:rPr>
  </w:style>
  <w:style w:type="character" w:customStyle="1" w:styleId="150">
    <w:name w:val="wf1"/>
    <w:qFormat/>
    <w:uiPriority w:val="0"/>
    <w:rPr>
      <w:rFonts w:ascii="ˎ̥" w:hAnsi="ˎ̥"/>
      <w:sz w:val="19"/>
      <w:szCs w:val="19"/>
    </w:rPr>
  </w:style>
  <w:style w:type="character" w:customStyle="1" w:styleId="151">
    <w:name w:val="apple-style-span"/>
    <w:basedOn w:val="50"/>
    <w:qFormat/>
    <w:uiPriority w:val="0"/>
  </w:style>
  <w:style w:type="character" w:customStyle="1" w:styleId="152">
    <w:name w:val="3rq1"/>
    <w:qFormat/>
    <w:uiPriority w:val="0"/>
    <w:rPr>
      <w:color w:val="000000"/>
      <w:sz w:val="18"/>
      <w:szCs w:val="18"/>
    </w:rPr>
  </w:style>
  <w:style w:type="character" w:customStyle="1" w:styleId="153">
    <w:name w:val="postbody1"/>
    <w:qFormat/>
    <w:uiPriority w:val="0"/>
    <w:rPr>
      <w:sz w:val="16"/>
      <w:szCs w:val="16"/>
    </w:rPr>
  </w:style>
  <w:style w:type="character" w:customStyle="1" w:styleId="154">
    <w:name w:val="标题-4 Char Char Char"/>
    <w:link w:val="155"/>
    <w:qFormat/>
    <w:uiPriority w:val="0"/>
    <w:rPr>
      <w:rFonts w:ascii="宋体" w:hAnsi="宋体" w:eastAsia="宋体"/>
      <w:b/>
      <w:color w:val="000000"/>
      <w:szCs w:val="21"/>
    </w:rPr>
  </w:style>
  <w:style w:type="paragraph" w:customStyle="1" w:styleId="155">
    <w:name w:val="标题-4 Char"/>
    <w:basedOn w:val="1"/>
    <w:next w:val="1"/>
    <w:link w:val="154"/>
    <w:qFormat/>
    <w:uiPriority w:val="0"/>
    <w:pPr>
      <w:tabs>
        <w:tab w:val="left" w:pos="1931"/>
      </w:tabs>
      <w:autoSpaceDE w:val="0"/>
      <w:autoSpaceDN w:val="0"/>
      <w:adjustRightInd w:val="0"/>
      <w:snapToGrid w:val="0"/>
      <w:spacing w:line="360" w:lineRule="auto"/>
      <w:ind w:left="100" w:leftChars="100" w:right="100" w:rightChars="100" w:hanging="851"/>
      <w:jc w:val="left"/>
      <w:outlineLvl w:val="3"/>
    </w:pPr>
    <w:rPr>
      <w:rFonts w:ascii="宋体" w:hAnsi="宋体" w:cstheme="minorBidi"/>
      <w:b/>
      <w:color w:val="000000"/>
      <w:szCs w:val="21"/>
    </w:rPr>
  </w:style>
  <w:style w:type="character" w:customStyle="1" w:styleId="156">
    <w:name w:val="标题-5 Char Char Char"/>
    <w:link w:val="157"/>
    <w:qFormat/>
    <w:uiPriority w:val="0"/>
    <w:rPr>
      <w:b/>
      <w:szCs w:val="24"/>
    </w:rPr>
  </w:style>
  <w:style w:type="paragraph" w:customStyle="1" w:styleId="157">
    <w:name w:val="标题-5 Char"/>
    <w:basedOn w:val="1"/>
    <w:next w:val="1"/>
    <w:link w:val="156"/>
    <w:qFormat/>
    <w:uiPriority w:val="0"/>
    <w:pPr>
      <w:tabs>
        <w:tab w:val="left" w:pos="992"/>
      </w:tabs>
      <w:spacing w:line="360" w:lineRule="auto"/>
      <w:ind w:left="992" w:hanging="992"/>
    </w:pPr>
    <w:rPr>
      <w:rFonts w:asciiTheme="minorHAnsi" w:hAnsiTheme="minorHAnsi" w:eastAsiaTheme="minorEastAsia" w:cstheme="minorBidi"/>
      <w:b/>
    </w:rPr>
  </w:style>
  <w:style w:type="character" w:customStyle="1" w:styleId="158">
    <w:name w:val="Table Heading Char Char"/>
    <w:link w:val="159"/>
    <w:qFormat/>
    <w:uiPriority w:val="0"/>
    <w:rPr>
      <w:rFonts w:ascii="Arial" w:hAnsi="Arial" w:eastAsia="黑体"/>
      <w:sz w:val="18"/>
      <w:szCs w:val="18"/>
    </w:rPr>
  </w:style>
  <w:style w:type="paragraph" w:customStyle="1" w:styleId="159">
    <w:name w:val="Table Heading"/>
    <w:link w:val="158"/>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160">
    <w:name w:val="highlight1"/>
    <w:qFormat/>
    <w:uiPriority w:val="0"/>
    <w:rPr>
      <w:sz w:val="26"/>
      <w:szCs w:val="26"/>
    </w:rPr>
  </w:style>
  <w:style w:type="character" w:customStyle="1" w:styleId="161">
    <w:name w:val="批注主题 Char"/>
    <w:qFormat/>
    <w:uiPriority w:val="0"/>
    <w:rPr>
      <w:rFonts w:ascii="仿宋_GB2312" w:eastAsia="仿宋_GB2312"/>
      <w:b/>
      <w:bCs/>
      <w:szCs w:val="24"/>
    </w:rPr>
  </w:style>
  <w:style w:type="character" w:customStyle="1" w:styleId="162">
    <w:name w:val="f141"/>
    <w:qFormat/>
    <w:uiPriority w:val="0"/>
    <w:rPr>
      <w:sz w:val="22"/>
      <w:szCs w:val="22"/>
    </w:rPr>
  </w:style>
  <w:style w:type="character" w:customStyle="1" w:styleId="163">
    <w:name w:val="正文文本 Char"/>
    <w:qFormat/>
    <w:uiPriority w:val="0"/>
    <w:rPr>
      <w:rFonts w:ascii="仿宋_GB2312" w:eastAsia="仿宋_GB2312"/>
      <w:sz w:val="26"/>
      <w:szCs w:val="24"/>
    </w:rPr>
  </w:style>
  <w:style w:type="character" w:customStyle="1" w:styleId="164">
    <w:name w:val="页眉 Char"/>
    <w:qFormat/>
    <w:uiPriority w:val="0"/>
    <w:rPr>
      <w:rFonts w:ascii="仿宋_GB2312" w:eastAsia="仿宋_GB2312"/>
      <w:sz w:val="18"/>
      <w:szCs w:val="18"/>
    </w:rPr>
  </w:style>
  <w:style w:type="character" w:customStyle="1" w:styleId="165">
    <w:name w:val="bluewords1"/>
    <w:qFormat/>
    <w:uiPriority w:val="0"/>
    <w:rPr>
      <w:color w:val="3366CC"/>
      <w:sz w:val="18"/>
      <w:szCs w:val="18"/>
    </w:rPr>
  </w:style>
  <w:style w:type="character" w:customStyle="1" w:styleId="166">
    <w:name w:val="f31"/>
    <w:qFormat/>
    <w:uiPriority w:val="0"/>
    <w:rPr>
      <w:rFonts w:ascii="ˎ̥" w:hAnsi="ˎ̥"/>
      <w:color w:val="000000"/>
      <w:spacing w:val="24"/>
      <w:sz w:val="18"/>
      <w:szCs w:val="18"/>
      <w:u w:val="none"/>
    </w:rPr>
  </w:style>
  <w:style w:type="character" w:customStyle="1" w:styleId="167">
    <w:name w:val="dl1"/>
    <w:basedOn w:val="50"/>
    <w:qFormat/>
    <w:uiPriority w:val="0"/>
  </w:style>
  <w:style w:type="character" w:customStyle="1" w:styleId="168">
    <w:name w:val="正文首行缩进 Char"/>
    <w:qFormat/>
    <w:uiPriority w:val="0"/>
    <w:rPr>
      <w:rFonts w:ascii="Arial" w:hAnsi="Arial" w:eastAsia="仿宋_GB2312" w:cs="Arial"/>
      <w:sz w:val="24"/>
      <w:szCs w:val="24"/>
    </w:rPr>
  </w:style>
  <w:style w:type="character" w:customStyle="1" w:styleId="169">
    <w:name w:val="正文首行缩进 2 Char"/>
    <w:link w:val="34"/>
    <w:qFormat/>
    <w:uiPriority w:val="0"/>
    <w:rPr>
      <w:rFonts w:ascii="黑体" w:hAnsi="宋体" w:eastAsia="黑体"/>
      <w:color w:val="000000"/>
      <w:szCs w:val="24"/>
    </w:rPr>
  </w:style>
  <w:style w:type="character" w:customStyle="1" w:styleId="170">
    <w:name w:val="标题 8 Char"/>
    <w:qFormat/>
    <w:uiPriority w:val="0"/>
    <w:rPr>
      <w:rFonts w:ascii="Arial" w:hAnsi="Arial" w:eastAsia="黑体" w:cs="Times New Roman"/>
      <w:kern w:val="0"/>
      <w:sz w:val="24"/>
      <w:szCs w:val="24"/>
      <w:lang w:val="zh-CN" w:eastAsia="zh-CN"/>
    </w:rPr>
  </w:style>
  <w:style w:type="character" w:customStyle="1" w:styleId="171">
    <w:name w:val="标题 2 Char"/>
    <w:qFormat/>
    <w:uiPriority w:val="0"/>
    <w:rPr>
      <w:rFonts w:ascii="仿宋_GB2312" w:hAnsi="Times New Roman" w:eastAsia="仿宋_GB2312" w:cs="宋体"/>
      <w:b/>
      <w:spacing w:val="1"/>
      <w:w w:val="99"/>
      <w:kern w:val="0"/>
      <w:sz w:val="28"/>
      <w:szCs w:val="32"/>
      <w:lang w:val="zh-CN" w:eastAsia="zh-CN"/>
    </w:rPr>
  </w:style>
  <w:style w:type="character" w:customStyle="1" w:styleId="172">
    <w:name w:val="tpc_content1"/>
    <w:qFormat/>
    <w:uiPriority w:val="0"/>
    <w:rPr>
      <w:sz w:val="20"/>
      <w:szCs w:val="20"/>
    </w:rPr>
  </w:style>
  <w:style w:type="character" w:customStyle="1" w:styleId="173">
    <w:name w:val="标题 1 Char"/>
    <w:qFormat/>
    <w:uiPriority w:val="0"/>
    <w:rPr>
      <w:rFonts w:ascii="Times New Roman" w:hAnsi="Times New Roman" w:eastAsia="黑体" w:cs="Times New Roman"/>
      <w:sz w:val="44"/>
      <w:szCs w:val="44"/>
      <w:lang w:val="zh-CN" w:eastAsia="zh-CN"/>
    </w:rPr>
  </w:style>
  <w:style w:type="character" w:customStyle="1" w:styleId="174">
    <w:name w:val="标题 Char"/>
    <w:qFormat/>
    <w:uiPriority w:val="0"/>
    <w:rPr>
      <w:rFonts w:ascii="华文细黑" w:hAnsi="华文细黑" w:eastAsia="仿宋_GB2312"/>
      <w:b/>
      <w:bCs/>
      <w:sz w:val="52"/>
      <w:szCs w:val="32"/>
    </w:rPr>
  </w:style>
  <w:style w:type="character" w:customStyle="1" w:styleId="175">
    <w:name w:val="3zw1"/>
    <w:qFormat/>
    <w:uiPriority w:val="0"/>
    <w:rPr>
      <w:color w:val="000000"/>
      <w:sz w:val="21"/>
      <w:szCs w:val="21"/>
    </w:rPr>
  </w:style>
  <w:style w:type="character" w:customStyle="1" w:styleId="176">
    <w:name w:val="纯文本 Char"/>
    <w:qFormat/>
    <w:uiPriority w:val="0"/>
    <w:rPr>
      <w:rFonts w:ascii="宋体" w:hAnsi="Courier New" w:eastAsia="宋体"/>
      <w:sz w:val="28"/>
      <w:szCs w:val="28"/>
    </w:rPr>
  </w:style>
  <w:style w:type="character" w:customStyle="1" w:styleId="177">
    <w:name w:val="标题 2 Char Char"/>
    <w:qFormat/>
    <w:uiPriority w:val="0"/>
    <w:rPr>
      <w:rFonts w:ascii="Arial" w:hAnsi="Arial" w:eastAsia="黑体"/>
      <w:b/>
      <w:bCs/>
      <w:kern w:val="2"/>
      <w:sz w:val="32"/>
      <w:szCs w:val="32"/>
      <w:lang w:val="en-US" w:eastAsia="zh-CN" w:bidi="ar-SA"/>
    </w:rPr>
  </w:style>
  <w:style w:type="character" w:customStyle="1" w:styleId="178">
    <w:name w:val="正文文本缩进 Char"/>
    <w:qFormat/>
    <w:uiPriority w:val="0"/>
    <w:rPr>
      <w:rFonts w:ascii="黑体" w:hAnsi="宋体" w:eastAsia="黑体"/>
      <w:color w:val="000000"/>
      <w:sz w:val="28"/>
      <w:szCs w:val="32"/>
    </w:rPr>
  </w:style>
  <w:style w:type="character" w:customStyle="1" w:styleId="179">
    <w:name w:val="标题 5 Char"/>
    <w:qFormat/>
    <w:uiPriority w:val="0"/>
    <w:rPr>
      <w:rFonts w:ascii="Times New Roman" w:hAnsi="Times New Roman" w:eastAsia="宋体" w:cs="Times New Roman"/>
      <w:b/>
      <w:bCs/>
      <w:sz w:val="28"/>
      <w:szCs w:val="28"/>
      <w:lang w:val="zh-CN" w:eastAsia="zh-CN"/>
    </w:rPr>
  </w:style>
  <w:style w:type="character" w:customStyle="1" w:styleId="180">
    <w:name w:val="正文缩进1"/>
    <w:qFormat/>
    <w:uiPriority w:val="0"/>
    <w:rPr>
      <w:rFonts w:ascii="Arial" w:hAnsi="Arial" w:eastAsia="宋体" w:cs="Arial"/>
      <w:kern w:val="2"/>
      <w:sz w:val="24"/>
      <w:szCs w:val="24"/>
      <w:lang w:val="en-US" w:eastAsia="zh-CN" w:bidi="ar-SA"/>
    </w:rPr>
  </w:style>
  <w:style w:type="character" w:customStyle="1" w:styleId="181">
    <w:name w:val="正文文本 2 Char"/>
    <w:qFormat/>
    <w:uiPriority w:val="0"/>
    <w:rPr>
      <w:rFonts w:ascii="仿宋_GB2312" w:eastAsia="仿宋_GB2312"/>
      <w:i/>
      <w:iCs/>
      <w:sz w:val="26"/>
      <w:szCs w:val="24"/>
    </w:rPr>
  </w:style>
  <w:style w:type="character" w:customStyle="1" w:styleId="182">
    <w:name w:val="标题 9 Char"/>
    <w:qFormat/>
    <w:uiPriority w:val="0"/>
    <w:rPr>
      <w:rFonts w:ascii="Arial" w:hAnsi="Arial" w:eastAsia="黑体" w:cs="Times New Roman"/>
      <w:kern w:val="0"/>
      <w:szCs w:val="21"/>
      <w:lang w:val="zh-CN" w:eastAsia="zh-CN"/>
    </w:rPr>
  </w:style>
  <w:style w:type="character" w:customStyle="1" w:styleId="183">
    <w:name w:val="批注框文本 Char"/>
    <w:qFormat/>
    <w:uiPriority w:val="0"/>
    <w:rPr>
      <w:sz w:val="18"/>
      <w:szCs w:val="18"/>
    </w:rPr>
  </w:style>
  <w:style w:type="character" w:customStyle="1" w:styleId="184">
    <w:name w:val="正文文本 3 Char"/>
    <w:qFormat/>
    <w:uiPriority w:val="0"/>
    <w:rPr>
      <w:rFonts w:ascii="仿宋_GB2312" w:eastAsia="仿宋_GB2312"/>
      <w:sz w:val="16"/>
      <w:szCs w:val="16"/>
    </w:rPr>
  </w:style>
  <w:style w:type="character" w:customStyle="1" w:styleId="185">
    <w:name w:val="孙普文字 Char"/>
    <w:qFormat/>
    <w:uiPriority w:val="0"/>
    <w:rPr>
      <w:rFonts w:ascii="宋体" w:eastAsia="宋体"/>
      <w:sz w:val="21"/>
      <w:lang w:val="en-US" w:eastAsia="zh-CN" w:bidi="ar-SA"/>
    </w:rPr>
  </w:style>
  <w:style w:type="character" w:customStyle="1" w:styleId="186">
    <w:name w:val="标题 3 Char"/>
    <w:qFormat/>
    <w:uiPriority w:val="0"/>
    <w:rPr>
      <w:rFonts w:ascii="仿宋_GB2312" w:hAnsi="Times New Roman" w:eastAsia="仿宋_GB2312" w:cs="宋体"/>
      <w:b/>
      <w:kern w:val="0"/>
      <w:sz w:val="24"/>
      <w:szCs w:val="28"/>
      <w:lang w:val="zh-CN" w:eastAsia="zh-CN"/>
    </w:rPr>
  </w:style>
  <w:style w:type="character" w:customStyle="1" w:styleId="187">
    <w:name w:val="样式 Char"/>
    <w:link w:val="188"/>
    <w:qFormat/>
    <w:uiPriority w:val="0"/>
    <w:rPr>
      <w:rFonts w:ascii="宋体" w:hAnsi="宋体"/>
      <w:sz w:val="24"/>
    </w:rPr>
  </w:style>
  <w:style w:type="paragraph" w:customStyle="1" w:styleId="188">
    <w:name w:val="样式"/>
    <w:link w:val="187"/>
    <w:qFormat/>
    <w:uiPriority w:val="0"/>
    <w:pPr>
      <w:widowControl w:val="0"/>
      <w:autoSpaceDE w:val="0"/>
      <w:autoSpaceDN w:val="0"/>
      <w:adjustRightInd w:val="0"/>
    </w:pPr>
    <w:rPr>
      <w:rFonts w:ascii="宋体" w:hAnsi="宋体" w:eastAsiaTheme="minorEastAsia" w:cstheme="minorBidi"/>
      <w:kern w:val="2"/>
      <w:sz w:val="24"/>
      <w:szCs w:val="22"/>
      <w:lang w:val="en-US" w:eastAsia="zh-CN" w:bidi="ar-SA"/>
    </w:rPr>
  </w:style>
  <w:style w:type="character" w:customStyle="1" w:styleId="189">
    <w:name w:val="blacktext"/>
    <w:basedOn w:val="50"/>
    <w:qFormat/>
    <w:uiPriority w:val="0"/>
  </w:style>
  <w:style w:type="character" w:customStyle="1" w:styleId="190">
    <w:name w:val="正文（首行缩进两字） Char2"/>
    <w:qFormat/>
    <w:uiPriority w:val="0"/>
    <w:rPr>
      <w:rFonts w:ascii="Arial" w:hAnsi="Arial" w:eastAsia="宋体" w:cs="Arial"/>
      <w:kern w:val="2"/>
      <w:sz w:val="24"/>
      <w:szCs w:val="24"/>
      <w:lang w:val="en-US" w:eastAsia="zh-CN" w:bidi="ar-SA"/>
    </w:rPr>
  </w:style>
  <w:style w:type="character" w:customStyle="1" w:styleId="191">
    <w:name w:val="djcn2"/>
    <w:qFormat/>
    <w:uiPriority w:val="0"/>
    <w:rPr>
      <w:rFonts w:cs="Times New Roman"/>
      <w:color w:val="666666"/>
      <w:lang w:bidi="ar-SA"/>
    </w:rPr>
  </w:style>
  <w:style w:type="character" w:customStyle="1" w:styleId="192">
    <w:name w:val="注释标题 字符"/>
    <w:basedOn w:val="50"/>
    <w:semiHidden/>
    <w:qFormat/>
    <w:uiPriority w:val="99"/>
    <w:rPr>
      <w:rFonts w:ascii="Times New Roman" w:hAnsi="Times New Roman" w:eastAsia="宋体" w:cs="Times New Roman"/>
      <w:szCs w:val="24"/>
    </w:rPr>
  </w:style>
  <w:style w:type="character" w:customStyle="1" w:styleId="193">
    <w:name w:val="信息标题 字符"/>
    <w:basedOn w:val="50"/>
    <w:semiHidden/>
    <w:qFormat/>
    <w:uiPriority w:val="99"/>
    <w:rPr>
      <w:rFonts w:asciiTheme="majorHAnsi" w:hAnsiTheme="majorHAnsi" w:eastAsiaTheme="majorEastAsia" w:cstheme="majorBidi"/>
      <w:sz w:val="24"/>
      <w:szCs w:val="24"/>
      <w:shd w:val="pct20" w:color="auto" w:fill="auto"/>
    </w:rPr>
  </w:style>
  <w:style w:type="character" w:customStyle="1" w:styleId="194">
    <w:name w:val="正文首行缩进 2 字符"/>
    <w:basedOn w:val="79"/>
    <w:semiHidden/>
    <w:qFormat/>
    <w:uiPriority w:val="99"/>
    <w:rPr>
      <w:rFonts w:ascii="Times New Roman" w:hAnsi="Times New Roman" w:eastAsia="宋体" w:cs="Times New Roman"/>
      <w:sz w:val="44"/>
      <w:szCs w:val="24"/>
    </w:rPr>
  </w:style>
  <w:style w:type="paragraph" w:customStyle="1" w:styleId="195">
    <w:name w:val="xl52"/>
    <w:basedOn w:val="1"/>
    <w:qFormat/>
    <w:uiPriority w:val="0"/>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196">
    <w:name w:val="font20"/>
    <w:basedOn w:val="1"/>
    <w:qFormat/>
    <w:uiPriority w:val="0"/>
    <w:pPr>
      <w:widowControl/>
      <w:spacing w:before="100" w:beforeAutospacing="1" w:after="100" w:afterAutospacing="1"/>
      <w:jc w:val="left"/>
    </w:pPr>
    <w:rPr>
      <w:rFonts w:ascii="幼圆" w:eastAsia="幼圆" w:cs="宋体"/>
      <w:kern w:val="0"/>
      <w:sz w:val="17"/>
      <w:szCs w:val="17"/>
    </w:rPr>
  </w:style>
  <w:style w:type="paragraph" w:customStyle="1" w:styleId="197">
    <w:name w:val="xl115"/>
    <w:basedOn w:val="1"/>
    <w:qFormat/>
    <w:uiPriority w:val="0"/>
    <w:pPr>
      <w:widowControl/>
      <w:pBdr>
        <w:right w:val="single" w:color="auto" w:sz="4" w:space="0"/>
      </w:pBdr>
      <w:spacing w:before="100" w:beforeAutospacing="1" w:after="100" w:afterAutospacing="1"/>
      <w:jc w:val="left"/>
    </w:pPr>
    <w:rPr>
      <w:rFonts w:ascii="Arial" w:hAnsi="Arial" w:cs="Arial"/>
      <w:kern w:val="0"/>
      <w:sz w:val="17"/>
      <w:szCs w:val="17"/>
    </w:rPr>
  </w:style>
  <w:style w:type="paragraph" w:customStyle="1" w:styleId="198">
    <w:name w:val="xl58"/>
    <w:basedOn w:val="1"/>
    <w:qFormat/>
    <w:uiPriority w:val="0"/>
    <w:pPr>
      <w:widowControl/>
      <w:pBdr>
        <w:bottom w:val="single" w:color="auto" w:sz="4" w:space="0"/>
      </w:pBdr>
      <w:spacing w:before="100" w:beforeAutospacing="1" w:after="100" w:afterAutospacing="1"/>
      <w:jc w:val="left"/>
    </w:pPr>
    <w:rPr>
      <w:rFonts w:ascii="Arial" w:hAnsi="Arial" w:cs="Arial"/>
      <w:kern w:val="0"/>
      <w:sz w:val="18"/>
      <w:szCs w:val="18"/>
    </w:rPr>
  </w:style>
  <w:style w:type="paragraph" w:customStyle="1" w:styleId="199">
    <w:name w:val="xl85"/>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200">
    <w:name w:val="xl49"/>
    <w:basedOn w:val="1"/>
    <w:qFormat/>
    <w:uiPriority w:val="0"/>
    <w:pPr>
      <w:widowControl/>
      <w:pBdr>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01">
    <w:name w:val="xl12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02">
    <w:name w:val="xl71"/>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203">
    <w:name w:val="Default"/>
    <w:qFormat/>
    <w:uiPriority w:val="0"/>
    <w:pPr>
      <w:widowControl w:val="0"/>
      <w:autoSpaceDE w:val="0"/>
      <w:autoSpaceDN w:val="0"/>
      <w:adjustRightInd w:val="0"/>
    </w:pPr>
    <w:rPr>
      <w:rFonts w:ascii="黑体" w:hAnsi="Times New Roman" w:eastAsia="黑体" w:cs="黑体"/>
      <w:lang w:val="en-US" w:eastAsia="zh-CN" w:bidi="ar-SA"/>
    </w:rPr>
  </w:style>
  <w:style w:type="paragraph" w:customStyle="1" w:styleId="204">
    <w:name w:val="xl122"/>
    <w:basedOn w:val="1"/>
    <w:qFormat/>
    <w:uiPriority w:val="0"/>
    <w:pPr>
      <w:widowControl/>
      <w:pBdr>
        <w:right w:val="single" w:color="auto" w:sz="4" w:space="0"/>
      </w:pBdr>
      <w:spacing w:before="100" w:beforeAutospacing="1" w:after="100" w:afterAutospacing="1"/>
      <w:jc w:val="left"/>
    </w:pPr>
    <w:rPr>
      <w:rFonts w:ascii="Arial" w:hAnsi="Arial" w:cs="Arial"/>
      <w:b/>
      <w:bCs/>
      <w:color w:val="000000"/>
      <w:kern w:val="0"/>
      <w:sz w:val="18"/>
      <w:szCs w:val="18"/>
    </w:rPr>
  </w:style>
  <w:style w:type="paragraph" w:customStyle="1" w:styleId="205">
    <w:name w:val="正文（缩进）"/>
    <w:basedOn w:val="1"/>
    <w:qFormat/>
    <w:uiPriority w:val="0"/>
    <w:pPr>
      <w:widowControl/>
      <w:spacing w:before="156" w:after="156"/>
      <w:ind w:firstLine="200" w:firstLineChars="200"/>
      <w:jc w:val="left"/>
    </w:pPr>
    <w:rPr>
      <w:kern w:val="0"/>
      <w:sz w:val="24"/>
    </w:rPr>
  </w:style>
  <w:style w:type="paragraph" w:customStyle="1" w:styleId="206">
    <w:name w:val="xl54"/>
    <w:basedOn w:val="1"/>
    <w:qFormat/>
    <w:uiPriority w:val="0"/>
    <w:pPr>
      <w:widowControl/>
      <w:pBdr>
        <w:left w:val="single" w:color="auto" w:sz="4" w:space="0"/>
        <w:right w:val="single" w:color="auto" w:sz="4" w:space="0"/>
      </w:pBdr>
      <w:spacing w:before="100" w:beforeAutospacing="1" w:after="100" w:afterAutospacing="1"/>
      <w:jc w:val="center"/>
    </w:pPr>
    <w:rPr>
      <w:rFonts w:ascii="幼圆" w:eastAsia="幼圆" w:cs="宋体"/>
      <w:color w:val="000000"/>
      <w:kern w:val="0"/>
      <w:sz w:val="18"/>
      <w:szCs w:val="18"/>
    </w:rPr>
  </w:style>
  <w:style w:type="paragraph" w:customStyle="1" w:styleId="207">
    <w:name w:val="xl130"/>
    <w:basedOn w:val="1"/>
    <w:qFormat/>
    <w:uiPriority w:val="0"/>
    <w:pPr>
      <w:widowControl/>
      <w:pBdr>
        <w:right w:val="single" w:color="auto" w:sz="4" w:space="0"/>
      </w:pBdr>
      <w:spacing w:before="100" w:beforeAutospacing="1" w:after="100" w:afterAutospacing="1"/>
      <w:jc w:val="left"/>
      <w:textAlignment w:val="top"/>
    </w:pPr>
    <w:rPr>
      <w:rFonts w:ascii="幼圆" w:eastAsia="幼圆" w:cs="宋体"/>
      <w:kern w:val="0"/>
      <w:sz w:val="18"/>
      <w:szCs w:val="18"/>
    </w:rPr>
  </w:style>
  <w:style w:type="paragraph" w:customStyle="1" w:styleId="208">
    <w:name w:val="xl59"/>
    <w:basedOn w:val="1"/>
    <w:qFormat/>
    <w:uiPriority w:val="0"/>
    <w:pPr>
      <w:widowControl/>
      <w:pBdr>
        <w:right w:val="single" w:color="auto" w:sz="4" w:space="0"/>
      </w:pBdr>
      <w:spacing w:before="100" w:beforeAutospacing="1" w:after="100" w:afterAutospacing="1"/>
      <w:jc w:val="left"/>
    </w:pPr>
    <w:rPr>
      <w:rFonts w:ascii="Arial" w:hAnsi="Arial" w:cs="Arial"/>
      <w:kern w:val="0"/>
      <w:sz w:val="18"/>
      <w:szCs w:val="18"/>
    </w:rPr>
  </w:style>
  <w:style w:type="paragraph" w:customStyle="1" w:styleId="209">
    <w:name w:val="xl10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10">
    <w:name w:val="1.1.1.1"/>
    <w:basedOn w:val="1"/>
    <w:qFormat/>
    <w:uiPriority w:val="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211">
    <w:name w:val="xl67"/>
    <w:basedOn w:val="1"/>
    <w:qFormat/>
    <w:uiPriority w:val="0"/>
    <w:pPr>
      <w:widowControl/>
      <w:pBdr>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212">
    <w:name w:val="xl69"/>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213">
    <w:name w:val="xl33"/>
    <w:basedOn w:val="1"/>
    <w:qFormat/>
    <w:uiPriority w:val="0"/>
    <w:pPr>
      <w:widowControl/>
      <w:pBdr>
        <w:bottom w:val="single" w:color="auto" w:sz="8" w:space="0"/>
      </w:pBdr>
      <w:spacing w:before="100" w:beforeAutospacing="1" w:after="100" w:afterAutospacing="1"/>
      <w:jc w:val="center"/>
    </w:pPr>
    <w:rPr>
      <w:rFonts w:ascii="Arial" w:hAnsi="Arial" w:cs="Arial"/>
      <w:kern w:val="0"/>
      <w:sz w:val="18"/>
      <w:szCs w:val="18"/>
    </w:rPr>
  </w:style>
  <w:style w:type="paragraph" w:customStyle="1" w:styleId="214">
    <w:name w:val="xl78"/>
    <w:basedOn w:val="1"/>
    <w:qFormat/>
    <w:uiPriority w:val="0"/>
    <w:pPr>
      <w:widowControl/>
      <w:pBdr>
        <w:bottom w:val="single" w:color="auto" w:sz="4" w:space="0"/>
        <w:right w:val="single" w:color="auto" w:sz="4" w:space="0"/>
      </w:pBdr>
      <w:spacing w:before="100" w:beforeAutospacing="1" w:after="100" w:afterAutospacing="1"/>
      <w:jc w:val="left"/>
    </w:pPr>
    <w:rPr>
      <w:rFonts w:ascii="幼圆" w:eastAsia="幼圆" w:cs="宋体"/>
      <w:b/>
      <w:bCs/>
      <w:kern w:val="0"/>
      <w:sz w:val="18"/>
      <w:szCs w:val="18"/>
    </w:rPr>
  </w:style>
  <w:style w:type="paragraph" w:customStyle="1" w:styleId="215">
    <w:name w:val="表格文字2"/>
    <w:basedOn w:val="216"/>
    <w:qFormat/>
    <w:uiPriority w:val="0"/>
    <w:pPr>
      <w:jc w:val="center"/>
    </w:pPr>
  </w:style>
  <w:style w:type="paragraph" w:customStyle="1" w:styleId="216">
    <w:name w:val="表格文字"/>
    <w:basedOn w:val="1"/>
    <w:qFormat/>
    <w:uiPriority w:val="0"/>
    <w:pPr>
      <w:ind w:right="-10" w:rightChars="-10"/>
    </w:pPr>
    <w:rPr>
      <w:rFonts w:ascii="宋体" w:cs="Arial"/>
      <w:bCs/>
      <w:spacing w:val="-4"/>
      <w:sz w:val="24"/>
    </w:rPr>
  </w:style>
  <w:style w:type="paragraph" w:customStyle="1" w:styleId="217">
    <w:name w:val="6"/>
    <w:basedOn w:val="1"/>
    <w:next w:val="16"/>
    <w:qFormat/>
    <w:uiPriority w:val="0"/>
    <w:rPr>
      <w:rFonts w:ascii="宋体"/>
      <w:sz w:val="28"/>
      <w:szCs w:val="20"/>
    </w:rPr>
  </w:style>
  <w:style w:type="paragraph" w:customStyle="1" w:styleId="218">
    <w:name w:val="NGT第二册.1."/>
    <w:basedOn w:val="4"/>
    <w:qFormat/>
    <w:uiPriority w:val="0"/>
    <w:pPr>
      <w:keepNext/>
      <w:keepLines/>
      <w:tabs>
        <w:tab w:val="left" w:pos="1785"/>
      </w:tabs>
      <w:autoSpaceDE/>
      <w:autoSpaceDN/>
      <w:adjustRightInd/>
      <w:snapToGrid/>
      <w:spacing w:before="160" w:line="240" w:lineRule="auto"/>
      <w:ind w:left="1785" w:hanging="720"/>
      <w:jc w:val="both"/>
    </w:pPr>
    <w:rPr>
      <w:rFonts w:ascii="宋体" w:hAnsi="Cambria" w:eastAsia="宋体" w:cs="Times New Roman"/>
      <w:b w:val="0"/>
      <w:bCs/>
      <w:spacing w:val="0"/>
      <w:w w:val="100"/>
      <w:kern w:val="0"/>
      <w:sz w:val="21"/>
      <w:lang w:val="zh-CN"/>
    </w:rPr>
  </w:style>
  <w:style w:type="paragraph" w:customStyle="1" w:styleId="219">
    <w:name w:val="xl76"/>
    <w:basedOn w:val="1"/>
    <w:qFormat/>
    <w:uiPriority w:val="0"/>
    <w:pPr>
      <w:widowControl/>
      <w:pBdr>
        <w:bottom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220">
    <w:name w:val="xl47"/>
    <w:basedOn w:val="1"/>
    <w:qFormat/>
    <w:uiPriority w:val="0"/>
    <w:pPr>
      <w:widowControl/>
      <w:pBdr>
        <w:left w:val="single" w:color="auto" w:sz="8" w:space="0"/>
      </w:pBdr>
      <w:spacing w:before="100" w:beforeAutospacing="1" w:after="100" w:afterAutospacing="1"/>
      <w:jc w:val="left"/>
    </w:pPr>
    <w:rPr>
      <w:rFonts w:ascii="Arial" w:hAnsi="Arial" w:cs="Arial"/>
      <w:kern w:val="0"/>
      <w:sz w:val="18"/>
      <w:szCs w:val="18"/>
    </w:rPr>
  </w:style>
  <w:style w:type="paragraph" w:customStyle="1" w:styleId="221">
    <w:name w:val="sechead"/>
    <w:basedOn w:val="1"/>
    <w:qFormat/>
    <w:uiPriority w:val="0"/>
    <w:pPr>
      <w:widowControl/>
      <w:spacing w:before="100" w:beforeAutospacing="1" w:after="100" w:afterAutospacing="1"/>
      <w:jc w:val="left"/>
    </w:pPr>
    <w:rPr>
      <w:rFonts w:ascii="Arial" w:hAnsi="Arial" w:cs="Arial"/>
      <w:b/>
      <w:bCs/>
      <w:color w:val="00528C"/>
      <w:kern w:val="0"/>
      <w:sz w:val="27"/>
      <w:szCs w:val="27"/>
    </w:rPr>
  </w:style>
  <w:style w:type="paragraph" w:customStyle="1" w:styleId="222">
    <w:name w:val="font15"/>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223">
    <w:name w:val="Char"/>
    <w:basedOn w:val="20"/>
    <w:qFormat/>
    <w:uiPriority w:val="0"/>
    <w:rPr>
      <w:rFonts w:ascii="Tahoma" w:hAnsi="Tahoma" w:eastAsia="仿宋_GB2312" w:cstheme="minorBidi"/>
      <w:sz w:val="24"/>
      <w:shd w:val="clear" w:color="auto" w:fill="000080"/>
    </w:rPr>
  </w:style>
  <w:style w:type="paragraph" w:customStyle="1" w:styleId="224">
    <w:name w:val="xl55"/>
    <w:basedOn w:val="1"/>
    <w:qFormat/>
    <w:uiPriority w:val="0"/>
    <w:pPr>
      <w:widowControl/>
      <w:pBdr>
        <w:lef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225">
    <w:name w:val="xl48"/>
    <w:basedOn w:val="1"/>
    <w:qFormat/>
    <w:uiPriority w:val="0"/>
    <w:pPr>
      <w:widowControl/>
      <w:pBdr>
        <w:left w:val="single" w:color="auto" w:sz="8" w:space="0"/>
      </w:pBdr>
      <w:spacing w:before="100" w:beforeAutospacing="1" w:after="100" w:afterAutospacing="1"/>
      <w:jc w:val="left"/>
      <w:textAlignment w:val="bottom"/>
    </w:pPr>
    <w:rPr>
      <w:rFonts w:ascii="Arial" w:hAnsi="Arial" w:cs="Arial"/>
      <w:b/>
      <w:bCs/>
      <w:kern w:val="0"/>
      <w:sz w:val="18"/>
      <w:szCs w:val="18"/>
    </w:rPr>
  </w:style>
  <w:style w:type="paragraph" w:customStyle="1" w:styleId="226">
    <w:name w:val="正文文本缩进 21"/>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227">
    <w:name w:val="xl86"/>
    <w:basedOn w:val="1"/>
    <w:qFormat/>
    <w:uiPriority w:val="0"/>
    <w:pPr>
      <w:widowControl/>
      <w:pBdr>
        <w:right w:val="single" w:color="auto" w:sz="4" w:space="0"/>
      </w:pBdr>
      <w:spacing w:before="100" w:beforeAutospacing="1" w:after="100" w:afterAutospacing="1"/>
      <w:jc w:val="left"/>
    </w:pPr>
    <w:rPr>
      <w:rFonts w:ascii="幼圆" w:eastAsia="幼圆" w:cs="宋体"/>
      <w:color w:val="000000"/>
      <w:kern w:val="0"/>
      <w:sz w:val="18"/>
      <w:szCs w:val="18"/>
    </w:rPr>
  </w:style>
  <w:style w:type="paragraph" w:customStyle="1" w:styleId="228">
    <w:name w:val="正文文本 22"/>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29">
    <w:name w:val="xl93"/>
    <w:basedOn w:val="1"/>
    <w:qFormat/>
    <w:uiPriority w:val="0"/>
    <w:pPr>
      <w:widowControl/>
      <w:pBdr>
        <w:top w:val="single" w:color="auto" w:sz="8" w:space="0"/>
        <w:bottom w:val="single" w:color="auto" w:sz="8" w:space="0"/>
      </w:pBdr>
      <w:shd w:val="clear" w:color="auto" w:fill="C0C0C0"/>
      <w:spacing w:before="100" w:beforeAutospacing="1" w:after="100" w:afterAutospacing="1"/>
      <w:jc w:val="left"/>
    </w:pPr>
    <w:rPr>
      <w:rFonts w:ascii="Arial" w:hAnsi="Arial" w:cs="Arial"/>
      <w:kern w:val="0"/>
      <w:sz w:val="22"/>
      <w:szCs w:val="22"/>
    </w:rPr>
  </w:style>
  <w:style w:type="paragraph" w:customStyle="1" w:styleId="230">
    <w:name w:val="1."/>
    <w:basedOn w:val="1"/>
    <w:qFormat/>
    <w:uiPriority w:val="0"/>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231">
    <w:name w:val="彩色底纹 - 强调文字颜色 61"/>
    <w:basedOn w:val="3"/>
    <w:next w:val="1"/>
    <w:qFormat/>
    <w:uiPriority w:val="0"/>
    <w:pPr>
      <w:widowControl/>
      <w:spacing w:before="480" w:after="0" w:line="276" w:lineRule="auto"/>
      <w:jc w:val="left"/>
      <w:outlineLvl w:val="9"/>
    </w:pPr>
    <w:rPr>
      <w:rFonts w:ascii="Cambria" w:hAnsi="Cambria"/>
      <w:color w:val="365F91"/>
      <w:kern w:val="0"/>
      <w:sz w:val="24"/>
      <w:szCs w:val="24"/>
    </w:rPr>
  </w:style>
  <w:style w:type="paragraph" w:customStyle="1" w:styleId="23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33">
    <w:name w:val="font11"/>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34">
    <w:name w:val="標準ゴシック"/>
    <w:qFormat/>
    <w:uiPriority w:val="0"/>
    <w:pPr>
      <w:widowControl w:val="0"/>
      <w:autoSpaceDE w:val="0"/>
      <w:autoSpaceDN w:val="0"/>
      <w:adjustRightInd w:val="0"/>
      <w:spacing w:line="240" w:lineRule="atLeast"/>
      <w:jc w:val="both"/>
    </w:pPr>
    <w:rPr>
      <w:rFonts w:ascii="Arial" w:hAnsi="Arial" w:eastAsia="MS PGothic" w:cs="Times New Roman"/>
      <w:sz w:val="24"/>
      <w:lang w:val="en-US" w:eastAsia="ja-JP" w:bidi="ar-SA"/>
    </w:rPr>
  </w:style>
  <w:style w:type="paragraph" w:customStyle="1" w:styleId="235">
    <w:name w:val="font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36">
    <w:name w:val="xl2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37">
    <w:name w:val="正文文本 21"/>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38">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39">
    <w:name w:val="xl10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40">
    <w:name w:val="font22"/>
    <w:basedOn w:val="1"/>
    <w:qFormat/>
    <w:uiPriority w:val="0"/>
    <w:pPr>
      <w:widowControl/>
      <w:spacing w:before="100" w:beforeAutospacing="1" w:after="100" w:afterAutospacing="1"/>
      <w:jc w:val="left"/>
    </w:pPr>
    <w:rPr>
      <w:rFonts w:ascii="幼圆" w:eastAsia="幼圆" w:cs="宋体"/>
      <w:color w:val="333333"/>
      <w:kern w:val="0"/>
      <w:sz w:val="17"/>
      <w:szCs w:val="17"/>
    </w:rPr>
  </w:style>
  <w:style w:type="paragraph" w:customStyle="1" w:styleId="241">
    <w:name w:val="font1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42">
    <w:name w:val="xl88"/>
    <w:basedOn w:val="1"/>
    <w:qFormat/>
    <w:uiPriority w:val="0"/>
    <w:pPr>
      <w:widowControl/>
      <w:pBdr>
        <w:right w:val="single" w:color="auto" w:sz="4" w:space="0"/>
      </w:pBdr>
      <w:spacing w:before="100" w:beforeAutospacing="1" w:after="100" w:afterAutospacing="1"/>
      <w:jc w:val="left"/>
    </w:pPr>
    <w:rPr>
      <w:rFonts w:ascii="Arial" w:hAnsi="Arial" w:cs="Arial"/>
      <w:kern w:val="0"/>
      <w:sz w:val="24"/>
    </w:rPr>
  </w:style>
  <w:style w:type="paragraph" w:customStyle="1" w:styleId="243">
    <w:name w:val="Default Paragraph Char Char Char Char"/>
    <w:basedOn w:val="1"/>
    <w:next w:val="1"/>
    <w:qFormat/>
    <w:uiPriority w:val="0"/>
    <w:pPr>
      <w:widowControl/>
      <w:spacing w:line="360" w:lineRule="auto"/>
      <w:jc w:val="left"/>
    </w:pPr>
    <w:rPr>
      <w:kern w:val="0"/>
      <w:szCs w:val="20"/>
      <w:lang w:eastAsia="en-US"/>
    </w:rPr>
  </w:style>
  <w:style w:type="paragraph" w:customStyle="1" w:styleId="244">
    <w:name w:val="xl106"/>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幼圆" w:eastAsia="幼圆" w:cs="宋体"/>
      <w:kern w:val="0"/>
      <w:sz w:val="18"/>
      <w:szCs w:val="18"/>
    </w:rPr>
  </w:style>
  <w:style w:type="paragraph" w:customStyle="1" w:styleId="245">
    <w:name w:val="xl7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cs="Arial"/>
      <w:kern w:val="0"/>
      <w:sz w:val="18"/>
      <w:szCs w:val="18"/>
    </w:rPr>
  </w:style>
  <w:style w:type="paragraph" w:customStyle="1" w:styleId="246">
    <w:name w:val="font14"/>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47">
    <w:name w:val="正文文本 23"/>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48">
    <w:name w:val="xl104"/>
    <w:basedOn w:val="1"/>
    <w:qFormat/>
    <w:uiPriority w:val="0"/>
    <w:pPr>
      <w:widowControl/>
      <w:pBdr>
        <w:bottom w:val="single" w:color="auto" w:sz="8" w:space="0"/>
      </w:pBdr>
      <w:spacing w:before="100" w:beforeAutospacing="1" w:after="100" w:afterAutospacing="1"/>
      <w:jc w:val="left"/>
      <w:textAlignment w:val="bottom"/>
    </w:pPr>
    <w:rPr>
      <w:rFonts w:ascii="幼圆" w:eastAsia="幼圆" w:cs="宋体"/>
      <w:kern w:val="0"/>
      <w:sz w:val="18"/>
      <w:szCs w:val="18"/>
    </w:rPr>
  </w:style>
  <w:style w:type="paragraph" w:customStyle="1" w:styleId="249">
    <w:name w:val="xl56"/>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50">
    <w:name w:val="一级标题"/>
    <w:basedOn w:val="1"/>
    <w:next w:val="251"/>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251">
    <w:name w:val="二级标题"/>
    <w:basedOn w:val="1"/>
    <w:next w:val="252"/>
    <w:qFormat/>
    <w:uiPriority w:val="0"/>
    <w:pPr>
      <w:tabs>
        <w:tab w:val="left" w:pos="992"/>
      </w:tabs>
      <w:ind w:left="990" w:hanging="567"/>
      <w:outlineLvl w:val="1"/>
    </w:pPr>
    <w:rPr>
      <w:rFonts w:ascii="黑体" w:eastAsia="黑体"/>
      <w:sz w:val="28"/>
    </w:rPr>
  </w:style>
  <w:style w:type="paragraph" w:customStyle="1" w:styleId="252">
    <w:name w:val="文章正文"/>
    <w:basedOn w:val="1"/>
    <w:qFormat/>
    <w:uiPriority w:val="0"/>
    <w:pPr>
      <w:tabs>
        <w:tab w:val="left" w:pos="992"/>
      </w:tabs>
      <w:spacing w:beforeLines="50" w:afterLines="50" w:line="320" w:lineRule="exact"/>
      <w:ind w:firstLine="200" w:firstLineChars="200"/>
    </w:pPr>
    <w:rPr>
      <w:sz w:val="28"/>
    </w:rPr>
  </w:style>
  <w:style w:type="paragraph" w:customStyle="1" w:styleId="253">
    <w:name w:val="xl35"/>
    <w:basedOn w:val="1"/>
    <w:qFormat/>
    <w:uiPriority w:val="0"/>
    <w:pPr>
      <w:widowControl/>
      <w:pBdr>
        <w:bottom w:val="single" w:color="auto" w:sz="4" w:space="0"/>
      </w:pBdr>
      <w:spacing w:before="100" w:beforeAutospacing="1" w:after="100" w:afterAutospacing="1"/>
      <w:jc w:val="left"/>
    </w:pPr>
    <w:rPr>
      <w:rFonts w:ascii="Arial" w:hAnsi="Arial" w:cs="Arial"/>
      <w:kern w:val="0"/>
      <w:sz w:val="18"/>
      <w:szCs w:val="18"/>
    </w:rPr>
  </w:style>
  <w:style w:type="paragraph" w:customStyle="1" w:styleId="254">
    <w:name w:val="xl53"/>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56">
    <w:name w:val="font13"/>
    <w:basedOn w:val="1"/>
    <w:qFormat/>
    <w:uiPriority w:val="0"/>
    <w:pPr>
      <w:widowControl/>
      <w:spacing w:before="100" w:beforeAutospacing="1" w:after="100" w:afterAutospacing="1"/>
      <w:jc w:val="left"/>
    </w:pPr>
    <w:rPr>
      <w:rFonts w:ascii="幼圆" w:eastAsia="幼圆" w:cs="宋体"/>
      <w:kern w:val="0"/>
      <w:szCs w:val="21"/>
    </w:rPr>
  </w:style>
  <w:style w:type="paragraph" w:customStyle="1" w:styleId="257">
    <w:name w:val="正文2"/>
    <w:next w:val="1"/>
    <w:qFormat/>
    <w:uiPriority w:val="0"/>
    <w:pPr>
      <w:autoSpaceDE w:val="0"/>
      <w:autoSpaceDN w:val="0"/>
      <w:adjustRightInd w:val="0"/>
    </w:pPr>
    <w:rPr>
      <w:rFonts w:ascii="宋体" w:hAnsi="Times New Roman" w:eastAsia="宋体" w:cs="Times New Roman"/>
      <w:lang w:val="en-US" w:eastAsia="ja-JP" w:bidi="ar-SA"/>
    </w:rPr>
  </w:style>
  <w:style w:type="paragraph" w:customStyle="1" w:styleId="258">
    <w:name w:val="font26"/>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9">
    <w:name w:val="彩色列表1"/>
    <w:basedOn w:val="1"/>
    <w:qFormat/>
    <w:uiPriority w:val="0"/>
    <w:pPr>
      <w:ind w:firstLine="200" w:firstLineChars="200"/>
    </w:pPr>
    <w:rPr>
      <w:rFonts w:ascii="Calibri" w:hAnsi="Calibri"/>
      <w:szCs w:val="22"/>
    </w:rPr>
  </w:style>
  <w:style w:type="paragraph" w:customStyle="1" w:styleId="260">
    <w:name w:val="font25"/>
    <w:basedOn w:val="1"/>
    <w:qFormat/>
    <w:uiPriority w:val="0"/>
    <w:pPr>
      <w:widowControl/>
      <w:spacing w:before="100" w:beforeAutospacing="1" w:after="100" w:afterAutospacing="1"/>
      <w:jc w:val="left"/>
    </w:pPr>
    <w:rPr>
      <w:rFonts w:ascii="Arial" w:hAnsi="Arial" w:cs="Arial"/>
      <w:color w:val="333333"/>
      <w:kern w:val="0"/>
      <w:sz w:val="17"/>
      <w:szCs w:val="17"/>
    </w:rPr>
  </w:style>
  <w:style w:type="paragraph" w:customStyle="1" w:styleId="261">
    <w:name w:val="样式3"/>
    <w:basedOn w:val="5"/>
    <w:qFormat/>
    <w:uiPriority w:val="0"/>
    <w:pPr>
      <w:keepNext/>
      <w:keepLines/>
      <w:spacing w:before="0" w:line="360" w:lineRule="auto"/>
      <w:ind w:left="119" w:right="-23"/>
    </w:pPr>
    <w:rPr>
      <w:rFonts w:ascii="宋体" w:cs="Times New Roman"/>
      <w:bCs/>
      <w:kern w:val="0"/>
      <w:szCs w:val="32"/>
      <w:lang w:val="zh-CN"/>
    </w:rPr>
  </w:style>
  <w:style w:type="paragraph" w:customStyle="1" w:styleId="262">
    <w:name w:val="Char Char12 Char Char"/>
    <w:basedOn w:val="1"/>
    <w:qFormat/>
    <w:uiPriority w:val="0"/>
    <w:pPr>
      <w:snapToGrid w:val="0"/>
    </w:pPr>
    <w:rPr>
      <w:rFonts w:ascii="Arial" w:hAnsi="Arial"/>
      <w:szCs w:val="21"/>
    </w:rPr>
  </w:style>
  <w:style w:type="paragraph" w:customStyle="1" w:styleId="263">
    <w:name w:val="样式 样式 标题 4 + 首行缩进:  2 字符 右侧:  -0.1 字符 + 首行缩进:  2 字符 右侧:  -0.1 字符"/>
    <w:basedOn w:val="264"/>
    <w:qFormat/>
    <w:uiPriority w:val="0"/>
    <w:pPr>
      <w:tabs>
        <w:tab w:val="left" w:pos="900"/>
      </w:tabs>
      <w:spacing w:afterAutospacing="0"/>
      <w:ind w:right="-24"/>
    </w:pPr>
    <w:rPr>
      <w:rFonts w:eastAsia="宋体"/>
    </w:rPr>
  </w:style>
  <w:style w:type="paragraph" w:customStyle="1" w:styleId="264">
    <w:name w:val="样式 标题 4 + 首行缩进:  2 字符 右侧:  -0.1 字符"/>
    <w:basedOn w:val="6"/>
    <w:qFormat/>
    <w:uiPriority w:val="0"/>
    <w:pPr>
      <w:keepNext/>
      <w:keepLines/>
      <w:tabs>
        <w:tab w:val="left" w:pos="900"/>
      </w:tabs>
      <w:snapToGrid w:val="0"/>
      <w:spacing w:beforeLines="50" w:afterLines="50" w:afterAutospacing="1"/>
      <w:ind w:right="-10" w:firstLine="42" w:firstLineChars="42"/>
      <w:jc w:val="both"/>
    </w:pPr>
    <w:rPr>
      <w:rFonts w:ascii="宋体" w:eastAsia="黑体" w:cs="宋体"/>
      <w:bCs/>
      <w:spacing w:val="-4"/>
      <w:sz w:val="28"/>
      <w:szCs w:val="20"/>
      <w:lang w:val="zh-CN"/>
    </w:rPr>
  </w:style>
  <w:style w:type="paragraph" w:customStyle="1" w:styleId="265">
    <w:name w:val="xl2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66">
    <w:name w:val="xl95"/>
    <w:basedOn w:val="1"/>
    <w:qFormat/>
    <w:uiPriority w:val="0"/>
    <w:pPr>
      <w:widowControl/>
      <w:pBdr>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67">
    <w:name w:val="Char Char Char Char Char Char Char2"/>
    <w:basedOn w:val="1"/>
    <w:qFormat/>
    <w:uiPriority w:val="0"/>
    <w:rPr>
      <w:rFonts w:ascii="Tahoma" w:hAnsi="Tahoma" w:eastAsia="仿宋_GB2312"/>
      <w:sz w:val="24"/>
      <w:szCs w:val="32"/>
    </w:rPr>
  </w:style>
  <w:style w:type="paragraph" w:customStyle="1" w:styleId="268">
    <w:name w:val="xl91"/>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69">
    <w:name w:val="font24"/>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270">
    <w:name w:val="xl77"/>
    <w:basedOn w:val="1"/>
    <w:qFormat/>
    <w:uiPriority w:val="0"/>
    <w:pPr>
      <w:widowControl/>
      <w:pBdr>
        <w:bottom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71">
    <w:name w:val="xl119"/>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72">
    <w:name w:val="Normalk"/>
    <w:basedOn w:val="1"/>
    <w:qFormat/>
    <w:uiPriority w:val="0"/>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273">
    <w:name w:val="xl44"/>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幼圆" w:eastAsia="幼圆" w:cs="宋体"/>
      <w:kern w:val="0"/>
      <w:sz w:val="18"/>
      <w:szCs w:val="18"/>
    </w:rPr>
  </w:style>
  <w:style w:type="paragraph" w:customStyle="1" w:styleId="274">
    <w:name w:val="xl61"/>
    <w:basedOn w:val="1"/>
    <w:qFormat/>
    <w:uiPriority w:val="0"/>
    <w:pPr>
      <w:widowControl/>
      <w:spacing w:before="100" w:beforeAutospacing="1" w:after="100" w:afterAutospacing="1"/>
      <w:jc w:val="left"/>
    </w:pPr>
    <w:rPr>
      <w:rFonts w:ascii="幼圆" w:eastAsia="幼圆" w:cs="宋体"/>
      <w:kern w:val="0"/>
      <w:sz w:val="18"/>
      <w:szCs w:val="18"/>
    </w:rPr>
  </w:style>
  <w:style w:type="paragraph" w:customStyle="1" w:styleId="275">
    <w:name w:val="xl82"/>
    <w:basedOn w:val="1"/>
    <w:qFormat/>
    <w:uiPriority w:val="0"/>
    <w:pPr>
      <w:widowControl/>
      <w:pBdr>
        <w:lef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276">
    <w:name w:val="xl39"/>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77">
    <w:name w:val="font17"/>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78">
    <w:name w:val="xl72"/>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79">
    <w:name w:val="xl40"/>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80">
    <w:name w:val="正文文字3"/>
    <w:basedOn w:val="16"/>
    <w:qFormat/>
    <w:uiPriority w:val="0"/>
    <w:rPr>
      <w:rFonts w:ascii="Times New Roman" w:eastAsia="宋体"/>
      <w:kern w:val="0"/>
      <w:sz w:val="28"/>
    </w:rPr>
  </w:style>
  <w:style w:type="paragraph" w:customStyle="1" w:styleId="281">
    <w:name w:val="1.1.1.1A"/>
    <w:basedOn w:val="210"/>
    <w:qFormat/>
    <w:uiPriority w:val="0"/>
  </w:style>
  <w:style w:type="paragraph" w:customStyle="1" w:styleId="282">
    <w:name w:val="xl3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83">
    <w:name w:val="xl107"/>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bottom"/>
    </w:pPr>
    <w:rPr>
      <w:rFonts w:ascii="幼圆" w:eastAsia="幼圆" w:cs="宋体"/>
      <w:kern w:val="0"/>
      <w:sz w:val="18"/>
      <w:szCs w:val="18"/>
    </w:rPr>
  </w:style>
  <w:style w:type="paragraph" w:customStyle="1" w:styleId="284">
    <w:name w:val="xl81"/>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b/>
      <w:bCs/>
      <w:kern w:val="0"/>
      <w:sz w:val="18"/>
      <w:szCs w:val="18"/>
    </w:rPr>
  </w:style>
  <w:style w:type="paragraph" w:customStyle="1" w:styleId="285">
    <w:name w:val="xl127"/>
    <w:basedOn w:val="1"/>
    <w:qFormat/>
    <w:uiPriority w:val="0"/>
    <w:pPr>
      <w:widowControl/>
      <w:pBdr>
        <w:right w:val="single" w:color="auto" w:sz="4" w:space="0"/>
      </w:pBdr>
      <w:spacing w:before="100" w:beforeAutospacing="1" w:after="100" w:afterAutospacing="1"/>
      <w:jc w:val="left"/>
      <w:textAlignment w:val="bottom"/>
    </w:pPr>
    <w:rPr>
      <w:rFonts w:ascii="Arial" w:hAnsi="Arial" w:cs="Arial"/>
      <w:b/>
      <w:bCs/>
      <w:kern w:val="0"/>
      <w:sz w:val="18"/>
      <w:szCs w:val="18"/>
    </w:rPr>
  </w:style>
  <w:style w:type="paragraph" w:customStyle="1" w:styleId="28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7">
    <w:name w:val="Char Char Char Char Char Char Char Char Char Char Char Char Char Char Char Char Char Char Char Char Char Char"/>
    <w:basedOn w:val="1"/>
    <w:qFormat/>
    <w:uiPriority w:val="0"/>
    <w:rPr>
      <w:szCs w:val="20"/>
    </w:rPr>
  </w:style>
  <w:style w:type="paragraph" w:customStyle="1" w:styleId="288">
    <w:name w:val="xl126"/>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289">
    <w:name w:val="font27"/>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29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91">
    <w:name w:val="样式 HS-正文3 + 左侧:  0.7 厘米 悬挂缩进: 3.97 字符"/>
    <w:basedOn w:val="1"/>
    <w:qFormat/>
    <w:uiPriority w:val="0"/>
    <w:pPr>
      <w:tabs>
        <w:tab w:val="left" w:pos="840"/>
      </w:tabs>
      <w:ind w:left="840" w:hanging="420"/>
    </w:pPr>
  </w:style>
  <w:style w:type="paragraph" w:customStyle="1" w:styleId="292">
    <w:name w:val="正文（小标题）"/>
    <w:basedOn w:val="1"/>
    <w:next w:val="16"/>
    <w:qFormat/>
    <w:uiPriority w:val="0"/>
    <w:rPr>
      <w:rFonts w:ascii="宋体"/>
      <w:sz w:val="28"/>
      <w:szCs w:val="20"/>
    </w:rPr>
  </w:style>
  <w:style w:type="paragraph" w:customStyle="1" w:styleId="293">
    <w:name w:val="xl92"/>
    <w:basedOn w:val="1"/>
    <w:qFormat/>
    <w:uiPriority w:val="0"/>
    <w:pPr>
      <w:widowControl/>
      <w:pBdr>
        <w:right w:val="single" w:color="auto" w:sz="4" w:space="0"/>
      </w:pBdr>
      <w:spacing w:before="100" w:beforeAutospacing="1" w:after="100" w:afterAutospacing="1"/>
      <w:jc w:val="left"/>
      <w:textAlignment w:val="bottom"/>
    </w:pPr>
    <w:rPr>
      <w:rFonts w:ascii="幼圆" w:eastAsia="幼圆" w:cs="宋体"/>
      <w:kern w:val="0"/>
      <w:sz w:val="18"/>
      <w:szCs w:val="18"/>
    </w:rPr>
  </w:style>
  <w:style w:type="paragraph" w:customStyle="1" w:styleId="294">
    <w:name w:val="默认段落字体 Para Char Char Char Char Char Char Char"/>
    <w:basedOn w:val="1"/>
    <w:qFormat/>
    <w:uiPriority w:val="0"/>
    <w:rPr>
      <w:rFonts w:cs="Arial"/>
    </w:rPr>
  </w:style>
  <w:style w:type="paragraph" w:customStyle="1" w:styleId="295">
    <w:name w:val="Char Char Char"/>
    <w:basedOn w:val="1"/>
    <w:qFormat/>
    <w:uiPriority w:val="0"/>
    <w:rPr>
      <w:rFonts w:ascii="Tahoma" w:hAnsi="Tahoma" w:cs="Arial"/>
      <w:sz w:val="24"/>
      <w:szCs w:val="20"/>
    </w:rPr>
  </w:style>
  <w:style w:type="paragraph" w:customStyle="1" w:styleId="296">
    <w:name w:val="xl90"/>
    <w:basedOn w:val="1"/>
    <w:qFormat/>
    <w:uiPriority w:val="0"/>
    <w:pPr>
      <w:widowControl/>
      <w:pBdr>
        <w:left w:val="single" w:color="auto" w:sz="8" w:space="0"/>
      </w:pBdr>
      <w:spacing w:before="100" w:beforeAutospacing="1" w:after="100" w:afterAutospacing="1"/>
      <w:jc w:val="left"/>
    </w:pPr>
    <w:rPr>
      <w:rFonts w:ascii="Arial" w:hAnsi="Arial" w:cs="Arial"/>
      <w:kern w:val="0"/>
      <w:sz w:val="24"/>
    </w:rPr>
  </w:style>
  <w:style w:type="paragraph" w:customStyle="1" w:styleId="297">
    <w:name w:val="封面1"/>
    <w:basedOn w:val="1"/>
    <w:qFormat/>
    <w:uiPriority w:val="0"/>
    <w:pPr>
      <w:spacing w:line="360" w:lineRule="auto"/>
      <w:ind w:right="-10" w:rightChars="-10" w:firstLine="225" w:firstLineChars="225"/>
      <w:jc w:val="center"/>
    </w:pPr>
    <w:rPr>
      <w:rFonts w:ascii="Arial" w:hAnsi="Arial" w:cs="Arial"/>
      <w:b/>
      <w:spacing w:val="-4"/>
      <w:sz w:val="28"/>
    </w:rPr>
  </w:style>
  <w:style w:type="paragraph" w:customStyle="1" w:styleId="298">
    <w:name w:val="xl32"/>
    <w:basedOn w:val="1"/>
    <w:qFormat/>
    <w:uiPriority w:val="0"/>
    <w:pPr>
      <w:widowControl/>
      <w:pBdr>
        <w:bottom w:val="single" w:color="auto" w:sz="8" w:space="0"/>
      </w:pBdr>
      <w:spacing w:before="100" w:beforeAutospacing="1" w:after="100" w:afterAutospacing="1"/>
      <w:jc w:val="left"/>
    </w:pPr>
    <w:rPr>
      <w:rFonts w:ascii="Arial" w:hAnsi="Arial" w:cs="Arial"/>
      <w:kern w:val="0"/>
      <w:sz w:val="18"/>
      <w:szCs w:val="18"/>
    </w:rPr>
  </w:style>
  <w:style w:type="paragraph" w:customStyle="1" w:styleId="299">
    <w:name w:val="xl97"/>
    <w:basedOn w:val="1"/>
    <w:qFormat/>
    <w:uiPriority w:val="0"/>
    <w:pPr>
      <w:widowControl/>
      <w:pBdr>
        <w:top w:val="single" w:color="auto" w:sz="4" w:space="0"/>
        <w:left w:val="single" w:color="auto" w:sz="8" w:space="0"/>
      </w:pBdr>
      <w:spacing w:before="100" w:beforeAutospacing="1" w:after="100" w:afterAutospacing="1"/>
      <w:jc w:val="left"/>
    </w:pPr>
    <w:rPr>
      <w:rFonts w:ascii="Arial" w:hAnsi="Arial" w:cs="Arial"/>
      <w:kern w:val="0"/>
      <w:sz w:val="18"/>
      <w:szCs w:val="18"/>
    </w:rPr>
  </w:style>
  <w:style w:type="paragraph" w:customStyle="1" w:styleId="300">
    <w:name w:val="xl118"/>
    <w:basedOn w:val="1"/>
    <w:qFormat/>
    <w:uiPriority w:val="0"/>
    <w:pPr>
      <w:widowControl/>
      <w:pBdr>
        <w:right w:val="single" w:color="auto" w:sz="4" w:space="0"/>
      </w:pBdr>
      <w:spacing w:before="100" w:beforeAutospacing="1" w:after="100" w:afterAutospacing="1"/>
      <w:jc w:val="left"/>
    </w:pPr>
    <w:rPr>
      <w:rFonts w:ascii="幼圆" w:eastAsia="幼圆" w:cs="宋体"/>
      <w:kern w:val="0"/>
      <w:sz w:val="17"/>
      <w:szCs w:val="17"/>
    </w:rPr>
  </w:style>
  <w:style w:type="paragraph" w:customStyle="1" w:styleId="301">
    <w:name w:val="xl103"/>
    <w:basedOn w:val="1"/>
    <w:qFormat/>
    <w:uiPriority w:val="0"/>
    <w:pPr>
      <w:widowControl/>
      <w:pBdr>
        <w:left w:val="single" w:color="auto" w:sz="8" w:space="0"/>
        <w:bottom w:val="single" w:color="auto" w:sz="8" w:space="0"/>
      </w:pBdr>
      <w:spacing w:before="100" w:beforeAutospacing="1" w:after="100" w:afterAutospacing="1"/>
      <w:jc w:val="left"/>
      <w:textAlignment w:val="bottom"/>
    </w:pPr>
    <w:rPr>
      <w:rFonts w:ascii="幼圆" w:eastAsia="幼圆" w:cs="宋体"/>
      <w:kern w:val="0"/>
      <w:sz w:val="18"/>
      <w:szCs w:val="18"/>
    </w:rPr>
  </w:style>
  <w:style w:type="paragraph" w:customStyle="1" w:styleId="302">
    <w:name w:val="xl43"/>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kern w:val="0"/>
      <w:sz w:val="18"/>
      <w:szCs w:val="18"/>
    </w:rPr>
  </w:style>
  <w:style w:type="paragraph" w:customStyle="1" w:styleId="303">
    <w:name w:val="xl50"/>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04">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305">
    <w:name w:val="正文文本缩进 22"/>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306">
    <w:name w:val="xl108"/>
    <w:basedOn w:val="1"/>
    <w:qFormat/>
    <w:uiPriority w:val="0"/>
    <w:pPr>
      <w:widowControl/>
      <w:pBdr>
        <w:top w:val="single" w:color="auto" w:sz="8" w:space="0"/>
        <w:left w:val="single" w:color="auto" w:sz="8" w:space="0"/>
        <w:bottom w:val="single" w:color="auto" w:sz="8" w:space="0"/>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307">
    <w:name w:val="列出段落4"/>
    <w:basedOn w:val="1"/>
    <w:unhideWhenUsed/>
    <w:qFormat/>
    <w:uiPriority w:val="99"/>
    <w:pPr>
      <w:ind w:firstLine="420" w:firstLineChars="200"/>
    </w:pPr>
  </w:style>
  <w:style w:type="paragraph" w:customStyle="1" w:styleId="308">
    <w:name w:val="xl57"/>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kern w:val="0"/>
      <w:sz w:val="18"/>
      <w:szCs w:val="18"/>
    </w:rPr>
  </w:style>
  <w:style w:type="paragraph" w:customStyle="1" w:styleId="309">
    <w:name w:val="表格文字（大）"/>
    <w:basedOn w:val="1"/>
    <w:qFormat/>
    <w:uiPriority w:val="0"/>
    <w:pPr>
      <w:spacing w:before="20" w:after="20"/>
    </w:pPr>
    <w:rPr>
      <w:rFonts w:ascii="Century Gothic" w:hAnsi="Century Gothic"/>
      <w:sz w:val="24"/>
      <w:szCs w:val="20"/>
    </w:rPr>
  </w:style>
  <w:style w:type="paragraph" w:customStyle="1" w:styleId="310">
    <w:name w:val="Losange 1"/>
    <w:basedOn w:val="311"/>
    <w:qFormat/>
    <w:uiPriority w:val="0"/>
    <w:pPr>
      <w:ind w:left="1531" w:hanging="397"/>
    </w:pPr>
  </w:style>
  <w:style w:type="paragraph" w:customStyle="1" w:styleId="311">
    <w:name w:val="Retrait 1"/>
    <w:basedOn w:val="1"/>
    <w:qFormat/>
    <w:uiPriority w:val="0"/>
    <w:pPr>
      <w:widowControl/>
      <w:overflowPunct w:val="0"/>
      <w:autoSpaceDE w:val="0"/>
      <w:autoSpaceDN w:val="0"/>
      <w:adjustRightInd w:val="0"/>
      <w:spacing w:before="120"/>
      <w:ind w:left="851" w:right="-10" w:rightChars="-10"/>
      <w:textAlignment w:val="baseline"/>
    </w:pPr>
    <w:rPr>
      <w:rFonts w:ascii="Arial" w:hAnsi="Arial" w:cs="Arial"/>
      <w:kern w:val="0"/>
      <w:sz w:val="20"/>
      <w:szCs w:val="20"/>
      <w:lang w:val="en-GB" w:eastAsia="en-GB"/>
    </w:rPr>
  </w:style>
  <w:style w:type="paragraph" w:customStyle="1" w:styleId="312">
    <w:name w:val="正文居中"/>
    <w:basedOn w:val="1"/>
    <w:qFormat/>
    <w:uiPriority w:val="0"/>
    <w:pPr>
      <w:spacing w:line="360" w:lineRule="auto"/>
      <w:ind w:right="-10" w:rightChars="-10" w:firstLine="225" w:firstLineChars="225"/>
      <w:jc w:val="center"/>
    </w:pPr>
    <w:rPr>
      <w:rFonts w:ascii="Arial" w:hAnsi="Arial" w:cs="Arial"/>
      <w:b/>
      <w:bCs/>
      <w:spacing w:val="-4"/>
      <w:sz w:val="28"/>
    </w:rPr>
  </w:style>
  <w:style w:type="paragraph" w:customStyle="1" w:styleId="313">
    <w:name w:val="1.1.1.1A-1"/>
    <w:basedOn w:val="281"/>
    <w:qFormat/>
    <w:uiPriority w:val="0"/>
    <w:pPr>
      <w:tabs>
        <w:tab w:val="left" w:pos="1985"/>
        <w:tab w:val="clear" w:pos="26875"/>
      </w:tabs>
      <w:ind w:left="1985" w:hanging="425"/>
    </w:pPr>
  </w:style>
  <w:style w:type="paragraph" w:customStyle="1" w:styleId="314">
    <w:name w:val="封面2"/>
    <w:basedOn w:val="1"/>
    <w:qFormat/>
    <w:uiPriority w:val="0"/>
    <w:pPr>
      <w:adjustRightInd w:val="0"/>
      <w:spacing w:line="360" w:lineRule="auto"/>
      <w:ind w:right="-10" w:rightChars="-10"/>
      <w:jc w:val="center"/>
      <w:textAlignment w:val="baseline"/>
    </w:pPr>
    <w:rPr>
      <w:rFonts w:ascii="黑体" w:eastAsia="黑体" w:cs="Arial"/>
      <w:b/>
      <w:bCs/>
      <w:spacing w:val="-4"/>
      <w:sz w:val="110"/>
      <w:szCs w:val="20"/>
    </w:rPr>
  </w:style>
  <w:style w:type="paragraph" w:customStyle="1" w:styleId="315">
    <w:name w:val="正文文本缩进 23"/>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316">
    <w:name w:val="xl75"/>
    <w:basedOn w:val="1"/>
    <w:qFormat/>
    <w:uiPriority w:val="0"/>
    <w:pPr>
      <w:widowControl/>
      <w:pBdr>
        <w:left w:val="single" w:color="auto" w:sz="4" w:space="0"/>
        <w:righ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317">
    <w:name w:val="正文文字2"/>
    <w:basedOn w:val="16"/>
    <w:qFormat/>
    <w:uiPriority w:val="0"/>
    <w:pPr>
      <w:adjustRightInd w:val="0"/>
      <w:spacing w:after="60" w:line="360" w:lineRule="atLeast"/>
      <w:ind w:left="30" w:leftChars="30" w:right="30" w:rightChars="30"/>
      <w:jc w:val="center"/>
      <w:textAlignment w:val="baseline"/>
    </w:pPr>
    <w:rPr>
      <w:rFonts w:ascii="Arial" w:hAnsi="Arial" w:eastAsia="黑体"/>
      <w:kern w:val="0"/>
      <w:szCs w:val="20"/>
    </w:rPr>
  </w:style>
  <w:style w:type="paragraph" w:customStyle="1" w:styleId="318">
    <w:name w:val="table"/>
    <w:basedOn w:val="1"/>
    <w:qFormat/>
    <w:uiPriority w:val="0"/>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319">
    <w:name w:val="标题2"/>
    <w:basedOn w:val="1"/>
    <w:qFormat/>
    <w:uiPriority w:val="0"/>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320">
    <w:name w:val="xl66"/>
    <w:basedOn w:val="1"/>
    <w:qFormat/>
    <w:uiPriority w:val="0"/>
    <w:pPr>
      <w:widowControl/>
      <w:pBdr>
        <w:right w:val="single" w:color="auto" w:sz="4" w:space="0"/>
      </w:pBdr>
      <w:spacing w:before="100" w:beforeAutospacing="1" w:after="100" w:afterAutospacing="1"/>
    </w:pPr>
    <w:rPr>
      <w:rFonts w:ascii="Arial" w:hAnsi="Arial" w:cs="Arial"/>
      <w:color w:val="000000"/>
      <w:kern w:val="0"/>
      <w:sz w:val="18"/>
      <w:szCs w:val="18"/>
    </w:rPr>
  </w:style>
  <w:style w:type="paragraph" w:customStyle="1" w:styleId="321">
    <w:name w:val="xl83"/>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kern w:val="0"/>
      <w:sz w:val="18"/>
      <w:szCs w:val="18"/>
    </w:rPr>
  </w:style>
  <w:style w:type="paragraph" w:customStyle="1" w:styleId="322">
    <w:name w:val="xl110"/>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b/>
      <w:bCs/>
      <w:kern w:val="0"/>
      <w:sz w:val="18"/>
      <w:szCs w:val="18"/>
    </w:rPr>
  </w:style>
  <w:style w:type="paragraph" w:customStyle="1" w:styleId="323">
    <w:name w:val="xl51"/>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kern w:val="0"/>
      <w:sz w:val="18"/>
      <w:szCs w:val="18"/>
    </w:rPr>
  </w:style>
  <w:style w:type="paragraph" w:customStyle="1" w:styleId="324">
    <w:name w:val="xl29"/>
    <w:basedOn w:val="1"/>
    <w:qFormat/>
    <w:uiPriority w:val="0"/>
    <w:pPr>
      <w:widowControl/>
      <w:spacing w:before="100" w:beforeAutospacing="1" w:after="100" w:afterAutospacing="1"/>
      <w:jc w:val="center"/>
    </w:pPr>
    <w:rPr>
      <w:rFonts w:ascii="Arial" w:hAnsi="Arial" w:cs="Arial"/>
      <w:kern w:val="0"/>
      <w:sz w:val="18"/>
      <w:szCs w:val="18"/>
    </w:rPr>
  </w:style>
  <w:style w:type="paragraph" w:customStyle="1" w:styleId="325">
    <w:name w:val="默认段落字体 Para Char Char Char Char"/>
    <w:basedOn w:val="1"/>
    <w:qFormat/>
    <w:uiPriority w:val="0"/>
  </w:style>
  <w:style w:type="paragraph" w:customStyle="1" w:styleId="326">
    <w:name w:val="Char Char Char Char Char Char Char"/>
    <w:basedOn w:val="1"/>
    <w:qFormat/>
    <w:uiPriority w:val="0"/>
    <w:rPr>
      <w:rFonts w:ascii="Tahoma" w:hAnsi="Tahoma"/>
      <w:sz w:val="24"/>
      <w:szCs w:val="20"/>
    </w:rPr>
  </w:style>
  <w:style w:type="paragraph" w:customStyle="1" w:styleId="327">
    <w:name w:val="正文小标题"/>
    <w:basedOn w:val="1"/>
    <w:next w:val="23"/>
    <w:qFormat/>
    <w:uiPriority w:val="0"/>
    <w:pPr>
      <w:spacing w:after="120" w:line="360" w:lineRule="auto"/>
      <w:ind w:left="700" w:leftChars="700" w:right="700" w:rightChars="700" w:firstLine="225" w:firstLineChars="225"/>
    </w:pPr>
    <w:rPr>
      <w:rFonts w:ascii="Arial" w:hAnsi="Arial" w:cs="Arial"/>
      <w:sz w:val="24"/>
    </w:rPr>
  </w:style>
  <w:style w:type="paragraph" w:customStyle="1" w:styleId="328">
    <w:name w:val="xl131"/>
    <w:basedOn w:val="1"/>
    <w:qFormat/>
    <w:uiPriority w:val="0"/>
    <w:pPr>
      <w:widowControl/>
      <w:spacing w:before="100" w:beforeAutospacing="1" w:after="100" w:afterAutospacing="1"/>
      <w:jc w:val="right"/>
    </w:pPr>
    <w:rPr>
      <w:rFonts w:ascii="宋体" w:cs="宋体"/>
      <w:b/>
      <w:bCs/>
      <w:kern w:val="0"/>
      <w:sz w:val="20"/>
      <w:szCs w:val="20"/>
    </w:rPr>
  </w:style>
  <w:style w:type="paragraph" w:customStyle="1" w:styleId="329">
    <w:name w:val="font8"/>
    <w:basedOn w:val="1"/>
    <w:qFormat/>
    <w:uiPriority w:val="0"/>
    <w:pPr>
      <w:widowControl/>
      <w:spacing w:before="100" w:beforeAutospacing="1" w:after="100" w:afterAutospacing="1"/>
      <w:jc w:val="left"/>
    </w:pPr>
    <w:rPr>
      <w:rFonts w:ascii="幼圆" w:eastAsia="幼圆" w:cs="宋体"/>
      <w:b/>
      <w:bCs/>
      <w:kern w:val="0"/>
      <w:sz w:val="18"/>
      <w:szCs w:val="18"/>
    </w:rPr>
  </w:style>
  <w:style w:type="paragraph" w:customStyle="1" w:styleId="330">
    <w:name w:val="font1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1">
    <w:name w:val="font28"/>
    <w:basedOn w:val="1"/>
    <w:qFormat/>
    <w:uiPriority w:val="0"/>
    <w:pPr>
      <w:widowControl/>
      <w:spacing w:before="100" w:beforeAutospacing="1" w:after="100" w:afterAutospacing="1"/>
      <w:jc w:val="left"/>
    </w:pPr>
    <w:rPr>
      <w:rFonts w:ascii="幼圆" w:eastAsia="幼圆" w:cs="宋体"/>
      <w:color w:val="000000"/>
      <w:kern w:val="0"/>
      <w:sz w:val="16"/>
      <w:szCs w:val="16"/>
    </w:rPr>
  </w:style>
  <w:style w:type="paragraph" w:customStyle="1" w:styleId="332">
    <w:name w:val="xl113"/>
    <w:basedOn w:val="1"/>
    <w:qFormat/>
    <w:uiPriority w:val="0"/>
    <w:pPr>
      <w:widowControl/>
      <w:pBdr>
        <w:right w:val="single" w:color="auto" w:sz="4" w:space="0"/>
      </w:pBdr>
      <w:spacing w:before="100" w:beforeAutospacing="1" w:after="100" w:afterAutospacing="1"/>
      <w:jc w:val="left"/>
    </w:pPr>
    <w:rPr>
      <w:rFonts w:ascii="幼圆" w:eastAsia="幼圆" w:cs="宋体"/>
      <w:kern w:val="0"/>
      <w:sz w:val="20"/>
      <w:szCs w:val="20"/>
    </w:rPr>
  </w:style>
  <w:style w:type="paragraph" w:customStyle="1" w:styleId="333">
    <w:name w:val="xl28"/>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标题-8"/>
    <w:basedOn w:val="1"/>
    <w:next w:val="1"/>
    <w:qFormat/>
    <w:uiPriority w:val="0"/>
    <w:pPr>
      <w:tabs>
        <w:tab w:val="left" w:pos="1418"/>
      </w:tabs>
      <w:snapToGrid w:val="0"/>
      <w:spacing w:line="360" w:lineRule="auto"/>
      <w:ind w:left="1418" w:hanging="1418"/>
      <w:outlineLvl w:val="7"/>
    </w:pPr>
  </w:style>
  <w:style w:type="paragraph" w:customStyle="1" w:styleId="33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37">
    <w:name w:val="Char3 Char Char Char"/>
    <w:basedOn w:val="1"/>
    <w:qFormat/>
    <w:uiPriority w:val="0"/>
    <w:pPr>
      <w:tabs>
        <w:tab w:val="left" w:pos="360"/>
      </w:tabs>
    </w:pPr>
    <w:rPr>
      <w:rFonts w:ascii="仿宋_GB2312" w:eastAsia="仿宋_GB2312"/>
      <w:b/>
      <w:sz w:val="32"/>
      <w:szCs w:val="32"/>
    </w:rPr>
  </w:style>
  <w:style w:type="paragraph" w:customStyle="1" w:styleId="338">
    <w:name w:val="font21"/>
    <w:basedOn w:val="1"/>
    <w:qFormat/>
    <w:uiPriority w:val="0"/>
    <w:pPr>
      <w:widowControl/>
      <w:spacing w:before="100" w:beforeAutospacing="1" w:after="100" w:afterAutospacing="1"/>
      <w:jc w:val="left"/>
    </w:pPr>
    <w:rPr>
      <w:rFonts w:ascii="幼圆" w:eastAsia="幼圆" w:cs="宋体"/>
      <w:color w:val="000000"/>
      <w:kern w:val="0"/>
      <w:sz w:val="17"/>
      <w:szCs w:val="17"/>
    </w:rPr>
  </w:style>
  <w:style w:type="paragraph" w:customStyle="1" w:styleId="339">
    <w:name w:val="font23"/>
    <w:basedOn w:val="1"/>
    <w:qFormat/>
    <w:uiPriority w:val="0"/>
    <w:pPr>
      <w:widowControl/>
      <w:spacing w:before="100" w:beforeAutospacing="1" w:after="100" w:afterAutospacing="1"/>
      <w:jc w:val="left"/>
    </w:pPr>
    <w:rPr>
      <w:rFonts w:ascii="Arial" w:hAnsi="Arial" w:cs="Arial"/>
      <w:b/>
      <w:bCs/>
      <w:kern w:val="0"/>
      <w:sz w:val="17"/>
      <w:szCs w:val="17"/>
    </w:rPr>
  </w:style>
  <w:style w:type="paragraph" w:customStyle="1" w:styleId="340">
    <w:name w:val="xl114"/>
    <w:basedOn w:val="1"/>
    <w:qFormat/>
    <w:uiPriority w:val="0"/>
    <w:pPr>
      <w:widowControl/>
      <w:pBdr>
        <w:left w:val="single" w:color="auto" w:sz="4" w:space="0"/>
        <w:right w:val="single" w:color="auto" w:sz="8" w:space="0"/>
      </w:pBdr>
      <w:spacing w:before="100" w:beforeAutospacing="1" w:after="100" w:afterAutospacing="1"/>
      <w:jc w:val="center"/>
      <w:textAlignment w:val="top"/>
    </w:pPr>
    <w:rPr>
      <w:rFonts w:ascii="Arial" w:hAnsi="Arial" w:cs="Arial"/>
      <w:kern w:val="0"/>
      <w:sz w:val="18"/>
      <w:szCs w:val="18"/>
    </w:rPr>
  </w:style>
  <w:style w:type="paragraph" w:customStyle="1" w:styleId="341">
    <w:name w:val="標準箇条書き"/>
    <w:basedOn w:val="1"/>
    <w:qFormat/>
    <w:uiPriority w:val="0"/>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342">
    <w:name w:val="xl111"/>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b/>
      <w:bCs/>
      <w:kern w:val="0"/>
      <w:sz w:val="18"/>
      <w:szCs w:val="18"/>
    </w:rPr>
  </w:style>
  <w:style w:type="paragraph" w:customStyle="1" w:styleId="343">
    <w:name w:val="列出段落1"/>
    <w:basedOn w:val="1"/>
    <w:qFormat/>
    <w:uiPriority w:val="34"/>
    <w:pPr>
      <w:ind w:firstLine="420" w:firstLineChars="200"/>
    </w:pPr>
    <w:rPr>
      <w:rFonts w:ascii="Calibri" w:hAnsi="Calibri"/>
      <w:szCs w:val="22"/>
    </w:rPr>
  </w:style>
  <w:style w:type="paragraph" w:customStyle="1" w:styleId="344">
    <w:name w:val="xl125"/>
    <w:basedOn w:val="1"/>
    <w:qFormat/>
    <w:uiPriority w:val="0"/>
    <w:pPr>
      <w:widowControl/>
      <w:spacing w:before="100" w:beforeAutospacing="1" w:after="100" w:afterAutospacing="1"/>
      <w:jc w:val="left"/>
    </w:pPr>
    <w:rPr>
      <w:rFonts w:ascii="幼圆" w:eastAsia="幼圆" w:cs="宋体"/>
      <w:color w:val="000000"/>
      <w:kern w:val="0"/>
      <w:sz w:val="16"/>
      <w:szCs w:val="16"/>
    </w:rPr>
  </w:style>
  <w:style w:type="paragraph" w:customStyle="1" w:styleId="345">
    <w:name w:val="正文1"/>
    <w:basedOn w:val="1"/>
    <w:qFormat/>
    <w:uiPriority w:val="0"/>
    <w:pPr>
      <w:ind w:firstLine="540"/>
    </w:pPr>
    <w:rPr>
      <w:rFonts w:cs="Arial"/>
      <w:sz w:val="24"/>
      <w:szCs w:val="20"/>
    </w:rPr>
  </w:style>
  <w:style w:type="paragraph" w:customStyle="1" w:styleId="346">
    <w:name w:val="xl38"/>
    <w:basedOn w:val="1"/>
    <w:qFormat/>
    <w:uiPriority w:val="0"/>
    <w:pPr>
      <w:widowControl/>
      <w:pBdr>
        <w:left w:val="single" w:color="auto" w:sz="4" w:space="0"/>
        <w:right w:val="single" w:color="auto" w:sz="4" w:space="0"/>
      </w:pBdr>
      <w:spacing w:before="100" w:beforeAutospacing="1" w:after="100" w:afterAutospacing="1"/>
      <w:jc w:val="center"/>
    </w:pPr>
    <w:rPr>
      <w:rFonts w:ascii="幼圆" w:eastAsia="幼圆" w:cs="宋体"/>
      <w:kern w:val="0"/>
      <w:sz w:val="18"/>
      <w:szCs w:val="18"/>
    </w:rPr>
  </w:style>
  <w:style w:type="paragraph" w:customStyle="1" w:styleId="347">
    <w:name w:val="xl70"/>
    <w:basedOn w:val="1"/>
    <w:qFormat/>
    <w:uiPriority w:val="0"/>
    <w:pPr>
      <w:widowControl/>
      <w:pBdr>
        <w:left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348">
    <w:name w:val="xl123"/>
    <w:basedOn w:val="1"/>
    <w:qFormat/>
    <w:uiPriority w:val="0"/>
    <w:pPr>
      <w:widowControl/>
      <w:spacing w:before="100" w:beforeAutospacing="1" w:after="100" w:afterAutospacing="1"/>
      <w:jc w:val="left"/>
      <w:textAlignment w:val="bottom"/>
    </w:pPr>
    <w:rPr>
      <w:rFonts w:ascii="Arial" w:hAnsi="Arial" w:cs="Arial"/>
      <w:kern w:val="0"/>
      <w:sz w:val="12"/>
      <w:szCs w:val="12"/>
    </w:rPr>
  </w:style>
  <w:style w:type="paragraph" w:customStyle="1" w:styleId="349">
    <w:name w:val="Char12"/>
    <w:basedOn w:val="1"/>
    <w:qFormat/>
    <w:uiPriority w:val="0"/>
    <w:pPr>
      <w:widowControl/>
      <w:spacing w:after="160" w:line="240" w:lineRule="exact"/>
      <w:jc w:val="center"/>
    </w:pPr>
    <w:rPr>
      <w:rFonts w:ascii="仿宋_GB2312" w:hAnsi="Verdana" w:eastAsia="仿宋_GB2312"/>
      <w:kern w:val="0"/>
      <w:szCs w:val="21"/>
      <w:lang w:eastAsia="en-US"/>
    </w:rPr>
  </w:style>
  <w:style w:type="paragraph" w:customStyle="1" w:styleId="350">
    <w:name w:val="xl74"/>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cs="Arial"/>
      <w:color w:val="000000"/>
      <w:kern w:val="0"/>
      <w:sz w:val="18"/>
      <w:szCs w:val="18"/>
    </w:rPr>
  </w:style>
  <w:style w:type="paragraph" w:customStyle="1" w:styleId="351">
    <w:name w:val="默认段落字体 Para Char Char Char Char Char Char Char Char Char1 Char"/>
    <w:basedOn w:val="1"/>
    <w:qFormat/>
    <w:uiPriority w:val="0"/>
    <w:rPr>
      <w:rFonts w:ascii="Tahoma" w:hAnsi="Tahoma"/>
      <w:sz w:val="24"/>
      <w:szCs w:val="20"/>
    </w:rPr>
  </w:style>
  <w:style w:type="paragraph" w:customStyle="1" w:styleId="352">
    <w:name w:val="CM7"/>
    <w:basedOn w:val="1"/>
    <w:next w:val="1"/>
    <w:qFormat/>
    <w:uiPriority w:val="0"/>
    <w:pPr>
      <w:autoSpaceDE w:val="0"/>
      <w:autoSpaceDN w:val="0"/>
      <w:adjustRightInd w:val="0"/>
      <w:spacing w:line="193" w:lineRule="atLeast"/>
      <w:jc w:val="left"/>
    </w:pPr>
    <w:rPr>
      <w:rFonts w:ascii="Myriad Pro" w:hAnsi="Myriad Pro" w:eastAsia="Myriad Pro" w:cs="Myriad Pro"/>
      <w:kern w:val="0"/>
      <w:sz w:val="24"/>
    </w:rPr>
  </w:style>
  <w:style w:type="paragraph" w:customStyle="1" w:styleId="353">
    <w:name w:val="xl45"/>
    <w:basedOn w:val="1"/>
    <w:qFormat/>
    <w:uiPriority w:val="0"/>
    <w:pPr>
      <w:widowControl/>
      <w:pBdr>
        <w:left w:val="single" w:color="auto" w:sz="8" w:space="0"/>
      </w:pBdr>
      <w:spacing w:before="100" w:beforeAutospacing="1" w:after="100" w:afterAutospacing="1"/>
      <w:jc w:val="left"/>
      <w:textAlignment w:val="bottom"/>
    </w:pPr>
    <w:rPr>
      <w:rFonts w:ascii="Arial" w:hAnsi="Arial" w:cs="Arial"/>
      <w:kern w:val="0"/>
      <w:sz w:val="18"/>
      <w:szCs w:val="18"/>
    </w:rPr>
  </w:style>
  <w:style w:type="paragraph" w:customStyle="1" w:styleId="354">
    <w:name w:val="xl89"/>
    <w:basedOn w:val="1"/>
    <w:qFormat/>
    <w:uiPriority w:val="0"/>
    <w:pPr>
      <w:widowControl/>
      <w:pBdr>
        <w:right w:val="single" w:color="auto" w:sz="4" w:space="0"/>
      </w:pBdr>
      <w:spacing w:before="100" w:beforeAutospacing="1" w:after="100" w:afterAutospacing="1"/>
      <w:jc w:val="left"/>
    </w:pPr>
    <w:rPr>
      <w:rFonts w:ascii="Arial" w:hAnsi="Arial" w:cs="Arial"/>
      <w:kern w:val="0"/>
      <w:szCs w:val="21"/>
    </w:rPr>
  </w:style>
  <w:style w:type="paragraph" w:customStyle="1" w:styleId="355">
    <w:name w:val="xl64"/>
    <w:basedOn w:val="1"/>
    <w:qFormat/>
    <w:uiPriority w:val="0"/>
    <w:pPr>
      <w:widowControl/>
      <w:pBdr>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356">
    <w:name w:val="xl96"/>
    <w:basedOn w:val="1"/>
    <w:qFormat/>
    <w:uiPriority w:val="0"/>
    <w:pPr>
      <w:widowControl/>
      <w:pBdr>
        <w:top w:val="single" w:color="auto" w:sz="4" w:space="0"/>
        <w:left w:val="single" w:color="auto" w:sz="8" w:space="0"/>
      </w:pBdr>
      <w:spacing w:before="100" w:beforeAutospacing="1" w:after="100" w:afterAutospacing="1"/>
      <w:jc w:val="left"/>
      <w:textAlignment w:val="bottom"/>
    </w:pPr>
    <w:rPr>
      <w:rFonts w:ascii="Arial" w:hAnsi="Arial" w:cs="Arial"/>
      <w:kern w:val="0"/>
      <w:sz w:val="18"/>
      <w:szCs w:val="18"/>
    </w:rPr>
  </w:style>
  <w:style w:type="paragraph" w:customStyle="1" w:styleId="357">
    <w:name w:val="xl1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358">
    <w:name w:val="Char Char Char Char Char Char Char1 Char Char Char"/>
    <w:basedOn w:val="1"/>
    <w:qFormat/>
    <w:uiPriority w:val="0"/>
    <w:rPr>
      <w:rFonts w:ascii="Tahoma" w:hAnsi="Tahoma"/>
      <w:sz w:val="24"/>
      <w:szCs w:val="20"/>
    </w:rPr>
  </w:style>
  <w:style w:type="paragraph" w:customStyle="1" w:styleId="359">
    <w:name w:val="xl84"/>
    <w:basedOn w:val="1"/>
    <w:qFormat/>
    <w:uiPriority w:val="0"/>
    <w:pPr>
      <w:widowControl/>
      <w:pBdr>
        <w:left w:val="single" w:color="auto" w:sz="4" w:space="0"/>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360">
    <w:name w:val="font19"/>
    <w:basedOn w:val="1"/>
    <w:qFormat/>
    <w:uiPriority w:val="0"/>
    <w:pPr>
      <w:widowControl/>
      <w:spacing w:before="100" w:beforeAutospacing="1" w:after="100" w:afterAutospacing="1"/>
      <w:jc w:val="left"/>
    </w:pPr>
    <w:rPr>
      <w:rFonts w:ascii="Arial" w:hAnsi="Arial" w:cs="Arial"/>
      <w:kern w:val="0"/>
      <w:sz w:val="17"/>
      <w:szCs w:val="17"/>
    </w:rPr>
  </w:style>
  <w:style w:type="paragraph" w:customStyle="1" w:styleId="361">
    <w:name w:val="样式5"/>
    <w:basedOn w:val="1"/>
    <w:next w:val="1"/>
    <w:qFormat/>
    <w:uiPriority w:val="0"/>
    <w:pPr>
      <w:adjustRightInd w:val="0"/>
      <w:spacing w:line="360" w:lineRule="atLeast"/>
      <w:textAlignment w:val="baseline"/>
    </w:pPr>
    <w:rPr>
      <w:kern w:val="0"/>
      <w:sz w:val="24"/>
      <w:szCs w:val="20"/>
    </w:rPr>
  </w:style>
  <w:style w:type="paragraph" w:customStyle="1" w:styleId="362">
    <w:name w:val="注释级别 2"/>
    <w:qFormat/>
    <w:uiPriority w:val="0"/>
    <w:rPr>
      <w:rFonts w:ascii="Times New Roman" w:hAnsi="Times New Roman" w:eastAsia="宋体" w:cs="Times New Roman"/>
      <w:sz w:val="22"/>
      <w:lang w:val="en-US" w:eastAsia="zh-CN" w:bidi="ar-SA"/>
    </w:rPr>
  </w:style>
  <w:style w:type="paragraph" w:customStyle="1" w:styleId="363">
    <w:name w:val="xl116"/>
    <w:basedOn w:val="1"/>
    <w:qFormat/>
    <w:uiPriority w:val="0"/>
    <w:pPr>
      <w:widowControl/>
      <w:pBdr>
        <w:right w:val="single" w:color="auto" w:sz="4" w:space="0"/>
      </w:pBdr>
      <w:spacing w:before="100" w:beforeAutospacing="1" w:after="100" w:afterAutospacing="1"/>
      <w:jc w:val="left"/>
    </w:pPr>
    <w:rPr>
      <w:rFonts w:ascii="幼圆" w:eastAsia="幼圆" w:cs="宋体"/>
      <w:color w:val="000000"/>
      <w:kern w:val="0"/>
      <w:sz w:val="17"/>
      <w:szCs w:val="17"/>
    </w:rPr>
  </w:style>
  <w:style w:type="paragraph" w:customStyle="1" w:styleId="364">
    <w:name w:val="xl94"/>
    <w:basedOn w:val="1"/>
    <w:qFormat/>
    <w:uiPriority w:val="0"/>
    <w:pPr>
      <w:widowControl/>
      <w:pBdr>
        <w:top w:val="single" w:color="auto" w:sz="8" w:space="0"/>
        <w:bottom w:val="single" w:color="auto" w:sz="8" w:space="0"/>
      </w:pBdr>
      <w:shd w:val="clear" w:color="auto" w:fill="C0C0C0"/>
      <w:spacing w:before="100" w:beforeAutospacing="1" w:after="100" w:afterAutospacing="1"/>
      <w:jc w:val="center"/>
    </w:pPr>
    <w:rPr>
      <w:rFonts w:ascii="Arial" w:hAnsi="Arial" w:cs="Arial"/>
      <w:kern w:val="0"/>
      <w:sz w:val="22"/>
      <w:szCs w:val="22"/>
    </w:rPr>
  </w:style>
  <w:style w:type="paragraph" w:customStyle="1" w:styleId="365">
    <w:name w:val="Char Char1 Char Char Char Char Char Char Char Char"/>
    <w:basedOn w:val="1"/>
    <w:qFormat/>
    <w:uiPriority w:val="0"/>
    <w:pPr>
      <w:widowControl/>
      <w:adjustRightInd w:val="0"/>
      <w:spacing w:line="360" w:lineRule="auto"/>
      <w:jc w:val="left"/>
    </w:pPr>
    <w:rPr>
      <w:rFonts w:ascii="Arial" w:hAnsi="Arial"/>
      <w:kern w:val="0"/>
      <w:sz w:val="30"/>
      <w:szCs w:val="30"/>
      <w:lang w:eastAsia="en-US"/>
    </w:rPr>
  </w:style>
  <w:style w:type="paragraph" w:customStyle="1" w:styleId="366">
    <w:name w:val="Char1"/>
    <w:basedOn w:val="1"/>
    <w:qFormat/>
    <w:uiPriority w:val="0"/>
    <w:rPr>
      <w:rFonts w:ascii="Tahoma" w:hAnsi="Tahoma" w:cs="Arial"/>
      <w:sz w:val="24"/>
      <w:szCs w:val="20"/>
    </w:rPr>
  </w:style>
  <w:style w:type="paragraph" w:customStyle="1" w:styleId="367">
    <w:name w:val="xl63"/>
    <w:basedOn w:val="1"/>
    <w:qFormat/>
    <w:uiPriority w:val="0"/>
    <w:pPr>
      <w:widowControl/>
      <w:pBdr>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368">
    <w:name w:val="正文黑体"/>
    <w:basedOn w:val="1"/>
    <w:qFormat/>
    <w:uiPriority w:val="0"/>
    <w:pPr>
      <w:spacing w:line="480" w:lineRule="auto"/>
      <w:ind w:right="-10" w:rightChars="-10"/>
    </w:pPr>
    <w:rPr>
      <w:rFonts w:ascii="Arial" w:hAnsi="Arial" w:eastAsia="黑体" w:cs="Arial"/>
      <w:b/>
      <w:bCs/>
      <w:spacing w:val="-4"/>
      <w:sz w:val="24"/>
    </w:rPr>
  </w:style>
  <w:style w:type="paragraph" w:customStyle="1" w:styleId="369">
    <w:name w:val="p15"/>
    <w:basedOn w:val="1"/>
    <w:qFormat/>
    <w:uiPriority w:val="0"/>
    <w:pPr>
      <w:widowControl/>
      <w:ind w:firstLine="420"/>
    </w:pPr>
    <w:rPr>
      <w:rFonts w:ascii="Calibri" w:hAnsi="Calibri" w:cs="宋体"/>
      <w:kern w:val="0"/>
      <w:szCs w:val="21"/>
    </w:rPr>
  </w:style>
  <w:style w:type="paragraph" w:customStyle="1" w:styleId="370">
    <w:name w:val="xl101"/>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1">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372">
    <w:name w:val="xl42"/>
    <w:basedOn w:val="1"/>
    <w:qFormat/>
    <w:uiPriority w:val="0"/>
    <w:pPr>
      <w:widowControl/>
      <w:pBdr>
        <w:left w:val="single" w:color="auto" w:sz="4" w:space="0"/>
      </w:pBdr>
      <w:spacing w:before="100" w:beforeAutospacing="1" w:after="100" w:afterAutospacing="1"/>
      <w:jc w:val="center"/>
    </w:pPr>
    <w:rPr>
      <w:rFonts w:ascii="Arial" w:hAnsi="Arial" w:cs="Arial"/>
      <w:kern w:val="0"/>
      <w:sz w:val="18"/>
      <w:szCs w:val="18"/>
    </w:rPr>
  </w:style>
  <w:style w:type="paragraph" w:customStyle="1" w:styleId="373">
    <w:name w:val="正文文本缩进1"/>
    <w:basedOn w:val="1"/>
    <w:qFormat/>
    <w:uiPriority w:val="0"/>
    <w:pPr>
      <w:widowControl/>
      <w:spacing w:after="120"/>
      <w:ind w:left="200" w:leftChars="200"/>
      <w:jc w:val="left"/>
    </w:pPr>
    <w:rPr>
      <w:rFonts w:ascii="Tahoma" w:hAnsi="Tahoma"/>
      <w:szCs w:val="30"/>
    </w:rPr>
  </w:style>
  <w:style w:type="paragraph" w:customStyle="1" w:styleId="374">
    <w:name w:val="正文靠右"/>
    <w:basedOn w:val="1"/>
    <w:qFormat/>
    <w:uiPriority w:val="0"/>
    <w:pPr>
      <w:wordWrap w:val="0"/>
      <w:spacing w:line="360" w:lineRule="auto"/>
      <w:ind w:right="-10" w:rightChars="-10" w:firstLine="225" w:firstLineChars="225"/>
      <w:jc w:val="right"/>
    </w:pPr>
    <w:rPr>
      <w:rFonts w:ascii="Arial" w:hAnsi="Arial" w:cs="Arial"/>
      <w:spacing w:val="-4"/>
      <w:sz w:val="24"/>
    </w:rPr>
  </w:style>
  <w:style w:type="paragraph" w:customStyle="1" w:styleId="375">
    <w:name w:val="xl98"/>
    <w:basedOn w:val="1"/>
    <w:qFormat/>
    <w:uiPriority w:val="0"/>
    <w:pPr>
      <w:widowControl/>
      <w:pBdr>
        <w:top w:val="single" w:color="auto" w:sz="8" w:space="0"/>
        <w:left w:val="single" w:color="auto" w:sz="8" w:space="0"/>
      </w:pBdr>
      <w:spacing w:before="100" w:beforeAutospacing="1" w:after="100" w:afterAutospacing="1"/>
      <w:jc w:val="left"/>
    </w:pPr>
    <w:rPr>
      <w:rFonts w:ascii="Arial" w:hAnsi="Arial" w:cs="Arial"/>
      <w:kern w:val="0"/>
      <w:sz w:val="18"/>
      <w:szCs w:val="18"/>
    </w:rPr>
  </w:style>
  <w:style w:type="paragraph" w:customStyle="1" w:styleId="376">
    <w:name w:val="caption_small"/>
    <w:basedOn w:val="1"/>
    <w:qFormat/>
    <w:uiPriority w:val="0"/>
    <w:pPr>
      <w:widowControl/>
      <w:spacing w:before="100" w:beforeAutospacing="1" w:after="100" w:afterAutospacing="1"/>
      <w:jc w:val="left"/>
    </w:pPr>
    <w:rPr>
      <w:rFonts w:ascii="Verdana" w:hAnsi="Verdana" w:cs="宋体"/>
      <w:color w:val="333333"/>
      <w:kern w:val="0"/>
      <w:sz w:val="19"/>
      <w:szCs w:val="19"/>
    </w:rPr>
  </w:style>
  <w:style w:type="paragraph" w:customStyle="1" w:styleId="377">
    <w:name w:val="xl112"/>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378">
    <w:name w:val="标题4居中"/>
    <w:basedOn w:val="6"/>
    <w:qFormat/>
    <w:uiPriority w:val="0"/>
    <w:pPr>
      <w:spacing w:beforeLines="50" w:afterLines="50"/>
      <w:outlineLvl w:val="9"/>
    </w:pPr>
    <w:rPr>
      <w:bCs/>
      <w:sz w:val="30"/>
      <w:szCs w:val="20"/>
      <w:lang w:val="zh-CN"/>
    </w:rPr>
  </w:style>
  <w:style w:type="paragraph" w:customStyle="1" w:styleId="379">
    <w:name w:val="xl121"/>
    <w:basedOn w:val="1"/>
    <w:qFormat/>
    <w:uiPriority w:val="0"/>
    <w:pPr>
      <w:widowControl/>
      <w:pBdr>
        <w:top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380">
    <w:name w:val="font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381">
    <w:name w:val="Char Char Char Char Char Char Char1 Char Char Char Char Char Char"/>
    <w:basedOn w:val="1"/>
    <w:qFormat/>
    <w:uiPriority w:val="0"/>
    <w:rPr>
      <w:rFonts w:ascii="Tahoma" w:hAnsi="Tahoma"/>
      <w:sz w:val="24"/>
      <w:szCs w:val="20"/>
    </w:rPr>
  </w:style>
  <w:style w:type="paragraph" w:customStyle="1" w:styleId="382">
    <w:name w:val="正  文"/>
    <w:basedOn w:val="1"/>
    <w:qFormat/>
    <w:uiPriority w:val="0"/>
    <w:pPr>
      <w:spacing w:line="360" w:lineRule="auto"/>
      <w:ind w:firstLine="200" w:firstLineChars="200"/>
    </w:pPr>
    <w:rPr>
      <w:rFonts w:ascii="宋体" w:hAnsi="Calibri"/>
      <w:sz w:val="24"/>
    </w:rPr>
  </w:style>
  <w:style w:type="paragraph" w:customStyle="1" w:styleId="383">
    <w:name w:val="附录章标题"/>
    <w:next w:val="33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84">
    <w:name w:val="标题1"/>
    <w:basedOn w:val="1"/>
    <w:qFormat/>
    <w:uiPriority w:val="0"/>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385">
    <w:name w:val="Char Char Char Char Char Char Char1"/>
    <w:basedOn w:val="1"/>
    <w:qFormat/>
    <w:uiPriority w:val="0"/>
    <w:rPr>
      <w:rFonts w:ascii="Tahoma" w:hAnsi="Tahoma"/>
      <w:sz w:val="24"/>
      <w:szCs w:val="20"/>
    </w:rPr>
  </w:style>
  <w:style w:type="paragraph" w:customStyle="1" w:styleId="386">
    <w:name w:val="xl79"/>
    <w:basedOn w:val="1"/>
    <w:qFormat/>
    <w:uiPriority w:val="0"/>
    <w:pPr>
      <w:widowControl/>
      <w:pBdr>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387">
    <w:name w:val="样式4"/>
    <w:basedOn w:val="1"/>
    <w:qFormat/>
    <w:uiPriority w:val="0"/>
    <w:pPr>
      <w:spacing w:line="360" w:lineRule="auto"/>
      <w:ind w:right="-10" w:rightChars="-10"/>
    </w:pPr>
    <w:rPr>
      <w:rFonts w:ascii="Arial" w:hAnsi="Arial" w:cs="Arial"/>
      <w:sz w:val="24"/>
    </w:rPr>
  </w:style>
  <w:style w:type="paragraph" w:customStyle="1" w:styleId="388">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389">
    <w:name w:val="文字"/>
    <w:basedOn w:val="1"/>
    <w:qFormat/>
    <w:uiPriority w:val="0"/>
    <w:pPr>
      <w:tabs>
        <w:tab w:val="left" w:pos="8520"/>
      </w:tabs>
      <w:spacing w:line="312" w:lineRule="auto"/>
      <w:ind w:right="-210" w:firstLine="556"/>
    </w:pPr>
    <w:rPr>
      <w:rFonts w:ascii="宋体"/>
      <w:sz w:val="28"/>
      <w:szCs w:val="20"/>
    </w:rPr>
  </w:style>
  <w:style w:type="paragraph" w:customStyle="1" w:styleId="390">
    <w:name w:val="列出段落2"/>
    <w:basedOn w:val="1"/>
    <w:qFormat/>
    <w:uiPriority w:val="0"/>
    <w:pPr>
      <w:ind w:firstLine="200" w:firstLineChars="200"/>
    </w:pPr>
    <w:rPr>
      <w:szCs w:val="22"/>
    </w:rPr>
  </w:style>
  <w:style w:type="paragraph" w:customStyle="1" w:styleId="391">
    <w:name w:val="列出段落5"/>
    <w:basedOn w:val="1"/>
    <w:qFormat/>
    <w:uiPriority w:val="34"/>
    <w:pPr>
      <w:ind w:firstLine="420" w:firstLineChars="200"/>
    </w:pPr>
    <w:rPr>
      <w:rFonts w:ascii="Calibri" w:hAnsi="Calibri"/>
      <w:sz w:val="28"/>
      <w:szCs w:val="22"/>
    </w:rPr>
  </w:style>
  <w:style w:type="paragraph" w:customStyle="1" w:styleId="392">
    <w:name w:val="xl46"/>
    <w:basedOn w:val="1"/>
    <w:qFormat/>
    <w:uiPriority w:val="0"/>
    <w:pPr>
      <w:widowControl/>
      <w:pBdr>
        <w:right w:val="single" w:color="auto" w:sz="4" w:space="0"/>
      </w:pBdr>
      <w:spacing w:before="100" w:beforeAutospacing="1" w:after="100" w:afterAutospacing="1"/>
      <w:jc w:val="left"/>
    </w:pPr>
    <w:rPr>
      <w:rFonts w:ascii="Arial" w:hAnsi="Arial" w:cs="Arial"/>
      <w:kern w:val="0"/>
      <w:sz w:val="18"/>
      <w:szCs w:val="18"/>
    </w:rPr>
  </w:style>
  <w:style w:type="paragraph" w:customStyle="1" w:styleId="393">
    <w:name w:val="xl120"/>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4">
    <w:name w:val="xl60"/>
    <w:basedOn w:val="1"/>
    <w:qFormat/>
    <w:uiPriority w:val="0"/>
    <w:pPr>
      <w:widowControl/>
      <w:pBdr>
        <w:bottom w:val="single" w:color="auto" w:sz="4" w:space="0"/>
        <w:right w:val="single" w:color="auto" w:sz="4" w:space="0"/>
      </w:pBdr>
      <w:spacing w:before="100" w:beforeAutospacing="1" w:after="100" w:afterAutospacing="1"/>
      <w:jc w:val="left"/>
    </w:pPr>
    <w:rPr>
      <w:rFonts w:ascii="幼圆" w:eastAsia="幼圆" w:cs="宋体"/>
      <w:b/>
      <w:bCs/>
      <w:kern w:val="0"/>
      <w:sz w:val="18"/>
      <w:szCs w:val="18"/>
    </w:rPr>
  </w:style>
  <w:style w:type="paragraph" w:customStyle="1" w:styleId="395">
    <w:name w:val="font10"/>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96">
    <w:name w:val="正文（仿宋3号）"/>
    <w:basedOn w:val="397"/>
    <w:qFormat/>
    <w:uiPriority w:val="0"/>
    <w:pPr>
      <w:spacing w:beforeLines="0" w:afterLines="0"/>
      <w:jc w:val="center"/>
    </w:pPr>
    <w:rPr>
      <w:rFonts w:eastAsia="仿宋"/>
      <w:sz w:val="32"/>
    </w:rPr>
  </w:style>
  <w:style w:type="paragraph" w:customStyle="1" w:styleId="397">
    <w:name w:val="标题（标宋２号）"/>
    <w:basedOn w:val="1"/>
    <w:qFormat/>
    <w:uiPriority w:val="0"/>
    <w:pPr>
      <w:spacing w:beforeLines="50" w:afterLines="50" w:line="480" w:lineRule="auto"/>
      <w:ind w:right="-10" w:rightChars="-10" w:firstLine="225" w:firstLineChars="225"/>
    </w:pPr>
    <w:rPr>
      <w:rFonts w:ascii="Arial" w:hAnsi="Arial" w:cs="Arial"/>
      <w:sz w:val="44"/>
    </w:rPr>
  </w:style>
  <w:style w:type="paragraph" w:customStyle="1" w:styleId="398">
    <w:name w:val="xl80"/>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399">
    <w:name w:val="列出段落11"/>
    <w:basedOn w:val="1"/>
    <w:qFormat/>
    <w:uiPriority w:val="0"/>
    <w:pPr>
      <w:ind w:firstLine="200" w:firstLineChars="200"/>
    </w:pPr>
    <w:rPr>
      <w:szCs w:val="22"/>
    </w:rPr>
  </w:style>
  <w:style w:type="paragraph" w:customStyle="1" w:styleId="400">
    <w:name w:val="_Style 1"/>
    <w:basedOn w:val="1"/>
    <w:qFormat/>
    <w:uiPriority w:val="34"/>
    <w:pPr>
      <w:ind w:firstLine="420" w:firstLineChars="200"/>
    </w:pPr>
  </w:style>
  <w:style w:type="paragraph" w:customStyle="1" w:styleId="401">
    <w:name w:val="xl100"/>
    <w:basedOn w:val="1"/>
    <w:qFormat/>
    <w:uiPriority w:val="0"/>
    <w:pPr>
      <w:widowControl/>
      <w:pBdr>
        <w:top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02">
    <w:name w:val="xl12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403">
    <w:name w:val="列出段落3"/>
    <w:basedOn w:val="1"/>
    <w:qFormat/>
    <w:uiPriority w:val="0"/>
    <w:pPr>
      <w:ind w:firstLine="200" w:firstLineChars="200"/>
    </w:pPr>
    <w:rPr>
      <w:szCs w:val="22"/>
    </w:rPr>
  </w:style>
  <w:style w:type="paragraph" w:customStyle="1" w:styleId="404">
    <w:name w:val="xl30"/>
    <w:basedOn w:val="1"/>
    <w:qFormat/>
    <w:uiPriority w:val="0"/>
    <w:pPr>
      <w:widowControl/>
      <w:pBdr>
        <w:left w:val="single" w:color="auto" w:sz="8" w:space="0"/>
      </w:pBdr>
      <w:spacing w:before="100" w:beforeAutospacing="1" w:after="100" w:afterAutospacing="1"/>
      <w:jc w:val="left"/>
    </w:pPr>
    <w:rPr>
      <w:rFonts w:ascii="Arial" w:hAnsi="Arial" w:cs="Arial"/>
      <w:kern w:val="0"/>
      <w:sz w:val="18"/>
      <w:szCs w:val="18"/>
    </w:rPr>
  </w:style>
  <w:style w:type="paragraph" w:customStyle="1" w:styleId="405">
    <w:name w:val="CM17"/>
    <w:basedOn w:val="1"/>
    <w:next w:val="1"/>
    <w:qFormat/>
    <w:uiPriority w:val="0"/>
    <w:pPr>
      <w:autoSpaceDE w:val="0"/>
      <w:autoSpaceDN w:val="0"/>
      <w:adjustRightInd w:val="0"/>
      <w:spacing w:line="468" w:lineRule="atLeast"/>
      <w:jc w:val="left"/>
    </w:pPr>
    <w:rPr>
      <w:rFonts w:ascii="宋体"/>
      <w:kern w:val="0"/>
      <w:sz w:val="24"/>
    </w:rPr>
  </w:style>
  <w:style w:type="paragraph" w:customStyle="1" w:styleId="406">
    <w:name w:val="Content"/>
    <w:basedOn w:val="16"/>
    <w:qFormat/>
    <w:uiPriority w:val="0"/>
    <w:rPr>
      <w:rFonts w:ascii="Times New Roman" w:eastAsia="宋体"/>
      <w:kern w:val="0"/>
      <w:sz w:val="28"/>
    </w:rPr>
  </w:style>
  <w:style w:type="paragraph" w:customStyle="1" w:styleId="407">
    <w:name w:val="xl99"/>
    <w:basedOn w:val="1"/>
    <w:qFormat/>
    <w:uiPriority w:val="0"/>
    <w:pPr>
      <w:widowControl/>
      <w:pBdr>
        <w:top w:val="single" w:color="auto" w:sz="8" w:space="0"/>
      </w:pBdr>
      <w:spacing w:before="100" w:beforeAutospacing="1" w:after="100" w:afterAutospacing="1"/>
      <w:jc w:val="left"/>
    </w:pPr>
    <w:rPr>
      <w:rFonts w:ascii="Arial" w:hAnsi="Arial" w:cs="Arial"/>
      <w:kern w:val="0"/>
      <w:sz w:val="18"/>
      <w:szCs w:val="18"/>
    </w:rPr>
  </w:style>
  <w:style w:type="paragraph" w:customStyle="1" w:styleId="408">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s="Arial"/>
      <w:kern w:val="0"/>
      <w:sz w:val="18"/>
      <w:szCs w:val="18"/>
    </w:rPr>
  </w:style>
  <w:style w:type="paragraph" w:customStyle="1" w:styleId="409">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0">
    <w:name w:val="_Style 3"/>
    <w:basedOn w:val="1"/>
    <w:qFormat/>
    <w:uiPriority w:val="34"/>
    <w:pPr>
      <w:ind w:firstLine="420" w:firstLineChars="200"/>
    </w:pPr>
    <w:rPr>
      <w:sz w:val="28"/>
      <w:szCs w:val="28"/>
    </w:rPr>
  </w:style>
  <w:style w:type="paragraph" w:customStyle="1" w:styleId="411">
    <w:name w:val="首航缩进 Char"/>
    <w:basedOn w:val="1"/>
    <w:qFormat/>
    <w:uiPriority w:val="0"/>
    <w:pPr>
      <w:spacing w:line="300" w:lineRule="auto"/>
      <w:ind w:firstLine="200" w:firstLineChars="200"/>
      <w:jc w:val="left"/>
    </w:pPr>
    <w:rPr>
      <w:rFonts w:eastAsia="仿宋_GB2312"/>
      <w:color w:val="000000"/>
      <w:sz w:val="24"/>
    </w:rPr>
  </w:style>
  <w:style w:type="paragraph" w:customStyle="1" w:styleId="412">
    <w:name w:val="xl65"/>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3">
    <w:name w:val="xl31"/>
    <w:basedOn w:val="1"/>
    <w:qFormat/>
    <w:uiPriority w:val="0"/>
    <w:pPr>
      <w:widowControl/>
      <w:pBdr>
        <w:left w:val="single" w:color="auto" w:sz="8" w:space="0"/>
        <w:bottom w:val="single" w:color="auto" w:sz="8" w:space="0"/>
      </w:pBdr>
      <w:spacing w:before="100" w:beforeAutospacing="1" w:after="100" w:afterAutospacing="1"/>
      <w:jc w:val="left"/>
    </w:pPr>
    <w:rPr>
      <w:rFonts w:ascii="Arial" w:hAnsi="Arial" w:cs="Arial"/>
      <w:kern w:val="0"/>
      <w:sz w:val="18"/>
      <w:szCs w:val="18"/>
    </w:rPr>
  </w:style>
  <w:style w:type="paragraph" w:customStyle="1" w:styleId="414">
    <w:name w:val="xl68"/>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415">
    <w:name w:val="font9"/>
    <w:basedOn w:val="1"/>
    <w:qFormat/>
    <w:uiPriority w:val="0"/>
    <w:pPr>
      <w:widowControl/>
      <w:spacing w:before="100" w:beforeAutospacing="1" w:after="100" w:afterAutospacing="1"/>
      <w:jc w:val="left"/>
    </w:pPr>
    <w:rPr>
      <w:rFonts w:ascii="幼圆" w:eastAsia="幼圆" w:cs="宋体"/>
      <w:kern w:val="0"/>
      <w:sz w:val="18"/>
      <w:szCs w:val="18"/>
    </w:rPr>
  </w:style>
  <w:style w:type="paragraph" w:customStyle="1" w:styleId="416">
    <w:name w:val="xl34"/>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b/>
      <w:bCs/>
      <w:kern w:val="0"/>
      <w:sz w:val="18"/>
      <w:szCs w:val="18"/>
    </w:rPr>
  </w:style>
  <w:style w:type="paragraph" w:customStyle="1" w:styleId="417">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18">
    <w:name w:val="xl117"/>
    <w:basedOn w:val="1"/>
    <w:qFormat/>
    <w:uiPriority w:val="0"/>
    <w:pPr>
      <w:widowControl/>
      <w:pBdr>
        <w:right w:val="single" w:color="auto" w:sz="4" w:space="0"/>
      </w:pBdr>
      <w:spacing w:before="100" w:beforeAutospacing="1" w:after="100" w:afterAutospacing="1"/>
      <w:jc w:val="left"/>
    </w:pPr>
    <w:rPr>
      <w:rFonts w:ascii="幼圆" w:eastAsia="幼圆" w:cs="宋体"/>
      <w:color w:val="333333"/>
      <w:kern w:val="0"/>
      <w:sz w:val="17"/>
      <w:szCs w:val="17"/>
    </w:rPr>
  </w:style>
  <w:style w:type="paragraph" w:customStyle="1" w:styleId="419">
    <w:name w:val="_Style 3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1">
    <w:name w:val="font18"/>
    <w:basedOn w:val="1"/>
    <w:qFormat/>
    <w:uiPriority w:val="0"/>
    <w:pPr>
      <w:widowControl/>
      <w:spacing w:before="100" w:beforeAutospacing="1" w:after="100" w:afterAutospacing="1"/>
      <w:jc w:val="left"/>
    </w:pPr>
    <w:rPr>
      <w:rFonts w:ascii="幼圆" w:eastAsia="幼圆" w:cs="宋体"/>
      <w:color w:val="333333"/>
      <w:kern w:val="0"/>
      <w:sz w:val="18"/>
      <w:szCs w:val="18"/>
    </w:rPr>
  </w:style>
  <w:style w:type="paragraph" w:customStyle="1" w:styleId="422">
    <w:name w:val="封面3"/>
    <w:basedOn w:val="1"/>
    <w:qFormat/>
    <w:uiPriority w:val="0"/>
    <w:pPr>
      <w:spacing w:line="360" w:lineRule="auto"/>
      <w:ind w:right="-10" w:rightChars="-10"/>
      <w:jc w:val="center"/>
    </w:pPr>
    <w:rPr>
      <w:rFonts w:ascii="Arial" w:hAnsi="Arial" w:eastAsia="黑体" w:cs="Arial"/>
      <w:bCs/>
      <w:spacing w:val="-4"/>
      <w:sz w:val="52"/>
      <w:szCs w:val="52"/>
    </w:rPr>
  </w:style>
  <w:style w:type="paragraph" w:customStyle="1" w:styleId="423">
    <w:name w:val="xl105"/>
    <w:basedOn w:val="1"/>
    <w:qFormat/>
    <w:uiPriority w:val="0"/>
    <w:pPr>
      <w:widowControl/>
      <w:pBdr>
        <w:bottom w:val="single" w:color="auto" w:sz="8" w:space="0"/>
        <w:right w:val="single" w:color="auto" w:sz="4" w:space="0"/>
      </w:pBdr>
      <w:spacing w:before="100" w:beforeAutospacing="1" w:after="100" w:afterAutospacing="1"/>
      <w:jc w:val="left"/>
      <w:textAlignment w:val="bottom"/>
    </w:pPr>
    <w:rPr>
      <w:rFonts w:ascii="幼圆" w:eastAsia="幼圆" w:cs="宋体"/>
      <w:kern w:val="0"/>
      <w:sz w:val="18"/>
      <w:szCs w:val="18"/>
    </w:rPr>
  </w:style>
  <w:style w:type="character" w:customStyle="1" w:styleId="424">
    <w:name w:val="标题 3 Char2"/>
    <w:qFormat/>
    <w:uiPriority w:val="0"/>
    <w:rPr>
      <w:rFonts w:eastAsia="宋体"/>
      <w:b/>
      <w:bCs/>
      <w:kern w:val="2"/>
      <w:sz w:val="32"/>
      <w:szCs w:val="32"/>
      <w:lang w:val="en-US" w:eastAsia="zh-CN" w:bidi="ar-SA"/>
    </w:rPr>
  </w:style>
  <w:style w:type="character" w:customStyle="1" w:styleId="425">
    <w:name w:val="ca-141"/>
    <w:qFormat/>
    <w:uiPriority w:val="0"/>
    <w:rPr>
      <w:rFonts w:hint="eastAsia" w:ascii="仿宋_GB2312" w:eastAsia="仿宋_GB2312"/>
      <w:sz w:val="21"/>
      <w:szCs w:val="21"/>
    </w:rPr>
  </w:style>
  <w:style w:type="character" w:customStyle="1" w:styleId="426">
    <w:name w:val="页脚 字符2"/>
    <w:qFormat/>
    <w:uiPriority w:val="99"/>
    <w:rPr>
      <w:sz w:val="18"/>
      <w:szCs w:val="18"/>
    </w:rPr>
  </w:style>
  <w:style w:type="character" w:customStyle="1" w:styleId="427">
    <w:name w:val="正文文本 2 字符2"/>
    <w:basedOn w:val="50"/>
    <w:semiHidden/>
    <w:qFormat/>
    <w:uiPriority w:val="99"/>
  </w:style>
  <w:style w:type="character" w:customStyle="1" w:styleId="428">
    <w:name w:val="副标题 字符2"/>
    <w:basedOn w:val="50"/>
    <w:qFormat/>
    <w:uiPriority w:val="11"/>
    <w:rPr>
      <w:b/>
      <w:bCs/>
      <w:kern w:val="28"/>
      <w:sz w:val="32"/>
      <w:szCs w:val="32"/>
    </w:rPr>
  </w:style>
  <w:style w:type="character" w:customStyle="1" w:styleId="429">
    <w:name w:val="脚注文本 字符2"/>
    <w:basedOn w:val="50"/>
    <w:semiHidden/>
    <w:qFormat/>
    <w:uiPriority w:val="99"/>
    <w:rPr>
      <w:sz w:val="18"/>
      <w:szCs w:val="18"/>
    </w:rPr>
  </w:style>
  <w:style w:type="character" w:customStyle="1" w:styleId="430">
    <w:name w:val="标题 字符2"/>
    <w:basedOn w:val="50"/>
    <w:qFormat/>
    <w:uiPriority w:val="10"/>
    <w:rPr>
      <w:rFonts w:asciiTheme="majorHAnsi" w:hAnsiTheme="majorHAnsi" w:eastAsiaTheme="majorEastAsia" w:cstheme="majorBidi"/>
      <w:b/>
      <w:bCs/>
      <w:sz w:val="32"/>
      <w:szCs w:val="32"/>
    </w:rPr>
  </w:style>
  <w:style w:type="character" w:customStyle="1" w:styleId="431">
    <w:name w:val="纯文本 字符2"/>
    <w:basedOn w:val="50"/>
    <w:semiHidden/>
    <w:qFormat/>
    <w:uiPriority w:val="99"/>
    <w:rPr>
      <w:rFonts w:hAnsi="Courier New" w:cs="Courier New" w:asciiTheme="minorEastAsia"/>
    </w:rPr>
  </w:style>
  <w:style w:type="character" w:customStyle="1" w:styleId="432">
    <w:name w:val="日期 字符2"/>
    <w:basedOn w:val="50"/>
    <w:semiHidden/>
    <w:qFormat/>
    <w:uiPriority w:val="99"/>
  </w:style>
  <w:style w:type="character" w:customStyle="1" w:styleId="433">
    <w:name w:val="批注文字 字符2"/>
    <w:basedOn w:val="50"/>
    <w:semiHidden/>
    <w:qFormat/>
    <w:uiPriority w:val="99"/>
  </w:style>
  <w:style w:type="character" w:customStyle="1" w:styleId="434">
    <w:name w:val="HTML 预设格式 字符2"/>
    <w:basedOn w:val="50"/>
    <w:semiHidden/>
    <w:qFormat/>
    <w:uiPriority w:val="99"/>
    <w:rPr>
      <w:rFonts w:ascii="Courier New" w:hAnsi="Courier New" w:cs="Courier New"/>
      <w:sz w:val="20"/>
      <w:szCs w:val="20"/>
    </w:rPr>
  </w:style>
  <w:style w:type="character" w:customStyle="1" w:styleId="435">
    <w:name w:val="尾注文本 字符2"/>
    <w:basedOn w:val="50"/>
    <w:semiHidden/>
    <w:qFormat/>
    <w:uiPriority w:val="99"/>
  </w:style>
  <w:style w:type="character" w:customStyle="1" w:styleId="436">
    <w:name w:val="批注框文本 字符2"/>
    <w:basedOn w:val="50"/>
    <w:semiHidden/>
    <w:qFormat/>
    <w:uiPriority w:val="99"/>
    <w:rPr>
      <w:sz w:val="18"/>
      <w:szCs w:val="18"/>
    </w:rPr>
  </w:style>
  <w:style w:type="character" w:customStyle="1" w:styleId="437">
    <w:name w:val="正文文本缩进 3 字符2"/>
    <w:basedOn w:val="50"/>
    <w:semiHidden/>
    <w:qFormat/>
    <w:uiPriority w:val="99"/>
    <w:rPr>
      <w:sz w:val="16"/>
      <w:szCs w:val="16"/>
    </w:rPr>
  </w:style>
  <w:style w:type="paragraph" w:customStyle="1" w:styleId="438">
    <w:name w:val="Revision"/>
    <w:semiHidden/>
    <w:qFormat/>
    <w:uiPriority w:val="99"/>
    <w:rPr>
      <w:rFonts w:ascii="Times New Roman" w:hAnsi="Times New Roman" w:eastAsia="宋体" w:cs="Times New Roman"/>
      <w:kern w:val="2"/>
      <w:sz w:val="21"/>
      <w:szCs w:val="24"/>
      <w:lang w:val="en-US" w:eastAsia="zh-CN" w:bidi="ar-SA"/>
    </w:rPr>
  </w:style>
  <w:style w:type="character" w:customStyle="1" w:styleId="439">
    <w:name w:val="文档结构图 字符2"/>
    <w:basedOn w:val="50"/>
    <w:semiHidden/>
    <w:qFormat/>
    <w:uiPriority w:val="99"/>
    <w:rPr>
      <w:rFonts w:ascii="Microsoft YaHei UI" w:eastAsia="Microsoft YaHei UI"/>
      <w:sz w:val="18"/>
      <w:szCs w:val="18"/>
    </w:rPr>
  </w:style>
  <w:style w:type="character" w:customStyle="1" w:styleId="440">
    <w:name w:val="批注主题 字符2"/>
    <w:basedOn w:val="433"/>
    <w:semiHidden/>
    <w:qFormat/>
    <w:uiPriority w:val="99"/>
    <w:rPr>
      <w:b/>
      <w:bCs/>
    </w:rPr>
  </w:style>
  <w:style w:type="character" w:customStyle="1" w:styleId="441">
    <w:name w:val="正文文本缩进 字符2"/>
    <w:basedOn w:val="50"/>
    <w:semiHidden/>
    <w:qFormat/>
    <w:uiPriority w:val="99"/>
  </w:style>
  <w:style w:type="character" w:customStyle="1" w:styleId="442">
    <w:name w:val="正文文本 3 字符2"/>
    <w:basedOn w:val="50"/>
    <w:semiHidden/>
    <w:qFormat/>
    <w:uiPriority w:val="99"/>
    <w:rPr>
      <w:sz w:val="16"/>
      <w:szCs w:val="16"/>
    </w:rPr>
  </w:style>
  <w:style w:type="character" w:customStyle="1" w:styleId="443">
    <w:name w:val="正文文本 字符2"/>
    <w:basedOn w:val="50"/>
    <w:semiHidden/>
    <w:qFormat/>
    <w:uiPriority w:val="99"/>
  </w:style>
  <w:style w:type="character" w:customStyle="1" w:styleId="444">
    <w:name w:val="正文文本缩进 2 字符2"/>
    <w:basedOn w:val="50"/>
    <w:semiHidden/>
    <w:qFormat/>
    <w:uiPriority w:val="99"/>
  </w:style>
  <w:style w:type="paragraph" w:customStyle="1" w:styleId="445">
    <w:name w:val="Style 1"/>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customStyle="1" w:styleId="446">
    <w:name w:val="Character Style 1"/>
    <w:qFormat/>
    <w:uiPriority w:val="0"/>
    <w:rPr>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121</Pages>
  <Words>12056</Words>
  <Characters>68722</Characters>
  <Lines>572</Lines>
  <Paragraphs>161</Paragraphs>
  <ScaleCrop>false</ScaleCrop>
  <LinksUpToDate>false</LinksUpToDate>
  <CharactersWithSpaces>80617</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2020-10-22T00:33:00Z</dcterms:created>
  <dc:creator>AutoBVT</dc:creator>
  <cp:lastModifiedBy>Administrator</cp:lastModifiedBy>
  <dcterms:modified xsi:type="dcterms:W3CDTF">2021-02-08T06:52:51Z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