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水土新城公园配套房屋招商公告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outlineLvl w:val="9"/>
        <w:rPr>
          <w:rFonts w:hint="eastAsia" w:ascii="方正黑体_GBK" w:eastAsia="方正黑体_GBK"/>
          <w:sz w:val="28"/>
          <w:szCs w:val="28"/>
        </w:rPr>
      </w:pPr>
      <w:r>
        <w:rPr>
          <w:rFonts w:hint="eastAsia" w:ascii="方正黑体_GBK" w:eastAsia="方正黑体_GBK"/>
          <w:sz w:val="28"/>
          <w:szCs w:val="28"/>
        </w:rPr>
        <w:t>一、</w:t>
      </w:r>
      <w:r>
        <w:rPr>
          <w:rFonts w:hint="eastAsia" w:ascii="方正黑体_GBK" w:eastAsia="方正黑体_GBK"/>
          <w:sz w:val="28"/>
          <w:szCs w:val="28"/>
          <w:lang w:val="en-US" w:eastAsia="zh-CN"/>
        </w:rPr>
        <w:t>招商</w:t>
      </w:r>
      <w:r>
        <w:rPr>
          <w:rFonts w:hint="eastAsia" w:ascii="方正黑体_GBK" w:eastAsia="方正黑体_GBK"/>
          <w:sz w:val="28"/>
          <w:szCs w:val="28"/>
        </w:rPr>
        <w:t>项目名称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baseline"/>
        <w:outlineLvl w:val="9"/>
        <w:rPr>
          <w:rFonts w:hint="eastAsia" w:ascii="方正仿宋_GBK" w:hAnsi="宋体" w:eastAsia="方正仿宋_GBK"/>
          <w:sz w:val="28"/>
          <w:szCs w:val="28"/>
          <w:lang w:val="en-US" w:eastAsia="zh-CN"/>
        </w:rPr>
      </w:pPr>
      <w:r>
        <w:rPr>
          <w:rFonts w:hint="eastAsia" w:ascii="方正仿宋_GBK" w:hAnsi="宋体" w:eastAsia="方正仿宋_GBK"/>
          <w:sz w:val="28"/>
          <w:szCs w:val="28"/>
          <w:lang w:val="en-US" w:eastAsia="zh-CN"/>
        </w:rPr>
        <w:t>红旗水库公园配套用房、竹溪河二期儿童公园配套房屋、马元溪公园配套房屋1、马元溪公园配套房屋2、聂家沟公园配套房屋。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outlineLvl w:val="9"/>
        <w:rPr>
          <w:rFonts w:hint="eastAsia" w:ascii="方正黑体_GBK" w:eastAsia="方正黑体_GBK"/>
          <w:sz w:val="28"/>
          <w:szCs w:val="28"/>
        </w:rPr>
      </w:pPr>
      <w:r>
        <w:rPr>
          <w:rFonts w:hint="eastAsia" w:ascii="方正黑体_GBK" w:eastAsia="方正黑体_GBK"/>
          <w:sz w:val="28"/>
          <w:szCs w:val="28"/>
        </w:rPr>
        <w:t>二、</w:t>
      </w:r>
      <w:r>
        <w:rPr>
          <w:rFonts w:hint="eastAsia" w:ascii="方正黑体_GBK" w:eastAsia="方正黑体_GBK"/>
          <w:sz w:val="28"/>
          <w:szCs w:val="28"/>
          <w:lang w:val="en-US" w:eastAsia="zh-CN"/>
        </w:rPr>
        <w:t>招商项目</w:t>
      </w:r>
      <w:r>
        <w:rPr>
          <w:rFonts w:hint="eastAsia" w:ascii="方正黑体_GBK" w:eastAsia="方正黑体_GBK"/>
          <w:sz w:val="28"/>
          <w:szCs w:val="28"/>
        </w:rPr>
        <w:t>简介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baseline"/>
        <w:outlineLvl w:val="9"/>
        <w:rPr>
          <w:rFonts w:hint="eastAsia" w:ascii="方正仿宋_GBK" w:hAnsi="宋体" w:eastAsia="方正仿宋_GBK"/>
          <w:sz w:val="28"/>
          <w:szCs w:val="28"/>
          <w:lang w:val="en-US" w:eastAsia="zh-CN"/>
        </w:rPr>
      </w:pPr>
      <w:r>
        <w:rPr>
          <w:rFonts w:hint="eastAsia" w:ascii="方正仿宋_GBK" w:hAnsi="宋体" w:eastAsia="方正仿宋_GBK"/>
          <w:sz w:val="28"/>
          <w:szCs w:val="28"/>
          <w:lang w:val="en-US" w:eastAsia="zh-CN"/>
        </w:rPr>
        <w:t>红旗水库公园配套房屋，位于悦复大道东侧，泰和路北侧，建筑面积240㎡，规划业态为餐饮、茶室。</w:t>
      </w:r>
    </w:p>
    <w:p>
      <w:pPr>
        <w:spacing w:line="560" w:lineRule="exact"/>
        <w:ind w:firstLine="560" w:firstLineChars="200"/>
        <w:rPr>
          <w:rFonts w:hint="eastAsia" w:ascii="方正仿宋_GBK" w:hAnsi="宋体" w:eastAsia="方正仿宋_GBK"/>
          <w:sz w:val="28"/>
          <w:szCs w:val="28"/>
          <w:lang w:val="en-US" w:eastAsia="zh-CN"/>
        </w:rPr>
      </w:pPr>
      <w:r>
        <w:rPr>
          <w:rFonts w:hint="eastAsia" w:ascii="方正仿宋_GBK" w:hAnsi="宋体" w:eastAsia="方正仿宋_GBK"/>
          <w:sz w:val="28"/>
          <w:szCs w:val="28"/>
          <w:lang w:val="en-US" w:eastAsia="zh-CN"/>
        </w:rPr>
        <w:t>竹溪河二期儿童公园配套房屋，位于竹溪东路西侧，龙门大桥南侧，建筑面积约280㎡，规划业态为儿童艺术培训、便利店、餐饮（含快餐）。</w:t>
      </w:r>
    </w:p>
    <w:p>
      <w:pPr>
        <w:spacing w:line="560" w:lineRule="exact"/>
        <w:ind w:firstLine="560" w:firstLineChars="200"/>
        <w:rPr>
          <w:rFonts w:hint="eastAsia" w:ascii="方正仿宋_GBK" w:hAnsi="宋体" w:eastAsia="方正仿宋_GBK"/>
          <w:sz w:val="28"/>
          <w:szCs w:val="28"/>
          <w:lang w:val="en-US" w:eastAsia="zh-CN"/>
        </w:rPr>
      </w:pPr>
      <w:r>
        <w:rPr>
          <w:rFonts w:hint="eastAsia" w:ascii="方正仿宋_GBK" w:hAnsi="宋体" w:eastAsia="方正仿宋_GBK"/>
          <w:sz w:val="28"/>
          <w:szCs w:val="28"/>
          <w:lang w:val="en-US" w:eastAsia="zh-CN"/>
        </w:rPr>
        <w:t>马元溪公园配套房屋1，邻云汉大道，面积约200㎡，业态为餐饮、茶室。</w:t>
      </w:r>
    </w:p>
    <w:p>
      <w:pPr>
        <w:spacing w:line="560" w:lineRule="exact"/>
        <w:ind w:firstLine="560" w:firstLineChars="200"/>
        <w:rPr>
          <w:rFonts w:hint="eastAsia" w:ascii="方正仿宋_GBK" w:hAnsi="宋体" w:eastAsia="方正仿宋_GBK"/>
          <w:sz w:val="28"/>
          <w:szCs w:val="28"/>
          <w:lang w:val="en-US" w:eastAsia="zh-CN"/>
        </w:rPr>
      </w:pPr>
      <w:r>
        <w:rPr>
          <w:rFonts w:hint="eastAsia" w:ascii="方正仿宋_GBK" w:hAnsi="宋体" w:eastAsia="方正仿宋_GBK"/>
          <w:sz w:val="28"/>
          <w:szCs w:val="28"/>
          <w:lang w:val="en-US" w:eastAsia="zh-CN"/>
        </w:rPr>
        <w:t>马元溪公园配套房屋2，位于云水桥南桥头，面积约200㎡，业态为餐饮、茶室。</w:t>
      </w:r>
    </w:p>
    <w:p>
      <w:pPr>
        <w:spacing w:line="560" w:lineRule="exact"/>
        <w:ind w:firstLine="560" w:firstLineChars="200"/>
        <w:rPr>
          <w:rFonts w:hint="eastAsia" w:ascii="方正仿宋_GBK" w:hAnsi="宋体" w:eastAsia="方正仿宋_GBK"/>
          <w:sz w:val="28"/>
          <w:szCs w:val="28"/>
          <w:lang w:val="en-US" w:eastAsia="zh-CN"/>
        </w:rPr>
      </w:pPr>
      <w:r>
        <w:rPr>
          <w:rFonts w:hint="eastAsia" w:ascii="方正仿宋_GBK" w:hAnsi="宋体" w:eastAsia="方正仿宋_GBK"/>
          <w:sz w:val="28"/>
          <w:szCs w:val="28"/>
          <w:lang w:val="en-US" w:eastAsia="zh-CN"/>
        </w:rPr>
        <w:t>聂家沟公园配套房屋，邻中兴大道，面积约200㎡，业态为餐饮、茶室。</w:t>
      </w:r>
    </w:p>
    <w:p>
      <w:pPr>
        <w:spacing w:line="560" w:lineRule="exact"/>
        <w:ind w:firstLine="560" w:firstLineChars="200"/>
        <w:rPr>
          <w:rFonts w:hint="eastAsia" w:ascii="方正仿宋_GBK" w:hAnsi="宋体" w:eastAsia="方正仿宋_GBK"/>
          <w:sz w:val="28"/>
          <w:szCs w:val="28"/>
          <w:lang w:val="en-US" w:eastAsia="zh-CN"/>
        </w:rPr>
      </w:pPr>
      <w:r>
        <w:rPr>
          <w:rFonts w:hint="eastAsia" w:ascii="方正仿宋_GBK" w:hAnsi="宋体" w:eastAsia="方正仿宋_GBK"/>
          <w:sz w:val="28"/>
          <w:szCs w:val="28"/>
          <w:lang w:val="en-US" w:eastAsia="zh-CN"/>
        </w:rPr>
        <w:t>本次招商为现状交房，由承办方自行设计装修（包括拆除原有装修），自主经营，自负盈亏。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outlineLvl w:val="9"/>
        <w:rPr>
          <w:rFonts w:hint="default" w:ascii="方正黑体_GBK" w:eastAsia="方正黑体_GBK"/>
          <w:sz w:val="28"/>
          <w:szCs w:val="28"/>
          <w:lang w:val="en-US"/>
        </w:rPr>
      </w:pPr>
      <w:r>
        <w:rPr>
          <w:rFonts w:hint="eastAsia" w:ascii="方正黑体_GBK" w:eastAsia="方正黑体_GBK"/>
          <w:sz w:val="28"/>
          <w:szCs w:val="28"/>
          <w:lang w:val="en-US" w:eastAsia="zh-CN"/>
        </w:rPr>
        <w:t>三</w:t>
      </w:r>
      <w:r>
        <w:rPr>
          <w:rFonts w:hint="eastAsia" w:ascii="方正黑体_GBK" w:eastAsia="方正黑体_GBK"/>
          <w:sz w:val="28"/>
          <w:szCs w:val="28"/>
        </w:rPr>
        <w:t>、</w:t>
      </w:r>
      <w:r>
        <w:rPr>
          <w:rFonts w:hint="eastAsia" w:ascii="方正黑体_GBK" w:eastAsia="方正黑体_GBK"/>
          <w:sz w:val="28"/>
          <w:szCs w:val="28"/>
          <w:lang w:val="en-US" w:eastAsia="zh-CN"/>
        </w:rPr>
        <w:t>招商方式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baseline"/>
        <w:outlineLvl w:val="9"/>
        <w:rPr>
          <w:rFonts w:hint="default" w:ascii="方正仿宋_GBK" w:hAnsi="宋体" w:eastAsia="方正仿宋_GBK"/>
          <w:sz w:val="28"/>
          <w:szCs w:val="28"/>
          <w:lang w:val="en-US" w:eastAsia="zh-CN"/>
        </w:rPr>
      </w:pPr>
      <w:r>
        <w:rPr>
          <w:rFonts w:hint="eastAsia" w:ascii="方正仿宋_GBK" w:hAnsi="宋体" w:eastAsia="方正仿宋_GBK"/>
          <w:sz w:val="28"/>
          <w:szCs w:val="28"/>
          <w:lang w:val="en-US" w:eastAsia="zh-CN"/>
        </w:rPr>
        <w:t>本次招商采取“公开竞价”的方式来确定房屋承租人。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outlineLvl w:val="9"/>
        <w:rPr>
          <w:rFonts w:hint="eastAsia" w:ascii="方正黑体_GBK" w:eastAsia="方正黑体_GBK"/>
          <w:sz w:val="28"/>
          <w:szCs w:val="28"/>
          <w:lang w:val="en-US" w:eastAsia="zh-CN"/>
        </w:rPr>
      </w:pPr>
      <w:r>
        <w:rPr>
          <w:rFonts w:hint="eastAsia" w:ascii="方正黑体_GBK" w:eastAsia="方正黑体_GBK"/>
          <w:sz w:val="28"/>
          <w:szCs w:val="28"/>
          <w:lang w:val="en-US" w:eastAsia="zh-CN"/>
        </w:rPr>
        <w:t>四、</w:t>
      </w:r>
      <w:r>
        <w:rPr>
          <w:rFonts w:hint="eastAsia" w:ascii="方正黑体_GBK" w:eastAsia="方正黑体_GBK"/>
          <w:sz w:val="28"/>
          <w:szCs w:val="28"/>
        </w:rPr>
        <w:t>招商</w:t>
      </w:r>
      <w:r>
        <w:rPr>
          <w:rFonts w:hint="eastAsia" w:ascii="方正黑体_GBK" w:eastAsia="方正黑体_GBK"/>
          <w:sz w:val="28"/>
          <w:szCs w:val="28"/>
          <w:lang w:val="en-US" w:eastAsia="zh-CN"/>
        </w:rPr>
        <w:t>安排</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baseline"/>
        <w:outlineLvl w:val="9"/>
        <w:rPr>
          <w:rFonts w:hint="eastAsia" w:ascii="方正仿宋_GBK" w:hAnsi="宋体" w:eastAsia="方正仿宋_GBK" w:cs="宋体"/>
          <w:sz w:val="28"/>
          <w:szCs w:val="28"/>
          <w:lang w:eastAsia="zh-CN"/>
        </w:rPr>
      </w:pPr>
      <w:r>
        <w:rPr>
          <w:rFonts w:hint="eastAsia" w:ascii="方正仿宋_GBK" w:hAnsi="宋体" w:eastAsia="方正仿宋_GBK" w:cs="宋体"/>
          <w:b/>
          <w:bCs/>
          <w:sz w:val="28"/>
          <w:szCs w:val="28"/>
          <w:lang w:val="en-US" w:eastAsia="zh-CN"/>
        </w:rPr>
        <w:t>1.</w:t>
      </w:r>
      <w:r>
        <w:rPr>
          <w:rFonts w:hint="eastAsia" w:ascii="方正仿宋_GBK" w:hAnsi="宋体" w:eastAsia="方正仿宋_GBK" w:cs="宋体"/>
          <w:b/>
          <w:bCs/>
          <w:sz w:val="28"/>
          <w:szCs w:val="28"/>
          <w:lang w:eastAsia="zh-CN"/>
        </w:rPr>
        <w:t>报名时间</w:t>
      </w:r>
      <w:r>
        <w:rPr>
          <w:rFonts w:hint="eastAsia" w:ascii="方正仿宋_GBK" w:hAnsi="宋体" w:eastAsia="方正仿宋_GBK" w:cs="宋体"/>
          <w:sz w:val="28"/>
          <w:szCs w:val="28"/>
          <w:lang w:val="en-US" w:eastAsia="zh-CN"/>
        </w:rPr>
        <w:t>：</w:t>
      </w:r>
      <w:r>
        <w:rPr>
          <w:rFonts w:hint="eastAsia" w:ascii="方正仿宋_GBK" w:hAnsi="宋体" w:eastAsia="方正仿宋_GBK" w:cs="宋体"/>
          <w:sz w:val="28"/>
          <w:szCs w:val="28"/>
        </w:rPr>
        <w:t>本次公开</w:t>
      </w:r>
      <w:r>
        <w:rPr>
          <w:rFonts w:hint="eastAsia" w:ascii="方正仿宋_GBK" w:hAnsi="宋体" w:eastAsia="方正仿宋_GBK" w:cs="宋体"/>
          <w:sz w:val="28"/>
          <w:szCs w:val="28"/>
          <w:lang w:val="en-US" w:eastAsia="zh-CN"/>
        </w:rPr>
        <w:t>招商</w:t>
      </w:r>
      <w:r>
        <w:rPr>
          <w:rFonts w:hint="eastAsia" w:ascii="方正仿宋_GBK" w:hAnsi="宋体" w:eastAsia="方正仿宋_GBK" w:cs="宋体"/>
          <w:sz w:val="28"/>
          <w:szCs w:val="28"/>
        </w:rPr>
        <w:t>公示期为</w:t>
      </w:r>
      <w:r>
        <w:rPr>
          <w:rFonts w:hint="eastAsia" w:ascii="方正仿宋_GBK" w:hAnsi="宋体" w:eastAsia="方正仿宋_GBK" w:cs="宋体"/>
          <w:sz w:val="28"/>
          <w:szCs w:val="28"/>
          <w:lang w:val="en-US" w:eastAsia="zh-CN"/>
        </w:rPr>
        <w:t>10</w:t>
      </w:r>
      <w:r>
        <w:rPr>
          <w:rFonts w:hint="eastAsia" w:ascii="方正仿宋_GBK" w:hAnsi="宋体" w:eastAsia="方正仿宋_GBK" w:cs="宋体"/>
          <w:sz w:val="28"/>
          <w:szCs w:val="28"/>
        </w:rPr>
        <w:t>天，从2021年</w:t>
      </w:r>
      <w:r>
        <w:rPr>
          <w:rFonts w:hint="eastAsia" w:ascii="方正仿宋_GBK" w:hAnsi="宋体" w:eastAsia="方正仿宋_GBK" w:cs="宋体"/>
          <w:sz w:val="28"/>
          <w:szCs w:val="28"/>
          <w:lang w:val="en-US" w:eastAsia="zh-CN"/>
        </w:rPr>
        <w:t>11</w:t>
      </w:r>
      <w:r>
        <w:rPr>
          <w:rFonts w:hint="eastAsia" w:ascii="方正仿宋_GBK" w:hAnsi="宋体" w:eastAsia="方正仿宋_GBK" w:cs="宋体"/>
          <w:sz w:val="28"/>
          <w:szCs w:val="28"/>
        </w:rPr>
        <w:t>月</w:t>
      </w:r>
      <w:r>
        <w:rPr>
          <w:rFonts w:hint="eastAsia" w:ascii="方正仿宋_GBK" w:hAnsi="宋体" w:eastAsia="方正仿宋_GBK" w:cs="宋体"/>
          <w:sz w:val="28"/>
          <w:szCs w:val="28"/>
          <w:lang w:val="en-US" w:eastAsia="zh-CN"/>
        </w:rPr>
        <w:t>18</w:t>
      </w:r>
      <w:r>
        <w:rPr>
          <w:rFonts w:hint="eastAsia" w:ascii="方正仿宋_GBK" w:hAnsi="宋体" w:eastAsia="方正仿宋_GBK" w:cs="宋体"/>
          <w:sz w:val="28"/>
          <w:szCs w:val="28"/>
        </w:rPr>
        <w:t>日起至2021年</w:t>
      </w:r>
      <w:r>
        <w:rPr>
          <w:rFonts w:hint="eastAsia" w:ascii="方正仿宋_GBK" w:hAnsi="宋体" w:eastAsia="方正仿宋_GBK" w:cs="宋体"/>
          <w:sz w:val="28"/>
          <w:szCs w:val="28"/>
          <w:lang w:val="en-US" w:eastAsia="zh-CN"/>
        </w:rPr>
        <w:t>11</w:t>
      </w:r>
      <w:r>
        <w:rPr>
          <w:rFonts w:hint="eastAsia" w:ascii="方正仿宋_GBK" w:hAnsi="宋体" w:eastAsia="方正仿宋_GBK" w:cs="宋体"/>
          <w:sz w:val="28"/>
          <w:szCs w:val="28"/>
        </w:rPr>
        <w:t>月</w:t>
      </w:r>
      <w:r>
        <w:rPr>
          <w:rFonts w:hint="eastAsia" w:ascii="方正仿宋_GBK" w:hAnsi="宋体" w:eastAsia="方正仿宋_GBK" w:cs="宋体"/>
          <w:sz w:val="28"/>
          <w:szCs w:val="28"/>
          <w:lang w:val="en-US" w:eastAsia="zh-CN"/>
        </w:rPr>
        <w:t>27</w:t>
      </w:r>
      <w:r>
        <w:rPr>
          <w:rFonts w:hint="eastAsia" w:ascii="方正仿宋_GBK" w:hAnsi="宋体" w:eastAsia="方正仿宋_GBK" w:cs="宋体"/>
          <w:sz w:val="28"/>
          <w:szCs w:val="28"/>
        </w:rPr>
        <w:t>日止</w:t>
      </w:r>
      <w:r>
        <w:rPr>
          <w:rFonts w:hint="eastAsia" w:ascii="方正仿宋_GBK" w:hAnsi="宋体" w:eastAsia="方正仿宋_GBK" w:cs="宋体"/>
          <w:sz w:val="28"/>
          <w:szCs w:val="28"/>
          <w:lang w:eastAsia="zh-CN"/>
        </w:rPr>
        <w:t>（法定节假日除外）。</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baseline"/>
        <w:outlineLvl w:val="9"/>
        <w:rPr>
          <w:rFonts w:hint="eastAsia" w:ascii="方正仿宋_GBK" w:hAnsi="宋体" w:eastAsia="方正仿宋_GBK" w:cs="宋体"/>
          <w:sz w:val="28"/>
          <w:szCs w:val="28"/>
          <w:lang w:eastAsia="zh-CN"/>
        </w:rPr>
      </w:pPr>
      <w:r>
        <w:rPr>
          <w:rFonts w:hint="eastAsia" w:ascii="方正仿宋_GBK" w:hAnsi="宋体" w:eastAsia="方正仿宋_GBK" w:cs="宋体"/>
          <w:b/>
          <w:bCs/>
          <w:sz w:val="28"/>
          <w:szCs w:val="28"/>
          <w:lang w:eastAsia="zh-CN"/>
        </w:rPr>
        <w:t>2.报名地址</w:t>
      </w:r>
      <w:r>
        <w:rPr>
          <w:rFonts w:hint="eastAsia" w:ascii="方正仿宋_GBK" w:hAnsi="宋体" w:eastAsia="方正仿宋_GBK" w:cs="宋体"/>
          <w:sz w:val="28"/>
          <w:szCs w:val="28"/>
          <w:lang w:eastAsia="zh-CN"/>
        </w:rPr>
        <w:t>：北碚区云汉大道117号，两江水土投资公司501办公室。</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baseline"/>
        <w:outlineLvl w:val="9"/>
        <w:rPr>
          <w:rFonts w:hint="eastAsia" w:ascii="方正仿宋_GBK" w:hAnsi="宋体" w:eastAsia="方正仿宋_GBK" w:cs="宋体"/>
          <w:sz w:val="28"/>
          <w:szCs w:val="28"/>
          <w:lang w:eastAsia="zh-CN"/>
        </w:rPr>
      </w:pPr>
      <w:r>
        <w:rPr>
          <w:rFonts w:hint="eastAsia" w:ascii="方正仿宋_GBK" w:hAnsi="宋体" w:eastAsia="方正仿宋_GBK" w:cs="宋体"/>
          <w:b/>
          <w:bCs/>
          <w:sz w:val="28"/>
          <w:szCs w:val="28"/>
          <w:lang w:eastAsia="zh-CN"/>
        </w:rPr>
        <w:t>3.报名方式</w:t>
      </w:r>
      <w:r>
        <w:rPr>
          <w:rFonts w:hint="eastAsia" w:ascii="方正仿宋_GBK" w:hAnsi="宋体" w:eastAsia="方正仿宋_GBK" w:cs="宋体"/>
          <w:sz w:val="28"/>
          <w:szCs w:val="28"/>
          <w:lang w:eastAsia="zh-CN"/>
        </w:rPr>
        <w:t>：在501办公室登记租赁</w:t>
      </w:r>
      <w:r>
        <w:rPr>
          <w:rFonts w:hint="eastAsia" w:ascii="方正仿宋_GBK" w:hAnsi="宋体" w:eastAsia="方正仿宋_GBK" w:cs="宋体"/>
          <w:sz w:val="28"/>
          <w:szCs w:val="28"/>
          <w:lang w:val="en-US" w:eastAsia="zh-CN"/>
        </w:rPr>
        <w:t>意向</w:t>
      </w:r>
      <w:r>
        <w:rPr>
          <w:rFonts w:hint="eastAsia" w:ascii="方正仿宋_GBK" w:hAnsi="宋体" w:eastAsia="方正仿宋_GBK" w:cs="宋体"/>
          <w:sz w:val="28"/>
          <w:szCs w:val="28"/>
          <w:lang w:eastAsia="zh-CN"/>
        </w:rPr>
        <w:t>，包括姓名、联系电话、意向</w:t>
      </w:r>
      <w:r>
        <w:rPr>
          <w:rFonts w:hint="eastAsia" w:ascii="方正仿宋_GBK" w:hAnsi="宋体" w:eastAsia="方正仿宋_GBK" w:cs="宋体"/>
          <w:sz w:val="28"/>
          <w:szCs w:val="28"/>
          <w:lang w:val="en-US" w:eastAsia="zh-CN"/>
        </w:rPr>
        <w:t>项目</w:t>
      </w:r>
      <w:r>
        <w:rPr>
          <w:rFonts w:hint="eastAsia" w:ascii="方正仿宋_GBK" w:hAnsi="宋体" w:eastAsia="方正仿宋_GBK" w:cs="宋体"/>
          <w:sz w:val="28"/>
          <w:szCs w:val="28"/>
          <w:lang w:eastAsia="zh-CN"/>
        </w:rPr>
        <w:t>、拟经营业态</w:t>
      </w:r>
      <w:r>
        <w:rPr>
          <w:rFonts w:hint="eastAsia" w:ascii="方正仿宋_GBK" w:hAnsi="宋体" w:eastAsia="方正仿宋_GBK" w:cs="宋体"/>
          <w:sz w:val="28"/>
          <w:szCs w:val="28"/>
          <w:lang w:val="en-US" w:eastAsia="zh-CN"/>
        </w:rPr>
        <w:t>等</w:t>
      </w:r>
      <w:r>
        <w:rPr>
          <w:rFonts w:hint="eastAsia" w:ascii="方正仿宋_GBK" w:hAnsi="宋体" w:eastAsia="方正仿宋_GBK"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baseline"/>
        <w:outlineLvl w:val="9"/>
        <w:rPr>
          <w:rFonts w:hint="eastAsia" w:ascii="方正仿宋_GBK" w:hAnsi="宋体" w:eastAsia="方正仿宋_GBK" w:cs="宋体"/>
          <w:sz w:val="28"/>
          <w:szCs w:val="28"/>
          <w:lang w:val="en-US" w:eastAsia="zh-CN"/>
        </w:rPr>
      </w:pPr>
      <w:r>
        <w:rPr>
          <w:rFonts w:hint="eastAsia" w:ascii="方正仿宋_GBK" w:hAnsi="宋体" w:eastAsia="方正仿宋_GBK" w:cs="宋体"/>
          <w:b/>
          <w:bCs/>
          <w:sz w:val="28"/>
          <w:szCs w:val="28"/>
          <w:lang w:val="en-US" w:eastAsia="zh-CN"/>
        </w:rPr>
        <w:t>4.开标时间</w:t>
      </w:r>
      <w:r>
        <w:rPr>
          <w:rFonts w:hint="eastAsia" w:ascii="方正仿宋_GBK" w:hAnsi="宋体" w:eastAsia="方正仿宋_GBK" w:cs="宋体"/>
          <w:sz w:val="28"/>
          <w:szCs w:val="28"/>
          <w:lang w:val="en-US" w:eastAsia="zh-CN"/>
        </w:rPr>
        <w:t>：2021年11月30日上午10点。</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baseline"/>
        <w:outlineLvl w:val="9"/>
        <w:rPr>
          <w:rFonts w:hint="eastAsia" w:ascii="方正仿宋_GBK" w:hAnsi="宋体" w:eastAsia="方正仿宋_GBK" w:cs="宋体"/>
          <w:sz w:val="28"/>
          <w:szCs w:val="28"/>
          <w:lang w:val="en-US" w:eastAsia="zh-CN"/>
        </w:rPr>
      </w:pPr>
      <w:r>
        <w:rPr>
          <w:rFonts w:hint="eastAsia" w:ascii="方正仿宋_GBK" w:hAnsi="宋体" w:eastAsia="方正仿宋_GBK" w:cs="宋体"/>
          <w:b/>
          <w:bCs/>
          <w:sz w:val="28"/>
          <w:szCs w:val="28"/>
          <w:lang w:val="en-US" w:eastAsia="zh-CN"/>
        </w:rPr>
        <w:t>5.开标地点</w:t>
      </w:r>
      <w:r>
        <w:rPr>
          <w:rFonts w:hint="eastAsia" w:ascii="方正仿宋_GBK" w:hAnsi="宋体" w:eastAsia="方正仿宋_GBK" w:cs="宋体"/>
          <w:sz w:val="28"/>
          <w:szCs w:val="28"/>
          <w:lang w:val="en-US" w:eastAsia="zh-CN"/>
        </w:rPr>
        <w:t>：两江水土投资公司401办公室（暂定）。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outlineLvl w:val="9"/>
        <w:rPr>
          <w:rFonts w:hint="eastAsia" w:ascii="方正黑体_GBK" w:eastAsia="方正黑体_GBK"/>
          <w:sz w:val="28"/>
          <w:szCs w:val="28"/>
          <w:lang w:val="en-US" w:eastAsia="zh-CN"/>
        </w:rPr>
      </w:pPr>
      <w:r>
        <w:rPr>
          <w:rFonts w:hint="eastAsia" w:ascii="方正黑体_GBK" w:eastAsia="方正黑体_GBK"/>
          <w:sz w:val="28"/>
          <w:szCs w:val="28"/>
          <w:lang w:val="en-US" w:eastAsia="zh-CN"/>
        </w:rPr>
        <w:t>五、招商方案</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baseline"/>
        <w:outlineLvl w:val="9"/>
        <w:rPr>
          <w:rFonts w:hint="default" w:ascii="方正楷体_GBK" w:hAnsi="方正楷体_GBK" w:eastAsia="方正楷体_GBK" w:cs="方正楷体_GBK"/>
          <w:b/>
          <w:bCs/>
          <w:sz w:val="28"/>
          <w:szCs w:val="28"/>
          <w:lang w:val="en-US" w:eastAsia="zh-CN"/>
        </w:rPr>
      </w:pPr>
      <w:r>
        <w:rPr>
          <w:rFonts w:hint="eastAsia" w:ascii="方正楷体_GBK" w:hAnsi="方正楷体_GBK" w:eastAsia="方正楷体_GBK" w:cs="方正楷体_GBK"/>
          <w:b/>
          <w:bCs/>
          <w:sz w:val="28"/>
          <w:szCs w:val="28"/>
        </w:rPr>
        <w:t>（一）</w:t>
      </w:r>
      <w:r>
        <w:rPr>
          <w:rFonts w:hint="eastAsia" w:ascii="方正楷体_GBK" w:hAnsi="方正楷体_GBK" w:eastAsia="方正楷体_GBK" w:cs="方正楷体_GBK"/>
          <w:b/>
          <w:bCs/>
          <w:sz w:val="28"/>
          <w:szCs w:val="28"/>
          <w:lang w:val="en-US" w:eastAsia="zh-CN"/>
        </w:rPr>
        <w:t>报名条件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baseline"/>
        <w:outlineLvl w:val="9"/>
        <w:rPr>
          <w:rFonts w:hint="eastAsia" w:ascii="方正仿宋_GBK" w:hAnsi="宋体" w:eastAsia="方正仿宋_GBK"/>
          <w:sz w:val="28"/>
          <w:szCs w:val="28"/>
        </w:rPr>
      </w:pPr>
      <w:r>
        <w:rPr>
          <w:rFonts w:hint="eastAsia" w:ascii="方正仿宋_GBK" w:hAnsi="宋体" w:eastAsia="方正仿宋_GBK"/>
          <w:sz w:val="28"/>
          <w:szCs w:val="28"/>
        </w:rPr>
        <w:t>1.竞</w:t>
      </w:r>
      <w:r>
        <w:rPr>
          <w:rFonts w:hint="eastAsia" w:ascii="方正仿宋_GBK" w:hAnsi="宋体" w:eastAsia="方正仿宋_GBK"/>
          <w:sz w:val="28"/>
          <w:szCs w:val="28"/>
          <w:lang w:val="en-US" w:eastAsia="zh-CN"/>
        </w:rPr>
        <w:t>标</w:t>
      </w:r>
      <w:r>
        <w:rPr>
          <w:rFonts w:hint="eastAsia" w:ascii="方正仿宋_GBK" w:hAnsi="宋体" w:eastAsia="方正仿宋_GBK"/>
          <w:sz w:val="28"/>
          <w:szCs w:val="28"/>
        </w:rPr>
        <w:t>人必须是独立法人；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baseline"/>
        <w:outlineLvl w:val="9"/>
        <w:rPr>
          <w:rFonts w:hint="eastAsia" w:ascii="方正仿宋_GBK" w:hAnsi="宋体" w:eastAsia="方正仿宋_GBK" w:cs="宋体"/>
          <w:sz w:val="28"/>
          <w:szCs w:val="28"/>
        </w:rPr>
      </w:pPr>
      <w:r>
        <w:rPr>
          <w:rFonts w:hint="eastAsia" w:ascii="方正仿宋_GBK" w:hAnsi="宋体" w:eastAsia="方正仿宋_GBK" w:cs="宋体"/>
          <w:sz w:val="28"/>
          <w:szCs w:val="28"/>
        </w:rPr>
        <w:t>2.竞标人应具有商贸服务、文旅产业的运营经历；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baseline"/>
        <w:outlineLvl w:val="9"/>
        <w:rPr>
          <w:rFonts w:hint="eastAsia" w:ascii="方正仿宋_GBK" w:hAnsi="宋体" w:eastAsia="方正仿宋_GBK" w:cs="宋体"/>
          <w:sz w:val="28"/>
          <w:szCs w:val="28"/>
        </w:rPr>
      </w:pPr>
      <w:r>
        <w:rPr>
          <w:rFonts w:hint="eastAsia" w:ascii="方正仿宋_GBK" w:hAnsi="宋体" w:eastAsia="方正仿宋_GBK" w:cs="宋体"/>
          <w:sz w:val="28"/>
          <w:szCs w:val="28"/>
          <w:lang w:val="en-US" w:eastAsia="zh-CN"/>
        </w:rPr>
        <w:t>3</w:t>
      </w:r>
      <w:r>
        <w:rPr>
          <w:rFonts w:hint="eastAsia" w:ascii="方正仿宋_GBK" w:hAnsi="宋体" w:eastAsia="方正仿宋_GBK" w:cs="宋体"/>
          <w:sz w:val="28"/>
          <w:szCs w:val="28"/>
        </w:rPr>
        <w:t>.应在人员、资金等方面具有承担本项目的能力；</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baseline"/>
        <w:outlineLvl w:val="9"/>
        <w:rPr>
          <w:rFonts w:hint="eastAsia" w:ascii="方正仿宋_GBK" w:hAnsi="宋体" w:eastAsia="方正仿宋_GBK"/>
          <w:sz w:val="28"/>
          <w:szCs w:val="28"/>
        </w:rPr>
      </w:pPr>
      <w:r>
        <w:rPr>
          <w:rFonts w:hint="eastAsia" w:ascii="方正仿宋_GBK" w:hAnsi="宋体" w:eastAsia="方正仿宋_GBK"/>
          <w:sz w:val="28"/>
          <w:szCs w:val="28"/>
          <w:lang w:val="en-US" w:eastAsia="zh-CN"/>
        </w:rPr>
        <w:t>4.</w:t>
      </w:r>
      <w:r>
        <w:rPr>
          <w:rFonts w:hint="eastAsia" w:ascii="方正仿宋_GBK" w:hAnsi="宋体" w:eastAsia="方正仿宋_GBK"/>
          <w:sz w:val="28"/>
          <w:szCs w:val="28"/>
        </w:rPr>
        <w:t>本次</w:t>
      </w:r>
      <w:r>
        <w:rPr>
          <w:rFonts w:hint="eastAsia" w:ascii="方正仿宋_GBK" w:hAnsi="宋体" w:eastAsia="方正仿宋_GBK"/>
          <w:sz w:val="28"/>
          <w:szCs w:val="28"/>
          <w:lang w:val="en-US" w:eastAsia="zh-CN"/>
        </w:rPr>
        <w:t>竞标</w:t>
      </w:r>
      <w:r>
        <w:rPr>
          <w:rFonts w:hint="eastAsia" w:ascii="方正仿宋_GBK" w:hAnsi="宋体" w:eastAsia="方正仿宋_GBK"/>
          <w:sz w:val="28"/>
          <w:szCs w:val="28"/>
        </w:rPr>
        <w:t>不接受联合体竞标。</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baseline"/>
        <w:outlineLvl w:val="9"/>
        <w:rPr>
          <w:rFonts w:hint="default" w:ascii="方正楷体_GBK" w:hAnsi="方正楷体_GBK" w:eastAsia="方正楷体_GBK" w:cs="方正楷体_GBK"/>
          <w:b/>
          <w:bCs/>
          <w:sz w:val="28"/>
          <w:szCs w:val="28"/>
          <w:lang w:val="en-US" w:eastAsia="zh-CN"/>
        </w:rPr>
      </w:pPr>
      <w:r>
        <w:rPr>
          <w:rFonts w:hint="eastAsia" w:ascii="方正楷体_GBK" w:hAnsi="方正楷体_GBK" w:eastAsia="方正楷体_GBK" w:cs="方正楷体_GBK"/>
          <w:b/>
          <w:bCs/>
          <w:sz w:val="28"/>
          <w:szCs w:val="28"/>
          <w:lang w:eastAsia="zh-CN"/>
        </w:rPr>
        <w:t>（</w:t>
      </w:r>
      <w:r>
        <w:rPr>
          <w:rFonts w:hint="eastAsia" w:ascii="方正楷体_GBK" w:hAnsi="方正楷体_GBK" w:eastAsia="方正楷体_GBK" w:cs="方正楷体_GBK"/>
          <w:b/>
          <w:bCs/>
          <w:sz w:val="28"/>
          <w:szCs w:val="28"/>
          <w:lang w:val="en-US" w:eastAsia="zh-CN"/>
        </w:rPr>
        <w:t>二</w:t>
      </w:r>
      <w:r>
        <w:rPr>
          <w:rFonts w:hint="eastAsia" w:ascii="方正楷体_GBK" w:hAnsi="方正楷体_GBK" w:eastAsia="方正楷体_GBK" w:cs="方正楷体_GBK"/>
          <w:b/>
          <w:bCs/>
          <w:sz w:val="28"/>
          <w:szCs w:val="28"/>
          <w:lang w:eastAsia="zh-CN"/>
        </w:rPr>
        <w:t>）</w:t>
      </w:r>
      <w:r>
        <w:rPr>
          <w:rFonts w:hint="eastAsia" w:ascii="方正楷体_GBK" w:hAnsi="方正楷体_GBK" w:eastAsia="方正楷体_GBK" w:cs="方正楷体_GBK"/>
          <w:b/>
          <w:bCs/>
          <w:sz w:val="28"/>
          <w:szCs w:val="28"/>
          <w:lang w:val="en-US" w:eastAsia="zh-CN"/>
        </w:rPr>
        <w:t>竞标要求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baseline"/>
        <w:outlineLvl w:val="9"/>
        <w:rPr>
          <w:rFonts w:hint="eastAsia" w:ascii="方正仿宋_GBK" w:hAnsi="宋体" w:eastAsia="方正仿宋_GBK"/>
          <w:sz w:val="28"/>
          <w:szCs w:val="28"/>
          <w:lang w:val="en-US" w:eastAsia="zh-CN"/>
        </w:rPr>
      </w:pPr>
      <w:r>
        <w:rPr>
          <w:rFonts w:hint="eastAsia" w:ascii="方正仿宋_GBK" w:hAnsi="宋体" w:eastAsia="方正仿宋_GBK"/>
          <w:sz w:val="28"/>
          <w:szCs w:val="28"/>
        </w:rPr>
        <w:t>1.本次</w:t>
      </w:r>
      <w:r>
        <w:rPr>
          <w:rFonts w:hint="eastAsia" w:ascii="方正仿宋_GBK" w:hAnsi="宋体" w:eastAsia="方正仿宋_GBK"/>
          <w:sz w:val="28"/>
          <w:szCs w:val="28"/>
          <w:lang w:val="en-US" w:eastAsia="zh-CN"/>
        </w:rPr>
        <w:t>招商租赁</w:t>
      </w:r>
      <w:r>
        <w:rPr>
          <w:rFonts w:hint="eastAsia" w:ascii="方正仿宋_GBK" w:hAnsi="宋体" w:eastAsia="方正仿宋_GBK"/>
          <w:sz w:val="28"/>
          <w:szCs w:val="28"/>
        </w:rPr>
        <w:t>期限为</w:t>
      </w:r>
      <w:r>
        <w:rPr>
          <w:rFonts w:hint="eastAsia" w:ascii="方正仿宋_GBK" w:hAnsi="宋体" w:eastAsia="方正仿宋_GBK"/>
          <w:sz w:val="28"/>
          <w:szCs w:val="28"/>
          <w:lang w:val="en-US" w:eastAsia="zh-CN"/>
        </w:rPr>
        <w:t>5+3年，合同基本期限5年，合同期满未发生违约或违规事项，原承租人可以继续租赁3年。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baseline"/>
        <w:outlineLvl w:val="9"/>
        <w:rPr>
          <w:rFonts w:hint="eastAsia" w:ascii="方正仿宋_GBK" w:hAnsi="宋体" w:eastAsia="方正仿宋_GBK"/>
          <w:sz w:val="28"/>
          <w:szCs w:val="28"/>
        </w:rPr>
      </w:pPr>
      <w:r>
        <w:rPr>
          <w:rFonts w:hint="eastAsia" w:ascii="方正仿宋_GBK" w:hAnsi="宋体" w:eastAsia="方正仿宋_GBK"/>
          <w:sz w:val="28"/>
          <w:szCs w:val="28"/>
          <w:lang w:val="en-US" w:eastAsia="zh-CN"/>
        </w:rPr>
        <w:t>2.本次</w:t>
      </w:r>
      <w:r>
        <w:rPr>
          <w:rFonts w:hint="eastAsia" w:ascii="方正仿宋_GBK" w:hAnsi="宋体" w:eastAsia="方正仿宋_GBK"/>
          <w:sz w:val="28"/>
          <w:szCs w:val="28"/>
        </w:rPr>
        <w:t>竞标</w:t>
      </w:r>
      <w:r>
        <w:rPr>
          <w:rFonts w:hint="eastAsia" w:ascii="方正仿宋_GBK" w:hAnsi="宋体" w:eastAsia="方正仿宋_GBK"/>
          <w:sz w:val="28"/>
          <w:szCs w:val="28"/>
          <w:lang w:val="en-US" w:eastAsia="zh-CN"/>
        </w:rPr>
        <w:t>对5年总租金进行公开竞价，各房屋5年总租金底价详见附件一。5年合同期满原承租人继续租赁的，从第6年起，每年租金在上一年度租金基础上增长20%。承租</w:t>
      </w:r>
      <w:r>
        <w:rPr>
          <w:rFonts w:hint="eastAsia" w:ascii="方正仿宋_GBK" w:hAnsi="宋体" w:eastAsia="方正仿宋_GBK"/>
          <w:sz w:val="28"/>
          <w:szCs w:val="28"/>
        </w:rPr>
        <w:t>者按“先交租金后使用”的方式向两江水土投资公司缴纳租金。</w:t>
      </w:r>
      <w:r>
        <w:rPr>
          <w:rFonts w:hint="eastAsia" w:ascii="方正仿宋_GBK" w:hAnsi="宋体" w:eastAsia="方正仿宋_GBK"/>
          <w:sz w:val="28"/>
          <w:szCs w:val="28"/>
          <w:lang w:val="en-US" w:eastAsia="zh-CN"/>
        </w:rPr>
        <w:t>租金缴纳</w:t>
      </w:r>
      <w:r>
        <w:rPr>
          <w:rFonts w:hint="eastAsia" w:ascii="方正仿宋_GBK" w:hAnsi="宋体" w:eastAsia="方正仿宋_GBK"/>
          <w:sz w:val="28"/>
          <w:szCs w:val="28"/>
        </w:rPr>
        <w:t>以中标价为基准，第1年支付总租金的10%，第2年支付总租金的10%，第3年支付总租金的20%，第4年支付总租金的30%，第5年支付总租金的30%。</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baseline"/>
        <w:outlineLvl w:val="9"/>
        <w:rPr>
          <w:rFonts w:hint="eastAsia" w:ascii="方正仿宋_GBK" w:hAnsi="宋体" w:eastAsia="方正仿宋_GBK"/>
          <w:sz w:val="28"/>
          <w:szCs w:val="28"/>
        </w:rPr>
      </w:pPr>
      <w:r>
        <w:rPr>
          <w:rFonts w:hint="eastAsia" w:ascii="方正仿宋_GBK" w:hAnsi="宋体" w:eastAsia="方正仿宋_GBK"/>
          <w:sz w:val="28"/>
          <w:szCs w:val="28"/>
        </w:rPr>
        <w:t>2.本次</w:t>
      </w:r>
      <w:r>
        <w:rPr>
          <w:rFonts w:hint="eastAsia" w:ascii="方正仿宋_GBK" w:hAnsi="宋体" w:eastAsia="方正仿宋_GBK"/>
          <w:sz w:val="28"/>
          <w:szCs w:val="28"/>
          <w:lang w:val="en-US" w:eastAsia="zh-CN"/>
        </w:rPr>
        <w:t>竞标</w:t>
      </w:r>
      <w:r>
        <w:rPr>
          <w:rFonts w:hint="eastAsia" w:ascii="方正仿宋_GBK" w:hAnsi="宋体" w:eastAsia="方正仿宋_GBK"/>
          <w:sz w:val="28"/>
          <w:szCs w:val="28"/>
        </w:rPr>
        <w:t>须缴纳</w:t>
      </w:r>
      <w:r>
        <w:rPr>
          <w:rFonts w:hint="eastAsia" w:ascii="方正仿宋_GBK" w:hAnsi="宋体" w:eastAsia="方正仿宋_GBK"/>
          <w:sz w:val="28"/>
          <w:szCs w:val="28"/>
          <w:lang w:val="en-US" w:eastAsia="zh-CN"/>
        </w:rPr>
        <w:t>竞标</w:t>
      </w:r>
      <w:r>
        <w:rPr>
          <w:rFonts w:hint="eastAsia" w:ascii="方正仿宋_GBK" w:hAnsi="宋体" w:eastAsia="方正仿宋_GBK"/>
          <w:sz w:val="28"/>
          <w:szCs w:val="28"/>
        </w:rPr>
        <w:t>保证金</w:t>
      </w:r>
      <w:r>
        <w:rPr>
          <w:rFonts w:hint="eastAsia" w:ascii="方正仿宋_GBK" w:hAnsi="宋体" w:eastAsia="方正仿宋_GBK"/>
          <w:sz w:val="28"/>
          <w:szCs w:val="28"/>
          <w:lang w:val="en-US" w:eastAsia="zh-CN"/>
        </w:rPr>
        <w:t>人民币每房屋10</w:t>
      </w:r>
      <w:r>
        <w:rPr>
          <w:rFonts w:hint="eastAsia" w:ascii="方正仿宋_GBK" w:hAnsi="宋体" w:eastAsia="方正仿宋_GBK"/>
          <w:sz w:val="28"/>
          <w:szCs w:val="28"/>
        </w:rPr>
        <w:t>.00万元。中标者的</w:t>
      </w:r>
      <w:r>
        <w:rPr>
          <w:rFonts w:hint="eastAsia" w:ascii="方正仿宋_GBK" w:hAnsi="宋体" w:eastAsia="方正仿宋_GBK"/>
          <w:sz w:val="28"/>
          <w:szCs w:val="28"/>
          <w:lang w:val="en-US" w:eastAsia="zh-CN"/>
        </w:rPr>
        <w:t>竞标</w:t>
      </w:r>
      <w:r>
        <w:rPr>
          <w:rFonts w:hint="eastAsia" w:ascii="方正仿宋_GBK" w:hAnsi="宋体" w:eastAsia="方正仿宋_GBK"/>
          <w:sz w:val="28"/>
          <w:szCs w:val="28"/>
        </w:rPr>
        <w:t>保证金自动转为</w:t>
      </w:r>
      <w:r>
        <w:rPr>
          <w:rFonts w:hint="eastAsia" w:ascii="方正仿宋_GBK" w:hAnsi="宋体" w:eastAsia="方正仿宋_GBK"/>
          <w:sz w:val="28"/>
          <w:szCs w:val="28"/>
          <w:lang w:val="en-US" w:eastAsia="zh-CN"/>
        </w:rPr>
        <w:t>合同</w:t>
      </w:r>
      <w:r>
        <w:rPr>
          <w:rFonts w:hint="eastAsia" w:ascii="方正仿宋_GBK" w:hAnsi="宋体" w:eastAsia="方正仿宋_GBK"/>
          <w:sz w:val="28"/>
          <w:szCs w:val="28"/>
        </w:rPr>
        <w:t>履约保证金。未中标者的</w:t>
      </w:r>
      <w:r>
        <w:rPr>
          <w:rFonts w:hint="eastAsia" w:ascii="方正仿宋_GBK" w:hAnsi="宋体" w:eastAsia="方正仿宋_GBK"/>
          <w:sz w:val="28"/>
          <w:szCs w:val="28"/>
          <w:lang w:val="en-US" w:eastAsia="zh-CN"/>
        </w:rPr>
        <w:t>竞标</w:t>
      </w:r>
      <w:r>
        <w:rPr>
          <w:rFonts w:hint="eastAsia" w:ascii="方正仿宋_GBK" w:hAnsi="宋体" w:eastAsia="方正仿宋_GBK"/>
          <w:sz w:val="28"/>
          <w:szCs w:val="28"/>
        </w:rPr>
        <w:t>保证金于开标后45个工作日内无息退还。</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baseline"/>
        <w:outlineLvl w:val="9"/>
        <w:rPr>
          <w:rFonts w:hint="eastAsia" w:ascii="方正仿宋_GBK" w:hAnsi="宋体" w:eastAsia="方正仿宋_GBK" w:cs="宋体"/>
          <w:sz w:val="28"/>
          <w:szCs w:val="28"/>
        </w:rPr>
      </w:pPr>
      <w:r>
        <w:rPr>
          <w:rFonts w:hint="eastAsia" w:ascii="方正仿宋_GBK" w:hAnsi="宋体" w:eastAsia="方正仿宋_GBK" w:cs="宋体"/>
          <w:sz w:val="28"/>
          <w:szCs w:val="28"/>
        </w:rPr>
        <w:t>3.承办者装修方案必须报水土公司和相关主管部门审核，装修结束经水土公司及相关主管部门验收合格后方可正式营业。</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baseline"/>
        <w:outlineLvl w:val="9"/>
        <w:rPr>
          <w:rFonts w:hint="eastAsia" w:ascii="方正楷体_GBK" w:hAnsi="方正楷体_GBK" w:eastAsia="方正楷体_GBK" w:cs="方正楷体_GBK"/>
          <w:b/>
          <w:bCs/>
          <w:sz w:val="28"/>
          <w:szCs w:val="28"/>
        </w:rPr>
      </w:pPr>
      <w:r>
        <w:rPr>
          <w:rFonts w:hint="eastAsia" w:ascii="方正楷体_GBK" w:hAnsi="方正楷体_GBK" w:eastAsia="方正楷体_GBK" w:cs="方正楷体_GBK"/>
          <w:b/>
          <w:bCs/>
          <w:sz w:val="28"/>
          <w:szCs w:val="28"/>
          <w:lang w:eastAsia="zh-CN"/>
        </w:rPr>
        <w:t>（</w:t>
      </w:r>
      <w:r>
        <w:rPr>
          <w:rFonts w:hint="eastAsia" w:ascii="方正楷体_GBK" w:hAnsi="方正楷体_GBK" w:eastAsia="方正楷体_GBK" w:cs="方正楷体_GBK"/>
          <w:b/>
          <w:bCs/>
          <w:sz w:val="28"/>
          <w:szCs w:val="28"/>
          <w:lang w:val="en-US" w:eastAsia="zh-CN"/>
        </w:rPr>
        <w:t>三</w:t>
      </w:r>
      <w:r>
        <w:rPr>
          <w:rFonts w:hint="eastAsia" w:ascii="方正楷体_GBK" w:hAnsi="方正楷体_GBK" w:eastAsia="方正楷体_GBK" w:cs="方正楷体_GBK"/>
          <w:b/>
          <w:bCs/>
          <w:sz w:val="28"/>
          <w:szCs w:val="28"/>
          <w:lang w:eastAsia="zh-CN"/>
        </w:rPr>
        <w:t>）</w:t>
      </w:r>
      <w:r>
        <w:rPr>
          <w:rFonts w:hint="eastAsia" w:ascii="方正楷体_GBK" w:hAnsi="方正楷体_GBK" w:eastAsia="方正楷体_GBK" w:cs="方正楷体_GBK"/>
          <w:b/>
          <w:bCs/>
          <w:sz w:val="28"/>
          <w:szCs w:val="28"/>
        </w:rPr>
        <w:t>竞标细则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baseline"/>
        <w:outlineLvl w:val="9"/>
        <w:rPr>
          <w:rFonts w:hint="eastAsia" w:ascii="方正仿宋_GBK" w:hAnsi="宋体" w:eastAsia="方正仿宋_GBK"/>
          <w:sz w:val="28"/>
          <w:szCs w:val="28"/>
        </w:rPr>
      </w:pPr>
      <w:r>
        <w:rPr>
          <w:rFonts w:hint="eastAsia" w:ascii="方正仿宋_GBK" w:hAnsi="宋体" w:eastAsia="方正仿宋_GBK"/>
          <w:sz w:val="28"/>
          <w:szCs w:val="28"/>
        </w:rPr>
        <w:t>1.竞标人报价不得低于底价，否则视为废标。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baseline"/>
        <w:outlineLvl w:val="9"/>
        <w:rPr>
          <w:rFonts w:hint="eastAsia" w:ascii="方正仿宋_GBK" w:hAnsi="宋体" w:eastAsia="方正仿宋_GBK"/>
          <w:sz w:val="28"/>
          <w:szCs w:val="28"/>
        </w:rPr>
      </w:pPr>
      <w:r>
        <w:rPr>
          <w:rFonts w:hint="eastAsia" w:ascii="方正仿宋_GBK" w:hAnsi="宋体" w:eastAsia="方正仿宋_GBK"/>
          <w:sz w:val="28"/>
          <w:szCs w:val="28"/>
        </w:rPr>
        <w:t>2.报价须以“元”为单位的整数，否则视为废标。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baseline"/>
        <w:outlineLvl w:val="9"/>
        <w:rPr>
          <w:rFonts w:hint="eastAsia" w:ascii="方正仿宋_GBK" w:hAnsi="宋体" w:eastAsia="方正仿宋_GBK"/>
          <w:sz w:val="28"/>
          <w:szCs w:val="28"/>
        </w:rPr>
      </w:pPr>
      <w:r>
        <w:rPr>
          <w:rFonts w:hint="eastAsia" w:ascii="方正仿宋_GBK" w:hAnsi="宋体" w:eastAsia="方正仿宋_GBK"/>
          <w:sz w:val="28"/>
          <w:szCs w:val="28"/>
        </w:rPr>
        <w:t>3.公开</w:t>
      </w:r>
      <w:r>
        <w:rPr>
          <w:rFonts w:hint="eastAsia" w:ascii="方正仿宋_GBK" w:hAnsi="宋体" w:eastAsia="方正仿宋_GBK"/>
          <w:sz w:val="28"/>
          <w:szCs w:val="28"/>
          <w:lang w:val="en-US" w:eastAsia="zh-CN"/>
        </w:rPr>
        <w:t>竞价</w:t>
      </w:r>
      <w:r>
        <w:rPr>
          <w:rFonts w:hint="eastAsia" w:ascii="方正仿宋_GBK" w:hAnsi="宋体" w:eastAsia="方正仿宋_GBK"/>
          <w:sz w:val="28"/>
          <w:szCs w:val="28"/>
        </w:rPr>
        <w:t>的租金报价最高者为</w:t>
      </w:r>
      <w:r>
        <w:rPr>
          <w:rFonts w:hint="eastAsia" w:ascii="方正仿宋_GBK" w:hAnsi="宋体" w:eastAsia="方正仿宋_GBK"/>
          <w:sz w:val="28"/>
          <w:szCs w:val="28"/>
          <w:lang w:eastAsia="zh-CN"/>
        </w:rPr>
        <w:t>中标商家</w:t>
      </w:r>
      <w:r>
        <w:rPr>
          <w:rFonts w:hint="eastAsia" w:ascii="方正仿宋_GBK" w:hAnsi="宋体" w:eastAsia="方正仿宋_GBK"/>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baseline"/>
        <w:outlineLvl w:val="9"/>
        <w:rPr>
          <w:rFonts w:hint="eastAsia" w:ascii="方正仿宋_GBK" w:hAnsi="宋体" w:eastAsia="方正仿宋_GBK"/>
          <w:sz w:val="28"/>
          <w:szCs w:val="28"/>
        </w:rPr>
      </w:pPr>
      <w:r>
        <w:rPr>
          <w:rFonts w:hint="eastAsia" w:ascii="方正仿宋_GBK" w:hAnsi="宋体" w:eastAsia="方正仿宋_GBK"/>
          <w:sz w:val="28"/>
          <w:szCs w:val="28"/>
        </w:rPr>
        <w:t>4.竞</w:t>
      </w:r>
      <w:r>
        <w:rPr>
          <w:rFonts w:hint="eastAsia" w:ascii="方正仿宋_GBK" w:hAnsi="宋体" w:eastAsia="方正仿宋_GBK"/>
          <w:sz w:val="28"/>
          <w:szCs w:val="28"/>
          <w:lang w:val="en-US" w:eastAsia="zh-CN"/>
        </w:rPr>
        <w:t>标</w:t>
      </w:r>
      <w:r>
        <w:rPr>
          <w:rFonts w:hint="eastAsia" w:ascii="方正仿宋_GBK" w:hAnsi="宋体" w:eastAsia="方正仿宋_GBK"/>
          <w:sz w:val="28"/>
          <w:szCs w:val="28"/>
        </w:rPr>
        <w:t>现场开标结束后，竞标人核对无误后在《现场开标记录表》上签字确认。如竞标人不予签字，则其缴纳的保证金不予退还，该竞标人不得再次参与两江水土投资公司所属商业项目的所有招商活动。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baseline"/>
        <w:outlineLvl w:val="9"/>
        <w:rPr>
          <w:rFonts w:hint="eastAsia" w:ascii="方正仿宋_GBK" w:hAnsi="宋体" w:eastAsia="方正仿宋_GBK"/>
          <w:sz w:val="28"/>
          <w:szCs w:val="28"/>
        </w:rPr>
      </w:pPr>
      <w:r>
        <w:rPr>
          <w:rFonts w:hint="eastAsia" w:ascii="方正仿宋_GBK" w:hAnsi="宋体" w:eastAsia="方正仿宋_GBK"/>
          <w:sz w:val="28"/>
          <w:szCs w:val="28"/>
        </w:rPr>
        <w:t>5.</w:t>
      </w:r>
      <w:r>
        <w:rPr>
          <w:rFonts w:hint="eastAsia" w:ascii="方正仿宋_GBK" w:hAnsi="宋体" w:eastAsia="方正仿宋_GBK"/>
          <w:sz w:val="28"/>
          <w:szCs w:val="28"/>
          <w:lang w:eastAsia="zh-CN"/>
        </w:rPr>
        <w:t>中标商家</w:t>
      </w:r>
      <w:r>
        <w:rPr>
          <w:rFonts w:hint="eastAsia" w:ascii="方正仿宋_GBK" w:hAnsi="宋体" w:eastAsia="方正仿宋_GBK"/>
          <w:sz w:val="28"/>
          <w:szCs w:val="28"/>
        </w:rPr>
        <w:t>应在现场竞标开标结束后，立即凭本人有效身份证明原件在两江水土投资公司501室（资产</w:t>
      </w:r>
      <w:r>
        <w:rPr>
          <w:rFonts w:hint="eastAsia" w:ascii="方正仿宋_GBK" w:hAnsi="宋体" w:eastAsia="方正仿宋_GBK"/>
          <w:sz w:val="28"/>
          <w:szCs w:val="28"/>
          <w:lang w:val="en-US" w:eastAsia="zh-CN"/>
        </w:rPr>
        <w:t>管理</w:t>
      </w:r>
      <w:r>
        <w:rPr>
          <w:rFonts w:hint="eastAsia" w:ascii="方正仿宋_GBK" w:hAnsi="宋体" w:eastAsia="方正仿宋_GBK"/>
          <w:sz w:val="28"/>
          <w:szCs w:val="28"/>
        </w:rPr>
        <w:t>部）</w:t>
      </w:r>
      <w:bookmarkStart w:id="0" w:name="_GoBack"/>
      <w:bookmarkEnd w:id="0"/>
      <w:r>
        <w:rPr>
          <w:rFonts w:hint="eastAsia" w:ascii="方正仿宋_GBK" w:hAnsi="宋体" w:eastAsia="方正仿宋_GBK"/>
          <w:sz w:val="28"/>
          <w:szCs w:val="28"/>
        </w:rPr>
        <w:t>签订租赁合同。缴纳的</w:t>
      </w:r>
      <w:r>
        <w:rPr>
          <w:rFonts w:hint="eastAsia" w:ascii="方正仿宋_GBK" w:hAnsi="宋体" w:eastAsia="方正仿宋_GBK"/>
          <w:sz w:val="28"/>
          <w:szCs w:val="28"/>
          <w:lang w:val="en-US" w:eastAsia="zh-CN"/>
        </w:rPr>
        <w:t>竞标</w:t>
      </w:r>
      <w:r>
        <w:rPr>
          <w:rFonts w:hint="eastAsia" w:ascii="方正仿宋_GBK" w:hAnsi="宋体" w:eastAsia="方正仿宋_GBK"/>
          <w:sz w:val="28"/>
          <w:szCs w:val="28"/>
        </w:rPr>
        <w:t>保证金自动转为</w:t>
      </w:r>
      <w:r>
        <w:rPr>
          <w:rFonts w:hint="eastAsia" w:ascii="方正仿宋_GBK" w:hAnsi="宋体" w:eastAsia="方正仿宋_GBK"/>
          <w:sz w:val="28"/>
          <w:szCs w:val="28"/>
          <w:lang w:val="en-US" w:eastAsia="zh-CN"/>
        </w:rPr>
        <w:t>合同</w:t>
      </w:r>
      <w:r>
        <w:rPr>
          <w:rFonts w:hint="eastAsia" w:ascii="方正仿宋_GBK" w:hAnsi="宋体" w:eastAsia="方正仿宋_GBK"/>
          <w:sz w:val="28"/>
          <w:szCs w:val="28"/>
        </w:rPr>
        <w:t>履约保证金。</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baseline"/>
        <w:outlineLvl w:val="9"/>
        <w:rPr>
          <w:rFonts w:hint="eastAsia" w:ascii="方正仿宋_GBK" w:hAnsi="宋体" w:eastAsia="方正仿宋_GBK"/>
          <w:sz w:val="28"/>
          <w:szCs w:val="28"/>
        </w:rPr>
      </w:pPr>
      <w:r>
        <w:rPr>
          <w:rFonts w:hint="eastAsia" w:ascii="方正仿宋_GBK" w:hAnsi="宋体" w:eastAsia="方正仿宋_GBK"/>
          <w:sz w:val="28"/>
          <w:szCs w:val="28"/>
        </w:rPr>
        <w:t>6.</w:t>
      </w:r>
      <w:r>
        <w:rPr>
          <w:rFonts w:hint="eastAsia" w:ascii="方正仿宋_GBK" w:hAnsi="宋体" w:eastAsia="方正仿宋_GBK"/>
          <w:sz w:val="28"/>
          <w:szCs w:val="28"/>
          <w:lang w:eastAsia="zh-CN"/>
        </w:rPr>
        <w:t>中标商家</w:t>
      </w:r>
      <w:r>
        <w:rPr>
          <w:rFonts w:hint="eastAsia" w:ascii="方正仿宋_GBK" w:hAnsi="宋体" w:eastAsia="方正仿宋_GBK"/>
          <w:sz w:val="28"/>
          <w:szCs w:val="28"/>
        </w:rPr>
        <w:t>应在合同规定的时间范围内接房、启动装修、开业（具体装修和开业时间按租赁合同</w:t>
      </w:r>
      <w:r>
        <w:rPr>
          <w:rFonts w:hint="eastAsia" w:ascii="方正仿宋_GBK" w:hAnsi="宋体" w:eastAsia="方正仿宋_GBK"/>
          <w:sz w:val="28"/>
          <w:szCs w:val="28"/>
          <w:lang w:val="en-US" w:eastAsia="zh-CN"/>
        </w:rPr>
        <w:t>条款</w:t>
      </w:r>
      <w:r>
        <w:rPr>
          <w:rFonts w:hint="eastAsia" w:ascii="方正仿宋_GBK" w:hAnsi="宋体" w:eastAsia="方正仿宋_GBK"/>
          <w:sz w:val="28"/>
          <w:szCs w:val="28"/>
        </w:rPr>
        <w:t>执行）。</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baseline"/>
        <w:outlineLvl w:val="9"/>
        <w:rPr>
          <w:rFonts w:hint="eastAsia" w:ascii="方正楷体_GBK" w:hAnsi="方正楷体_GBK" w:eastAsia="方正楷体_GBK" w:cs="方正楷体_GBK"/>
          <w:b/>
          <w:bCs/>
          <w:sz w:val="28"/>
          <w:szCs w:val="28"/>
        </w:rPr>
      </w:pPr>
      <w:r>
        <w:rPr>
          <w:rFonts w:hint="eastAsia" w:ascii="方正楷体_GBK" w:hAnsi="方正楷体_GBK" w:eastAsia="方正楷体_GBK" w:cs="方正楷体_GBK"/>
          <w:b/>
          <w:bCs/>
          <w:sz w:val="28"/>
          <w:szCs w:val="28"/>
        </w:rPr>
        <w:t>（</w:t>
      </w:r>
      <w:r>
        <w:rPr>
          <w:rFonts w:hint="eastAsia" w:ascii="方正楷体_GBK" w:hAnsi="方正楷体_GBK" w:eastAsia="方正楷体_GBK" w:cs="方正楷体_GBK"/>
          <w:b/>
          <w:bCs/>
          <w:sz w:val="28"/>
          <w:szCs w:val="28"/>
          <w:lang w:val="en-US" w:eastAsia="zh-CN"/>
        </w:rPr>
        <w:t>四</w:t>
      </w:r>
      <w:r>
        <w:rPr>
          <w:rFonts w:hint="eastAsia" w:ascii="方正楷体_GBK" w:hAnsi="方正楷体_GBK" w:eastAsia="方正楷体_GBK" w:cs="方正楷体_GBK"/>
          <w:b/>
          <w:bCs/>
          <w:sz w:val="28"/>
          <w:szCs w:val="28"/>
        </w:rPr>
        <w:t>）流标处理办法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baseline"/>
        <w:outlineLvl w:val="9"/>
        <w:rPr>
          <w:rFonts w:hint="eastAsia" w:ascii="方正仿宋_GBK" w:hAnsi="宋体" w:eastAsia="方正仿宋_GBK"/>
          <w:sz w:val="28"/>
          <w:szCs w:val="28"/>
        </w:rPr>
      </w:pPr>
      <w:r>
        <w:rPr>
          <w:rFonts w:hint="eastAsia" w:ascii="方正仿宋_GBK" w:hAnsi="宋体" w:eastAsia="方正仿宋_GBK"/>
          <w:sz w:val="28"/>
          <w:szCs w:val="28"/>
        </w:rPr>
        <w:t>1.如</w:t>
      </w:r>
      <w:r>
        <w:rPr>
          <w:rFonts w:hint="eastAsia" w:ascii="方正仿宋_GBK" w:hAnsi="宋体" w:eastAsia="方正仿宋_GBK"/>
          <w:sz w:val="28"/>
          <w:szCs w:val="28"/>
          <w:lang w:eastAsia="zh-CN"/>
        </w:rPr>
        <w:t>中标商家</w:t>
      </w:r>
      <w:r>
        <w:rPr>
          <w:rFonts w:hint="eastAsia" w:ascii="方正仿宋_GBK" w:hAnsi="宋体" w:eastAsia="方正仿宋_GBK"/>
          <w:sz w:val="28"/>
          <w:szCs w:val="28"/>
        </w:rPr>
        <w:t>在中标后违反约定，不按时签约或放弃签约，则由两江水土投资公司对本</w:t>
      </w:r>
      <w:r>
        <w:rPr>
          <w:rFonts w:hint="eastAsia" w:ascii="方正仿宋_GBK" w:hAnsi="宋体" w:eastAsia="方正仿宋_GBK"/>
          <w:sz w:val="28"/>
          <w:szCs w:val="28"/>
          <w:lang w:val="en-US" w:eastAsia="zh-CN"/>
        </w:rPr>
        <w:t>房屋</w:t>
      </w:r>
      <w:r>
        <w:rPr>
          <w:rFonts w:hint="eastAsia" w:ascii="方正仿宋_GBK" w:hAnsi="宋体" w:eastAsia="方正仿宋_GBK"/>
          <w:sz w:val="28"/>
          <w:szCs w:val="28"/>
        </w:rPr>
        <w:t>进行重新招标。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baseline"/>
        <w:outlineLvl w:val="9"/>
        <w:rPr>
          <w:rFonts w:hint="eastAsia" w:ascii="方正仿宋_GBK" w:hAnsi="宋体" w:eastAsia="方正仿宋_GBK"/>
          <w:sz w:val="28"/>
          <w:szCs w:val="28"/>
        </w:rPr>
      </w:pPr>
      <w:r>
        <w:rPr>
          <w:rFonts w:hint="eastAsia" w:ascii="方正仿宋_GBK" w:hAnsi="宋体" w:eastAsia="方正仿宋_GBK"/>
          <w:sz w:val="28"/>
          <w:szCs w:val="28"/>
        </w:rPr>
        <w:t>2.如中标商家在中标后违反约定，不按时签约或放弃签约，则投标保证金一律不予退还，且该商家不得再次参与两江水土投资公司所属商业项目的招商活动。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baseline"/>
        <w:outlineLvl w:val="9"/>
        <w:rPr>
          <w:rFonts w:hint="eastAsia" w:ascii="方正仿宋_GBK" w:hAnsi="宋体" w:eastAsia="方正仿宋_GBK"/>
          <w:sz w:val="28"/>
          <w:szCs w:val="28"/>
        </w:rPr>
      </w:pPr>
      <w:r>
        <w:rPr>
          <w:rFonts w:hint="eastAsia" w:ascii="方正仿宋_GBK" w:hAnsi="宋体" w:eastAsia="方正仿宋_GBK"/>
          <w:sz w:val="28"/>
          <w:szCs w:val="28"/>
        </w:rPr>
        <w:t>3.如报名参加公开竞标的人数少于3个，则该</w:t>
      </w:r>
      <w:r>
        <w:rPr>
          <w:rFonts w:hint="eastAsia" w:ascii="方正仿宋_GBK" w:hAnsi="宋体" w:eastAsia="方正仿宋_GBK"/>
          <w:sz w:val="28"/>
          <w:szCs w:val="28"/>
          <w:lang w:val="en-US" w:eastAsia="zh-CN"/>
        </w:rPr>
        <w:t>房屋</w:t>
      </w:r>
      <w:r>
        <w:rPr>
          <w:rFonts w:hint="eastAsia" w:ascii="方正仿宋_GBK" w:hAnsi="宋体" w:eastAsia="方正仿宋_GBK"/>
          <w:sz w:val="28"/>
          <w:szCs w:val="28"/>
        </w:rPr>
        <w:t>本次不组织开标。</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baseline"/>
        <w:outlineLvl w:val="9"/>
        <w:rPr>
          <w:rFonts w:hint="eastAsia" w:ascii="方正楷体_GBK" w:hAnsi="方正楷体_GBK" w:eastAsia="方正楷体_GBK" w:cs="方正楷体_GBK"/>
          <w:b/>
          <w:bCs/>
          <w:sz w:val="28"/>
          <w:szCs w:val="28"/>
        </w:rPr>
      </w:pPr>
      <w:r>
        <w:rPr>
          <w:rFonts w:hint="eastAsia" w:ascii="方正楷体_GBK" w:hAnsi="方正楷体_GBK" w:eastAsia="方正楷体_GBK" w:cs="方正楷体_GBK"/>
          <w:b/>
          <w:bCs/>
          <w:sz w:val="28"/>
          <w:szCs w:val="28"/>
        </w:rPr>
        <w:t>（</w:t>
      </w:r>
      <w:r>
        <w:rPr>
          <w:rFonts w:hint="eastAsia" w:ascii="方正楷体_GBK" w:hAnsi="方正楷体_GBK" w:eastAsia="方正楷体_GBK" w:cs="方正楷体_GBK"/>
          <w:b/>
          <w:bCs/>
          <w:sz w:val="28"/>
          <w:szCs w:val="28"/>
          <w:lang w:val="en-US" w:eastAsia="zh-CN"/>
        </w:rPr>
        <w:t>五</w:t>
      </w:r>
      <w:r>
        <w:rPr>
          <w:rFonts w:hint="eastAsia" w:ascii="方正楷体_GBK" w:hAnsi="方正楷体_GBK" w:eastAsia="方正楷体_GBK" w:cs="方正楷体_GBK"/>
          <w:b/>
          <w:bCs/>
          <w:sz w:val="28"/>
          <w:szCs w:val="28"/>
        </w:rPr>
        <w:t>）注意事项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baseline"/>
        <w:outlineLvl w:val="9"/>
        <w:rPr>
          <w:rFonts w:hint="eastAsia" w:ascii="方正仿宋_GBK" w:hAnsi="宋体" w:eastAsia="方正仿宋_GBK"/>
          <w:sz w:val="28"/>
          <w:szCs w:val="28"/>
        </w:rPr>
      </w:pPr>
      <w:r>
        <w:rPr>
          <w:rFonts w:hint="eastAsia" w:ascii="方正仿宋_GBK" w:hAnsi="宋体" w:eastAsia="方正仿宋_GBK"/>
          <w:sz w:val="28"/>
          <w:szCs w:val="28"/>
        </w:rPr>
        <w:t>1.所有</w:t>
      </w:r>
      <w:r>
        <w:rPr>
          <w:rFonts w:hint="eastAsia" w:ascii="方正仿宋_GBK" w:hAnsi="宋体" w:eastAsia="方正仿宋_GBK"/>
          <w:sz w:val="28"/>
          <w:szCs w:val="28"/>
          <w:lang w:val="en-US" w:eastAsia="zh-CN"/>
        </w:rPr>
        <w:t>房屋</w:t>
      </w:r>
      <w:r>
        <w:rPr>
          <w:rFonts w:hint="eastAsia" w:ascii="方正仿宋_GBK" w:hAnsi="宋体" w:eastAsia="方正仿宋_GBK"/>
          <w:sz w:val="28"/>
          <w:szCs w:val="28"/>
        </w:rPr>
        <w:t>均为现状交房，填写报名表前，请</w:t>
      </w:r>
      <w:r>
        <w:rPr>
          <w:rFonts w:hint="eastAsia" w:ascii="方正仿宋_GBK" w:hAnsi="宋体" w:eastAsia="方正仿宋_GBK"/>
          <w:sz w:val="28"/>
          <w:szCs w:val="28"/>
          <w:lang w:val="en-US" w:eastAsia="zh-CN"/>
        </w:rPr>
        <w:t>竞标人</w:t>
      </w:r>
      <w:r>
        <w:rPr>
          <w:rFonts w:hint="eastAsia" w:ascii="方正仿宋_GBK" w:hAnsi="宋体" w:eastAsia="方正仿宋_GBK"/>
          <w:sz w:val="28"/>
          <w:szCs w:val="28"/>
        </w:rPr>
        <w:t>自行到现场实地看铺，报名表一旦填写，则视为认可该</w:t>
      </w:r>
      <w:r>
        <w:rPr>
          <w:rFonts w:hint="eastAsia" w:ascii="方正仿宋_GBK" w:hAnsi="宋体" w:eastAsia="方正仿宋_GBK"/>
          <w:sz w:val="28"/>
          <w:szCs w:val="28"/>
          <w:lang w:eastAsia="zh-CN"/>
        </w:rPr>
        <w:t>房屋</w:t>
      </w:r>
      <w:r>
        <w:rPr>
          <w:rFonts w:hint="eastAsia" w:ascii="方正仿宋_GBK" w:hAnsi="宋体" w:eastAsia="方正仿宋_GBK"/>
          <w:sz w:val="28"/>
          <w:szCs w:val="28"/>
        </w:rPr>
        <w:t>的交房条件。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baseline"/>
        <w:outlineLvl w:val="9"/>
        <w:rPr>
          <w:rFonts w:hint="eastAsia" w:ascii="方正仿宋_GBK" w:hAnsi="宋体" w:eastAsia="方正仿宋_GBK"/>
          <w:sz w:val="28"/>
          <w:szCs w:val="28"/>
        </w:rPr>
      </w:pPr>
      <w:r>
        <w:rPr>
          <w:rFonts w:hint="eastAsia" w:ascii="方正仿宋_GBK" w:hAnsi="宋体" w:eastAsia="方正仿宋_GBK"/>
          <w:sz w:val="28"/>
          <w:szCs w:val="28"/>
        </w:rPr>
        <w:t>2.本次投标企业商户可接受合法程序委托。同一企业仅能委托一人代表其参加竞标。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baseline"/>
        <w:outlineLvl w:val="9"/>
        <w:rPr>
          <w:rFonts w:hint="eastAsia" w:ascii="方正仿宋_GBK" w:hAnsi="宋体" w:eastAsia="方正仿宋_GBK"/>
          <w:sz w:val="28"/>
          <w:szCs w:val="28"/>
        </w:rPr>
      </w:pPr>
      <w:r>
        <w:rPr>
          <w:rFonts w:hint="eastAsia" w:ascii="方正仿宋_GBK" w:hAnsi="宋体" w:eastAsia="方正仿宋_GBK"/>
          <w:sz w:val="28"/>
          <w:szCs w:val="28"/>
        </w:rPr>
        <w:t>3.竞标人</w:t>
      </w:r>
      <w:r>
        <w:rPr>
          <w:rFonts w:hint="eastAsia" w:ascii="方正仿宋_GBK" w:hAnsi="宋体" w:eastAsia="方正仿宋_GBK"/>
          <w:sz w:val="28"/>
          <w:szCs w:val="28"/>
          <w:lang w:val="en-US" w:eastAsia="zh-CN"/>
        </w:rPr>
        <w:t>未缴纳或未足额缴纳、未按时缴纳竞标保证金的不能视为报名不成功，不能参与竞标</w:t>
      </w:r>
      <w:r>
        <w:rPr>
          <w:rFonts w:hint="eastAsia" w:ascii="方正仿宋_GBK" w:hAnsi="宋体" w:eastAsia="方正仿宋_GBK"/>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baseline"/>
        <w:outlineLvl w:val="9"/>
        <w:rPr>
          <w:rFonts w:hint="eastAsia" w:ascii="方正仿宋_GBK" w:hAnsi="宋体" w:eastAsia="方正仿宋_GBK"/>
          <w:sz w:val="28"/>
          <w:szCs w:val="28"/>
        </w:rPr>
      </w:pPr>
      <w:r>
        <w:rPr>
          <w:rFonts w:hint="eastAsia" w:ascii="方正仿宋_GBK" w:hAnsi="宋体" w:eastAsia="方正仿宋_GBK"/>
          <w:sz w:val="28"/>
          <w:szCs w:val="28"/>
        </w:rPr>
        <w:t>4.竞标人及其配偶在此前有恶意拖欠两江水土投资公司租金者，不能参加本次竞标。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baseline"/>
        <w:outlineLvl w:val="9"/>
        <w:rPr>
          <w:rFonts w:hint="default" w:ascii="方正仿宋_GBK" w:hAnsi="宋体" w:eastAsia="方正仿宋_GBK"/>
          <w:sz w:val="28"/>
          <w:szCs w:val="28"/>
          <w:lang w:val="en-US" w:eastAsia="zh-CN"/>
        </w:rPr>
      </w:pPr>
      <w:r>
        <w:rPr>
          <w:rFonts w:hint="eastAsia" w:ascii="方正仿宋_GBK" w:hAnsi="宋体" w:eastAsia="方正仿宋_GBK"/>
          <w:sz w:val="28"/>
          <w:szCs w:val="28"/>
        </w:rPr>
        <w:t>5.</w:t>
      </w:r>
      <w:r>
        <w:rPr>
          <w:rFonts w:hint="eastAsia" w:ascii="方正仿宋_GBK" w:hAnsi="宋体" w:eastAsia="方正仿宋_GBK"/>
          <w:sz w:val="28"/>
          <w:szCs w:val="28"/>
          <w:lang w:val="en-US" w:eastAsia="zh-CN"/>
        </w:rPr>
        <w:t>竞标人需</w:t>
      </w:r>
      <w:r>
        <w:rPr>
          <w:rFonts w:hint="eastAsia" w:ascii="方正仿宋_GBK" w:hAnsi="宋体" w:eastAsia="方正仿宋_GBK"/>
          <w:sz w:val="28"/>
          <w:szCs w:val="28"/>
        </w:rPr>
        <w:t>凭保证金收据到两江水土投资公司501室（资产</w:t>
      </w:r>
      <w:r>
        <w:rPr>
          <w:rFonts w:hint="eastAsia" w:ascii="方正仿宋_GBK" w:hAnsi="宋体" w:eastAsia="方正仿宋_GBK"/>
          <w:sz w:val="28"/>
          <w:szCs w:val="28"/>
          <w:lang w:val="en-US" w:eastAsia="zh-CN"/>
        </w:rPr>
        <w:t>管理</w:t>
      </w:r>
      <w:r>
        <w:rPr>
          <w:rFonts w:hint="eastAsia" w:ascii="方正仿宋_GBK" w:hAnsi="宋体" w:eastAsia="方正仿宋_GBK"/>
          <w:sz w:val="28"/>
          <w:szCs w:val="28"/>
        </w:rPr>
        <w:t>部）提交竞标申报资料。</w:t>
      </w:r>
      <w:r>
        <w:rPr>
          <w:rFonts w:hint="eastAsia" w:ascii="方正仿宋_GBK" w:hAnsi="宋体" w:eastAsia="方正仿宋_GBK"/>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baseline"/>
        <w:outlineLvl w:val="9"/>
        <w:rPr>
          <w:rFonts w:hint="eastAsia" w:ascii="方正仿宋_GBK" w:hAnsi="宋体" w:eastAsia="方正仿宋_GBK"/>
          <w:sz w:val="28"/>
          <w:szCs w:val="28"/>
        </w:rPr>
      </w:pPr>
      <w:r>
        <w:rPr>
          <w:rFonts w:hint="eastAsia" w:ascii="方正仿宋_GBK" w:hAnsi="宋体" w:eastAsia="方正仿宋_GBK"/>
          <w:sz w:val="28"/>
          <w:szCs w:val="28"/>
        </w:rPr>
        <w:t>申报资料构成：竞标申报表、投标人身份证明复印件、缴纳保证金的收据复印件、有从业经验者须提交营业执照复印件或税务缴纳记录、实景图片以及其它能够证明您的经营实力的材料（若有）、受企业委托者须提交授权委托书、法定代表人亲自参加须携带法定代表人身份证。所有竞标资料用信封密封，一式贰份（原件备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baseline"/>
        <w:outlineLvl w:val="9"/>
        <w:rPr>
          <w:rFonts w:hint="eastAsia" w:ascii="方正仿宋_GBK" w:hAnsi="宋体" w:eastAsia="方正仿宋_GBK"/>
          <w:sz w:val="28"/>
          <w:szCs w:val="28"/>
        </w:rPr>
      </w:pPr>
      <w:r>
        <w:rPr>
          <w:rFonts w:hint="eastAsia" w:ascii="方正仿宋_GBK" w:hAnsi="宋体" w:eastAsia="方正仿宋_GBK"/>
          <w:sz w:val="28"/>
          <w:szCs w:val="28"/>
        </w:rPr>
        <w:t>填报要求：</w:t>
      </w:r>
      <w:r>
        <w:rPr>
          <w:rFonts w:hint="eastAsia" w:ascii="方正仿宋_GBK" w:hAnsi="宋体" w:eastAsia="方正仿宋_GBK"/>
          <w:sz w:val="28"/>
          <w:szCs w:val="28"/>
          <w:lang w:val="en-US" w:eastAsia="zh-CN"/>
        </w:rPr>
        <w:t>竞标者</w:t>
      </w:r>
      <w:r>
        <w:rPr>
          <w:rFonts w:hint="eastAsia" w:ascii="方正仿宋_GBK" w:hAnsi="宋体" w:eastAsia="方正仿宋_GBK"/>
          <w:sz w:val="28"/>
          <w:szCs w:val="28"/>
        </w:rPr>
        <w:t xml:space="preserve">依据参投的业态填写竞标申报表，不得对竞标申报表的固定模板做任何修改，否则视为其投标无效；参与竞标人标书填报有误不得现场更改且该投标视为无效。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baseline"/>
        <w:outlineLvl w:val="9"/>
        <w:rPr>
          <w:rFonts w:hint="eastAsia" w:ascii="方正仿宋_GBK" w:hAnsi="宋体" w:eastAsia="方正仿宋_GBK"/>
          <w:sz w:val="28"/>
          <w:szCs w:val="28"/>
        </w:rPr>
      </w:pPr>
      <w:r>
        <w:rPr>
          <w:rFonts w:hint="eastAsia" w:ascii="方正仿宋_GBK" w:hAnsi="宋体" w:eastAsia="方正仿宋_GBK"/>
          <w:sz w:val="28"/>
          <w:szCs w:val="28"/>
        </w:rPr>
        <w:t>提交要求：代表企业投标者须法人代表或授权委托人签名并盖企业公章。竞标资料须装袋密封，在封口外标注参投</w:t>
      </w:r>
      <w:r>
        <w:rPr>
          <w:rFonts w:hint="eastAsia" w:ascii="方正仿宋_GBK" w:hAnsi="宋体" w:eastAsia="方正仿宋_GBK"/>
          <w:sz w:val="28"/>
          <w:szCs w:val="28"/>
          <w:lang w:eastAsia="zh-CN"/>
        </w:rPr>
        <w:t>房屋</w:t>
      </w:r>
      <w:r>
        <w:rPr>
          <w:rFonts w:hint="eastAsia" w:ascii="方正仿宋_GBK" w:hAnsi="宋体" w:eastAsia="方正仿宋_GBK"/>
          <w:sz w:val="28"/>
          <w:szCs w:val="28"/>
          <w:lang w:val="en-US" w:eastAsia="zh-CN"/>
        </w:rPr>
        <w:t>名称</w:t>
      </w:r>
      <w:r>
        <w:rPr>
          <w:rFonts w:hint="eastAsia" w:ascii="方正仿宋_GBK" w:hAnsi="宋体" w:eastAsia="方正仿宋_GBK"/>
          <w:sz w:val="28"/>
          <w:szCs w:val="28"/>
        </w:rPr>
        <w:t>并加盖公章作密封标记，未密封的标书一律视为无效标书，将不纳入竞标范围。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baseline"/>
        <w:outlineLvl w:val="9"/>
        <w:rPr>
          <w:rFonts w:hint="eastAsia" w:ascii="方正仿宋_GBK" w:hAnsi="宋体" w:eastAsia="方正仿宋_GBK"/>
          <w:sz w:val="28"/>
          <w:szCs w:val="28"/>
        </w:rPr>
      </w:pPr>
      <w:r>
        <w:rPr>
          <w:rFonts w:hint="eastAsia" w:ascii="方正仿宋_GBK" w:hAnsi="宋体" w:eastAsia="方正仿宋_GBK"/>
          <w:sz w:val="28"/>
          <w:szCs w:val="28"/>
          <w:lang w:val="en-US" w:eastAsia="zh-CN"/>
        </w:rPr>
        <w:t>6.</w:t>
      </w:r>
      <w:r>
        <w:rPr>
          <w:rFonts w:hint="eastAsia" w:ascii="方正仿宋_GBK" w:hAnsi="宋体" w:eastAsia="方正仿宋_GBK"/>
          <w:sz w:val="28"/>
          <w:szCs w:val="28"/>
        </w:rPr>
        <w:t>签约合同样本公示于</w:t>
      </w:r>
      <w:r>
        <w:rPr>
          <w:rFonts w:hint="eastAsia" w:ascii="方正仿宋_GBK" w:hAnsi="宋体" w:eastAsia="方正仿宋_GBK"/>
          <w:sz w:val="28"/>
          <w:szCs w:val="28"/>
          <w:lang w:val="en-US" w:eastAsia="zh-CN"/>
        </w:rPr>
        <w:t>两江水土投资公司501室</w:t>
      </w:r>
      <w:r>
        <w:rPr>
          <w:rFonts w:hint="eastAsia" w:ascii="方正仿宋_GBK" w:hAnsi="宋体" w:eastAsia="方正仿宋_GBK"/>
          <w:sz w:val="28"/>
          <w:szCs w:val="28"/>
        </w:rPr>
        <w:t>，竞标人在投标前</w:t>
      </w:r>
      <w:r>
        <w:rPr>
          <w:rFonts w:hint="eastAsia" w:ascii="方正仿宋_GBK" w:hAnsi="宋体" w:eastAsia="方正仿宋_GBK"/>
          <w:sz w:val="28"/>
          <w:szCs w:val="28"/>
          <w:lang w:val="en-US" w:eastAsia="zh-CN"/>
        </w:rPr>
        <w:t>可</w:t>
      </w:r>
      <w:r>
        <w:rPr>
          <w:rFonts w:hint="eastAsia" w:ascii="方正仿宋_GBK" w:hAnsi="宋体" w:eastAsia="方正仿宋_GBK"/>
          <w:sz w:val="28"/>
          <w:szCs w:val="28"/>
        </w:rPr>
        <w:t>自行前往查看，参与竞标则视为对合同样本表示认可。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baseline"/>
        <w:outlineLvl w:val="9"/>
        <w:rPr>
          <w:rFonts w:hint="default" w:ascii="方正仿宋_GBK" w:hAnsi="方正仿宋_GBK" w:eastAsia="方正仿宋_GBK" w:cs="方正仿宋_GBK"/>
          <w:sz w:val="32"/>
          <w:szCs w:val="40"/>
          <w:lang w:val="en-US" w:eastAsia="zh-CN"/>
        </w:rPr>
      </w:pPr>
      <w:r>
        <w:rPr>
          <w:rFonts w:hint="eastAsia" w:ascii="方正仿宋_GBK" w:hAnsi="宋体" w:eastAsia="方正仿宋_GBK"/>
          <w:sz w:val="28"/>
          <w:szCs w:val="28"/>
          <w:lang w:val="en-US" w:eastAsia="zh-CN"/>
        </w:rPr>
        <w:t>7.</w:t>
      </w:r>
      <w:r>
        <w:rPr>
          <w:rFonts w:hint="eastAsia" w:ascii="方正仿宋_GBK" w:hAnsi="宋体" w:eastAsia="方正仿宋_GBK"/>
          <w:sz w:val="28"/>
          <w:szCs w:val="28"/>
          <w:lang w:eastAsia="zh-CN"/>
        </w:rPr>
        <w:t>中标商家</w:t>
      </w:r>
      <w:r>
        <w:rPr>
          <w:rFonts w:hint="eastAsia" w:ascii="方正仿宋_GBK" w:hAnsi="宋体" w:eastAsia="方正仿宋_GBK"/>
          <w:sz w:val="28"/>
          <w:szCs w:val="28"/>
        </w:rPr>
        <w:t>在签约后如不能按约定按时完成装修并开业，两江水土投资公司有权收回中标</w:t>
      </w:r>
      <w:r>
        <w:rPr>
          <w:rFonts w:hint="eastAsia" w:ascii="方正仿宋_GBK" w:hAnsi="宋体" w:eastAsia="方正仿宋_GBK"/>
          <w:sz w:val="28"/>
          <w:szCs w:val="28"/>
          <w:lang w:val="en-US" w:eastAsia="zh-CN"/>
        </w:rPr>
        <w:t>房屋</w:t>
      </w:r>
      <w:r>
        <w:rPr>
          <w:rFonts w:hint="eastAsia" w:ascii="方正仿宋_GBK" w:hAnsi="宋体" w:eastAsia="方正仿宋_GBK"/>
          <w:sz w:val="28"/>
          <w:szCs w:val="28"/>
        </w:rPr>
        <w:t>另行处理。</w:t>
      </w:r>
      <w:r>
        <w:rPr>
          <w:rFonts w:hint="eastAsia" w:ascii="方正仿宋_GBK" w:hAnsi="宋体" w:eastAsia="方正仿宋_GBK"/>
          <w:sz w:val="28"/>
          <w:szCs w:val="28"/>
          <w:lang w:eastAsia="zh-CN"/>
        </w:rPr>
        <w:t>中标商家</w:t>
      </w:r>
      <w:r>
        <w:rPr>
          <w:rFonts w:hint="eastAsia" w:ascii="方正仿宋_GBK" w:hAnsi="宋体" w:eastAsia="方正仿宋_GBK"/>
          <w:sz w:val="28"/>
          <w:szCs w:val="28"/>
        </w:rPr>
        <w:t>已缴纳的履约保证金不予退还。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8.</w:t>
      </w:r>
      <w:r>
        <w:rPr>
          <w:rFonts w:hint="eastAsia" w:ascii="方正仿宋_GBK" w:hAnsi="宋体" w:eastAsia="方正仿宋_GBK"/>
          <w:sz w:val="28"/>
          <w:szCs w:val="28"/>
          <w:lang w:eastAsia="zh-CN"/>
        </w:rPr>
        <w:t>中标商家</w:t>
      </w:r>
      <w:r>
        <w:rPr>
          <w:rFonts w:hint="eastAsia" w:ascii="方正仿宋_GBK" w:hAnsi="宋体" w:eastAsia="方正仿宋_GBK"/>
          <w:sz w:val="28"/>
          <w:szCs w:val="28"/>
          <w:lang w:val="en-US" w:eastAsia="zh-CN"/>
        </w:rPr>
        <w:t>在租赁期间</w:t>
      </w:r>
      <w:r>
        <w:rPr>
          <w:rFonts w:hint="eastAsia" w:ascii="方正仿宋_GBK" w:hAnsi="方正仿宋_GBK" w:eastAsia="方正仿宋_GBK" w:cs="方正仿宋_GBK"/>
          <w:sz w:val="28"/>
          <w:szCs w:val="28"/>
          <w:lang w:val="en-US" w:eastAsia="zh-CN"/>
        </w:rPr>
        <w:t>需服从水土新城对公园的管理，对指定范围内的清洁卫生、安全及绿化养护负责，不得擅自扩大面积、搭建设施（指定范围详见附件一）。</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9.</w:t>
      </w:r>
      <w:r>
        <w:rPr>
          <w:rFonts w:hint="eastAsia" w:ascii="方正仿宋_GBK" w:hAnsi="宋体" w:eastAsia="方正仿宋_GBK"/>
          <w:sz w:val="28"/>
          <w:szCs w:val="28"/>
          <w:lang w:eastAsia="zh-CN"/>
        </w:rPr>
        <w:t>中标商家</w:t>
      </w:r>
      <w:r>
        <w:rPr>
          <w:rFonts w:hint="eastAsia" w:ascii="方正仿宋_GBK" w:hAnsi="宋体" w:eastAsia="方正仿宋_GBK"/>
          <w:sz w:val="28"/>
          <w:szCs w:val="28"/>
          <w:lang w:val="en-US" w:eastAsia="zh-CN"/>
        </w:rPr>
        <w:t>在租赁期间</w:t>
      </w:r>
      <w:r>
        <w:rPr>
          <w:rFonts w:hint="eastAsia" w:ascii="方正仿宋_GBK" w:hAnsi="方正仿宋_GBK" w:eastAsia="方正仿宋_GBK" w:cs="方正仿宋_GBK"/>
          <w:sz w:val="28"/>
          <w:szCs w:val="28"/>
          <w:lang w:val="en-US" w:eastAsia="zh-CN"/>
        </w:rPr>
        <w:t>不得因营业需要改变指定地点和范围内建（构）筑物原有风貌和格局。</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10.</w:t>
      </w:r>
      <w:r>
        <w:rPr>
          <w:rFonts w:hint="eastAsia" w:ascii="方正仿宋_GBK" w:hAnsi="宋体" w:eastAsia="方正仿宋_GBK"/>
          <w:sz w:val="28"/>
          <w:szCs w:val="28"/>
          <w:lang w:eastAsia="zh-CN"/>
        </w:rPr>
        <w:t>中标商家</w:t>
      </w:r>
      <w:r>
        <w:rPr>
          <w:rFonts w:hint="eastAsia" w:ascii="方正仿宋_GBK" w:hAnsi="宋体" w:eastAsia="方正仿宋_GBK"/>
          <w:sz w:val="28"/>
          <w:szCs w:val="28"/>
          <w:lang w:val="en-US" w:eastAsia="zh-CN"/>
        </w:rPr>
        <w:t>应</w:t>
      </w:r>
      <w:r>
        <w:rPr>
          <w:rFonts w:hint="eastAsia" w:ascii="方正仿宋_GBK" w:hAnsi="方正仿宋_GBK" w:eastAsia="方正仿宋_GBK" w:cs="方正仿宋_GBK"/>
          <w:sz w:val="28"/>
          <w:szCs w:val="28"/>
          <w:lang w:val="en-US" w:eastAsia="zh-CN"/>
        </w:rPr>
        <w:t>在指定范围内开展经营服务，除安全需要外，禁止设立"游人止步"、"禁止入内"等牌示。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11.</w:t>
      </w:r>
      <w:r>
        <w:rPr>
          <w:rFonts w:hint="eastAsia" w:ascii="方正仿宋_GBK" w:hAnsi="宋体" w:eastAsia="方正仿宋_GBK"/>
          <w:sz w:val="28"/>
          <w:szCs w:val="28"/>
          <w:lang w:eastAsia="zh-CN"/>
        </w:rPr>
        <w:t>中标商家</w:t>
      </w:r>
      <w:r>
        <w:rPr>
          <w:rFonts w:hint="eastAsia" w:ascii="方正仿宋_GBK" w:hAnsi="方正仿宋_GBK" w:eastAsia="方正仿宋_GBK" w:cs="方正仿宋_GBK"/>
          <w:sz w:val="28"/>
          <w:szCs w:val="28"/>
          <w:lang w:val="en-US" w:eastAsia="zh-CN"/>
        </w:rPr>
        <w:t>不得改变房屋的公共资源属性。</w:t>
      </w:r>
    </w:p>
    <w:tbl>
      <w:tblPr>
        <w:tblStyle w:val="3"/>
        <w:tblpPr w:leftFromText="180" w:rightFromText="180" w:vertAnchor="text" w:horzAnchor="page" w:tblpX="434" w:tblpY="809"/>
        <w:tblOverlap w:val="never"/>
        <w:tblW w:w="110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25"/>
        <w:gridCol w:w="2040"/>
        <w:gridCol w:w="990"/>
        <w:gridCol w:w="1425"/>
        <w:gridCol w:w="1381"/>
        <w:gridCol w:w="47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80" w:hRule="atLeast"/>
        </w:trPr>
        <w:tc>
          <w:tcPr>
            <w:tcW w:w="11085" w:type="dxa"/>
            <w:gridSpan w:val="6"/>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0"/>
                <w:szCs w:val="40"/>
                <w:u w:val="none"/>
              </w:rPr>
            </w:pPr>
            <w:r>
              <w:rPr>
                <w:rFonts w:hint="eastAsia" w:ascii="方正小标宋_GBK" w:hAnsi="方正小标宋_GBK" w:eastAsia="方正小标宋_GBK" w:cs="方正小标宋_GBK"/>
                <w:i w:val="0"/>
                <w:color w:val="000000"/>
                <w:kern w:val="0"/>
                <w:sz w:val="40"/>
                <w:szCs w:val="40"/>
                <w:u w:val="none"/>
                <w:lang w:val="en-US" w:eastAsia="zh-CN" w:bidi="ar"/>
              </w:rPr>
              <w:t>公园配套房屋5年租金底价及管护范围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序号</w:t>
            </w:r>
          </w:p>
        </w:tc>
        <w:tc>
          <w:tcPr>
            <w:tcW w:w="2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管理用房名称</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面积（㎡）</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业态</w:t>
            </w:r>
          </w:p>
        </w:tc>
        <w:tc>
          <w:tcPr>
            <w:tcW w:w="13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5年租赁底价（元）</w:t>
            </w:r>
          </w:p>
        </w:tc>
        <w:tc>
          <w:tcPr>
            <w:tcW w:w="47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指定管护范围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_GBK" w:hAnsi="方正黑体_GBK" w:eastAsia="方正黑体_GBK" w:cs="方正黑体_GBK"/>
                <w:i w:val="0"/>
                <w:color w:val="000000"/>
                <w:sz w:val="28"/>
                <w:szCs w:val="28"/>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_GBK" w:hAnsi="方正黑体_GBK" w:eastAsia="方正黑体_GBK" w:cs="方正黑体_GBK"/>
                <w:i w:val="0"/>
                <w:color w:val="000000"/>
                <w:sz w:val="28"/>
                <w:szCs w:val="2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_GBK" w:hAnsi="方正黑体_GBK" w:eastAsia="方正黑体_GBK" w:cs="方正黑体_GBK"/>
                <w:i w:val="0"/>
                <w:color w:val="000000"/>
                <w:sz w:val="28"/>
                <w:szCs w:val="28"/>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_GBK" w:hAnsi="方正黑体_GBK" w:eastAsia="方正黑体_GBK" w:cs="方正黑体_GBK"/>
                <w:i w:val="0"/>
                <w:color w:val="000000"/>
                <w:sz w:val="28"/>
                <w:szCs w:val="28"/>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_GBK" w:hAnsi="方正黑体_GBK" w:eastAsia="方正黑体_GBK" w:cs="方正黑体_GBK"/>
                <w:i w:val="0"/>
                <w:color w:val="000000"/>
                <w:sz w:val="24"/>
                <w:szCs w:val="24"/>
                <w:u w:val="none"/>
              </w:rPr>
            </w:pPr>
          </w:p>
        </w:tc>
        <w:tc>
          <w:tcPr>
            <w:tcW w:w="4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黑体_GBK" w:hAnsi="方正黑体_GBK" w:eastAsia="方正黑体_GBK" w:cs="方正黑体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红旗水库配套房屋</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240.00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餐饮或茶室</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620000.00</w:t>
            </w:r>
          </w:p>
        </w:tc>
        <w:tc>
          <w:tcPr>
            <w:tcW w:w="47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红旗水库负责南侧人行步道以北、水库北侧人行步道以南、水库堤岸以东、配套房屋东侧消防车道以西区域，共约2.5万㎡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儿童公园配套房屋</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280.00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餐饮或艺术培训展示</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630000.00</w:t>
            </w:r>
          </w:p>
        </w:tc>
        <w:tc>
          <w:tcPr>
            <w:tcW w:w="47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儿童公园南侧人行步道及雨花池以北、北侧消防车道旁第1颗乔木以南、临竹溪河人行步道以东、儿童公园东侧红线以西区域，共约1.8万㎡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马元溪配套房屋1</w:t>
            </w:r>
            <w:r>
              <w:rPr>
                <w:rFonts w:hint="eastAsia" w:ascii="等线" w:hAnsi="等线" w:eastAsia="等线" w:cs="等线"/>
                <w:i w:val="0"/>
                <w:color w:val="000000"/>
                <w:kern w:val="0"/>
                <w:sz w:val="24"/>
                <w:szCs w:val="24"/>
                <w:u w:val="none"/>
                <w:lang w:val="en-US" w:eastAsia="zh-CN" w:bidi="ar"/>
              </w:rPr>
              <w:br w:type="textWrapping"/>
            </w:r>
            <w:r>
              <w:rPr>
                <w:rFonts w:hint="eastAsia" w:ascii="等线" w:hAnsi="等线" w:eastAsia="等线" w:cs="等线"/>
                <w:i w:val="0"/>
                <w:color w:val="000000"/>
                <w:kern w:val="0"/>
                <w:sz w:val="24"/>
                <w:szCs w:val="24"/>
                <w:u w:val="none"/>
                <w:lang w:val="en-US" w:eastAsia="zh-CN" w:bidi="ar"/>
              </w:rPr>
              <w:t>（紧邻云汉大道）</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200.00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餐饮或艺术培训展示</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320000.00</w:t>
            </w:r>
          </w:p>
        </w:tc>
        <w:tc>
          <w:tcPr>
            <w:tcW w:w="47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房屋南侧临河悬崖以北、西侧人行步道以东、东侧和北侧以马元溪水岸线为界的区域，共约1.2万㎡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马元溪配套房屋2</w:t>
            </w:r>
            <w:r>
              <w:rPr>
                <w:rFonts w:hint="eastAsia" w:ascii="等线" w:hAnsi="等线" w:eastAsia="等线" w:cs="等线"/>
                <w:i w:val="0"/>
                <w:color w:val="000000"/>
                <w:kern w:val="0"/>
                <w:sz w:val="24"/>
                <w:szCs w:val="24"/>
                <w:u w:val="none"/>
                <w:lang w:val="en-US" w:eastAsia="zh-CN" w:bidi="ar"/>
              </w:rPr>
              <w:br w:type="textWrapping"/>
            </w:r>
            <w:r>
              <w:rPr>
                <w:rFonts w:hint="eastAsia" w:ascii="等线" w:hAnsi="等线" w:eastAsia="等线" w:cs="等线"/>
                <w:i w:val="0"/>
                <w:color w:val="000000"/>
                <w:kern w:val="0"/>
                <w:sz w:val="24"/>
                <w:szCs w:val="24"/>
                <w:u w:val="none"/>
                <w:lang w:val="en-US" w:eastAsia="zh-CN" w:bidi="ar"/>
              </w:rPr>
              <w:t>（云水桥南桥头）</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200.00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餐饮或休闲娱乐</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400000.00</w:t>
            </w:r>
          </w:p>
        </w:tc>
        <w:tc>
          <w:tcPr>
            <w:tcW w:w="47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房屋南侧停车场以北、北侧以临马元溪悬崖为界、东西侧以马元溪公园红线为界的区域，共约6000㎡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聂家沟配套房屋1</w:t>
            </w:r>
            <w:r>
              <w:rPr>
                <w:rFonts w:hint="eastAsia" w:ascii="等线" w:hAnsi="等线" w:eastAsia="等线" w:cs="等线"/>
                <w:i w:val="0"/>
                <w:color w:val="000000"/>
                <w:kern w:val="0"/>
                <w:sz w:val="24"/>
                <w:szCs w:val="24"/>
                <w:u w:val="none"/>
                <w:lang w:val="en-US" w:eastAsia="zh-CN" w:bidi="ar"/>
              </w:rPr>
              <w:br w:type="textWrapping"/>
            </w:r>
            <w:r>
              <w:rPr>
                <w:rFonts w:hint="eastAsia" w:ascii="等线" w:hAnsi="等线" w:eastAsia="等线" w:cs="等线"/>
                <w:i w:val="0"/>
                <w:color w:val="000000"/>
                <w:kern w:val="0"/>
                <w:sz w:val="24"/>
                <w:szCs w:val="24"/>
                <w:u w:val="none"/>
                <w:lang w:val="en-US" w:eastAsia="zh-CN" w:bidi="ar"/>
              </w:rPr>
              <w:t>（紧邻中兴大道）</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200.00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餐饮或休闲娱乐</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320000.00</w:t>
            </w:r>
          </w:p>
        </w:tc>
        <w:tc>
          <w:tcPr>
            <w:tcW w:w="47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房屋北侧水池以南、南侧人行步道以北，聂家沟水岸线灌木丛以西、消防车道以东的区域，共约3400㎡</w:t>
            </w:r>
          </w:p>
        </w:tc>
      </w:tr>
    </w:tbl>
    <w:p>
      <w:pPr>
        <w:keepNext w:val="0"/>
        <w:keepLines w:val="0"/>
        <w:pageBreakBefore w:val="0"/>
        <w:widowControl w:val="0"/>
        <w:kinsoku/>
        <w:wordWrap/>
        <w:overflowPunct/>
        <w:topLinePunct w:val="0"/>
        <w:autoSpaceDE/>
        <w:autoSpaceDN/>
        <w:bidi w:val="0"/>
        <w:adjustRightInd/>
        <w:snapToGrid/>
        <w:spacing w:line="560" w:lineRule="exact"/>
        <w:jc w:val="left"/>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附件一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E2690"/>
    <w:rsid w:val="049E6019"/>
    <w:rsid w:val="15931C62"/>
    <w:rsid w:val="1A8552E3"/>
    <w:rsid w:val="1E3703BA"/>
    <w:rsid w:val="25495A62"/>
    <w:rsid w:val="2C363202"/>
    <w:rsid w:val="30776F84"/>
    <w:rsid w:val="34FC4AB4"/>
    <w:rsid w:val="38CE528C"/>
    <w:rsid w:val="39F47887"/>
    <w:rsid w:val="3E862EF3"/>
    <w:rsid w:val="3EBF3486"/>
    <w:rsid w:val="48C60414"/>
    <w:rsid w:val="48F671B5"/>
    <w:rsid w:val="4C951110"/>
    <w:rsid w:val="56B26044"/>
    <w:rsid w:val="5AE5288A"/>
    <w:rsid w:val="5D0B5F65"/>
    <w:rsid w:val="715B7FFC"/>
    <w:rsid w:val="74D42DAD"/>
    <w:rsid w:val="756F3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pc</cp:lastModifiedBy>
  <dcterms:modified xsi:type="dcterms:W3CDTF">2021-11-18T09:20:28Z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