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insoku w:val="0"/>
        <w:autoSpaceDE/>
        <w:autoSpaceDN/>
        <w:adjustRightInd/>
        <w:jc w:val="center"/>
        <w:rPr>
          <w:rStyle w:val="15"/>
          <w:rFonts w:ascii="方正小标宋_GBK" w:eastAsia="方正小标宋_GBK"/>
          <w:w w:val="80"/>
          <w:sz w:val="44"/>
          <w:szCs w:val="44"/>
        </w:rPr>
      </w:pPr>
      <w:r>
        <w:rPr>
          <w:rFonts w:hint="eastAsia" w:ascii="方正小标宋_GBK" w:hAnsi="宋体" w:eastAsia="方正小标宋_GBK" w:cs="宋体"/>
          <w:w w:val="80"/>
          <w:sz w:val="44"/>
          <w:szCs w:val="44"/>
        </w:rPr>
        <w:t>重庆两江新区水土高新技术产业园建设投资有限公司</w:t>
      </w:r>
    </w:p>
    <w:p>
      <w:pPr>
        <w:pStyle w:val="14"/>
        <w:kinsoku w:val="0"/>
        <w:autoSpaceDE/>
        <w:autoSpaceDN/>
        <w:adjustRightInd/>
        <w:jc w:val="center"/>
        <w:rPr>
          <w:rStyle w:val="15"/>
          <w:rFonts w:ascii="方正小标宋_GBK" w:eastAsia="方正小标宋_GBK"/>
          <w:sz w:val="44"/>
          <w:szCs w:val="72"/>
        </w:rPr>
      </w:pPr>
      <w:r>
        <w:rPr>
          <w:rStyle w:val="15"/>
          <w:rFonts w:hint="eastAsia" w:ascii="方正小标宋_GBK" w:eastAsia="方正小标宋_GBK"/>
          <w:sz w:val="44"/>
          <w:szCs w:val="72"/>
        </w:rPr>
        <w:t>水土新城公园配套房屋</w:t>
      </w:r>
    </w:p>
    <w:p>
      <w:pPr>
        <w:pStyle w:val="14"/>
        <w:kinsoku w:val="0"/>
        <w:autoSpaceDE/>
        <w:autoSpaceDN/>
        <w:adjustRightInd/>
        <w:jc w:val="center"/>
        <w:rPr>
          <w:rStyle w:val="15"/>
          <w:rFonts w:ascii="方正小标宋_GBK" w:eastAsia="方正小标宋_GBK"/>
          <w:sz w:val="44"/>
          <w:szCs w:val="72"/>
        </w:rPr>
      </w:pPr>
    </w:p>
    <w:p>
      <w:pPr>
        <w:pStyle w:val="14"/>
        <w:kinsoku w:val="0"/>
        <w:autoSpaceDE/>
        <w:autoSpaceDN/>
        <w:adjustRightInd/>
        <w:jc w:val="center"/>
        <w:rPr>
          <w:rStyle w:val="15"/>
          <w:rFonts w:ascii="方正小标宋_GBK" w:eastAsia="方正小标宋_GBK"/>
          <w:sz w:val="44"/>
          <w:szCs w:val="72"/>
        </w:rPr>
      </w:pP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竞</w:t>
      </w: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争</w:t>
      </w: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性</w:t>
      </w: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比</w:t>
      </w: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选</w:t>
      </w: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文</w:t>
      </w:r>
    </w:p>
    <w:p>
      <w:pPr>
        <w:pStyle w:val="14"/>
        <w:kinsoku w:val="0"/>
        <w:autoSpaceDE/>
        <w:autoSpaceDN/>
        <w:adjustRightInd/>
        <w:jc w:val="center"/>
        <w:rPr>
          <w:rStyle w:val="15"/>
          <w:rFonts w:ascii="方正小标宋_GBK" w:eastAsia="方正小标宋_GBK"/>
          <w:sz w:val="52"/>
          <w:szCs w:val="72"/>
        </w:rPr>
      </w:pPr>
      <w:r>
        <w:rPr>
          <w:rStyle w:val="15"/>
          <w:rFonts w:hint="eastAsia" w:ascii="方正小标宋_GBK" w:eastAsia="方正小标宋_GBK"/>
          <w:sz w:val="52"/>
          <w:szCs w:val="72"/>
        </w:rPr>
        <w:t>件</w:t>
      </w:r>
    </w:p>
    <w:p>
      <w:pPr>
        <w:pStyle w:val="14"/>
        <w:kinsoku w:val="0"/>
        <w:autoSpaceDE/>
        <w:autoSpaceDN/>
        <w:adjustRightInd/>
        <w:jc w:val="center"/>
        <w:rPr>
          <w:rStyle w:val="15"/>
          <w:rFonts w:ascii="方正小标宋_GBK" w:eastAsia="方正小标宋_GBK"/>
          <w:sz w:val="52"/>
          <w:szCs w:val="72"/>
        </w:rPr>
      </w:pPr>
    </w:p>
    <w:p>
      <w:pPr>
        <w:pStyle w:val="14"/>
        <w:kinsoku w:val="0"/>
        <w:autoSpaceDE/>
        <w:autoSpaceDN/>
        <w:adjustRightInd/>
        <w:jc w:val="both"/>
        <w:rPr>
          <w:rStyle w:val="15"/>
          <w:rFonts w:ascii="方正小标宋_GBK" w:eastAsia="方正小标宋_GBK"/>
          <w:sz w:val="52"/>
          <w:szCs w:val="72"/>
        </w:rPr>
      </w:pPr>
    </w:p>
    <w:p>
      <w:pPr>
        <w:snapToGrid w:val="0"/>
        <w:jc w:val="center"/>
        <w:textAlignment w:val="baseline"/>
        <w:rPr>
          <w:rFonts w:ascii="方正楷体_GBK" w:eastAsia="方正楷体_GBK"/>
          <w:b/>
          <w:bCs/>
          <w:sz w:val="32"/>
          <w:szCs w:val="48"/>
        </w:rPr>
      </w:pPr>
      <w:r>
        <w:rPr>
          <w:rFonts w:hint="eastAsia" w:ascii="方正楷体_GBK" w:eastAsia="方正楷体_GBK"/>
          <w:b/>
          <w:bCs/>
          <w:sz w:val="32"/>
          <w:szCs w:val="48"/>
        </w:rPr>
        <w:t>二〇二一年十二月</w:t>
      </w:r>
    </w:p>
    <w:p>
      <w:pPr>
        <w:spacing w:line="560" w:lineRule="exact"/>
        <w:jc w:val="center"/>
        <w:rPr>
          <w:rFonts w:ascii="方正楷体_GBK" w:hAnsi="方正小标宋_GBK" w:eastAsia="方正楷体_GBK" w:cs="方正小标宋_GBK"/>
          <w:b/>
          <w:sz w:val="72"/>
          <w:szCs w:val="72"/>
        </w:rPr>
        <w:sectPr>
          <w:pgSz w:w="11906" w:h="16838"/>
          <w:pgMar w:top="1440" w:right="1800" w:bottom="1440" w:left="1800" w:header="851" w:footer="992" w:gutter="0"/>
          <w:cols w:space="720" w:num="1"/>
          <w:docGrid w:type="lines" w:linePitch="312" w:charSpace="0"/>
        </w:sectPr>
      </w:pPr>
    </w:p>
    <w:p>
      <w:pPr>
        <w:spacing w:line="540" w:lineRule="exact"/>
        <w:jc w:val="center"/>
        <w:rPr>
          <w:rFonts w:ascii="方正小标宋_GBK" w:eastAsia="方正小标宋_GBK"/>
          <w:sz w:val="44"/>
          <w:szCs w:val="44"/>
        </w:rPr>
      </w:pPr>
      <w:r>
        <w:rPr>
          <w:rFonts w:hint="eastAsia" w:ascii="方正小标宋_GBK" w:eastAsia="方正小标宋_GBK"/>
          <w:sz w:val="44"/>
          <w:szCs w:val="44"/>
        </w:rPr>
        <w:t>第一部分  竞争性比选邀请函</w:t>
      </w:r>
    </w:p>
    <w:p>
      <w:pPr>
        <w:spacing w:line="480" w:lineRule="exact"/>
        <w:ind w:firstLine="560" w:firstLineChars="200"/>
        <w:jc w:val="left"/>
        <w:rPr>
          <w:rFonts w:hint="eastAsia" w:ascii="方正黑体_GBK" w:eastAsia="方正黑体_GBK"/>
          <w:sz w:val="28"/>
          <w:szCs w:val="28"/>
        </w:rPr>
      </w:pPr>
    </w:p>
    <w:p>
      <w:pPr>
        <w:spacing w:line="480" w:lineRule="exact"/>
        <w:ind w:firstLine="560" w:firstLineChars="200"/>
        <w:jc w:val="left"/>
        <w:rPr>
          <w:rFonts w:ascii="方正黑体_GBK" w:eastAsia="方正黑体_GBK"/>
          <w:sz w:val="28"/>
          <w:szCs w:val="28"/>
        </w:rPr>
      </w:pPr>
      <w:r>
        <w:rPr>
          <w:rFonts w:hint="eastAsia" w:ascii="方正黑体_GBK" w:eastAsia="方正黑体_GBK"/>
          <w:sz w:val="28"/>
          <w:szCs w:val="28"/>
        </w:rPr>
        <w:t>一、项目名称</w:t>
      </w:r>
    </w:p>
    <w:p>
      <w:pPr>
        <w:spacing w:line="480" w:lineRule="exact"/>
        <w:ind w:firstLine="560" w:firstLineChars="200"/>
        <w:jc w:val="left"/>
        <w:rPr>
          <w:rFonts w:ascii="方正仿宋_GBK" w:eastAsia="方正仿宋_GBK"/>
          <w:sz w:val="28"/>
          <w:szCs w:val="28"/>
        </w:rPr>
      </w:pPr>
      <w:r>
        <w:rPr>
          <w:rFonts w:hint="eastAsia" w:ascii="方正仿宋_GBK" w:eastAsia="方正仿宋_GBK"/>
          <w:sz w:val="28"/>
          <w:szCs w:val="28"/>
        </w:rPr>
        <w:t>水土新城公园配套房屋</w:t>
      </w:r>
    </w:p>
    <w:p>
      <w:pPr>
        <w:spacing w:line="480" w:lineRule="exact"/>
        <w:ind w:firstLine="560" w:firstLineChars="200"/>
        <w:jc w:val="left"/>
        <w:rPr>
          <w:rFonts w:ascii="方正黑体_GBK" w:eastAsia="方正黑体_GBK"/>
          <w:sz w:val="28"/>
          <w:szCs w:val="28"/>
        </w:rPr>
      </w:pPr>
      <w:r>
        <w:rPr>
          <w:rFonts w:hint="eastAsia" w:ascii="方正黑体_GBK" w:eastAsia="方正黑体_GBK"/>
          <w:sz w:val="28"/>
          <w:szCs w:val="28"/>
        </w:rPr>
        <w:t>二、项目简介</w:t>
      </w:r>
    </w:p>
    <w:p>
      <w:pPr>
        <w:spacing w:line="480" w:lineRule="exact"/>
        <w:ind w:firstLine="560" w:firstLineChars="200"/>
        <w:textAlignment w:val="baseline"/>
        <w:rPr>
          <w:rFonts w:ascii="方正仿宋_GBK" w:hAnsi="宋体" w:eastAsia="方正仿宋_GBK"/>
          <w:sz w:val="28"/>
          <w:szCs w:val="28"/>
        </w:rPr>
      </w:pPr>
      <w:r>
        <w:rPr>
          <w:rFonts w:hint="eastAsia" w:ascii="方正仿宋_GBK" w:hAnsi="宋体" w:eastAsia="方正仿宋_GBK"/>
          <w:sz w:val="28"/>
          <w:szCs w:val="28"/>
        </w:rPr>
        <w:t>1</w:t>
      </w:r>
      <w:r>
        <w:rPr>
          <w:rFonts w:ascii="方正仿宋_GBK" w:hAnsi="宋体" w:eastAsia="方正仿宋_GBK"/>
          <w:sz w:val="28"/>
          <w:szCs w:val="28"/>
        </w:rPr>
        <w:t>.</w:t>
      </w:r>
      <w:r>
        <w:rPr>
          <w:rFonts w:hint="eastAsia" w:ascii="方正仿宋_GBK" w:hAnsi="宋体" w:eastAsia="方正仿宋_GBK"/>
          <w:sz w:val="28"/>
          <w:szCs w:val="28"/>
        </w:rPr>
        <w:t>红旗水库公园配套房屋，位于悦复大道东侧，泰和路北侧，建筑面积240㎡，规划业态为餐饮、茶室。</w:t>
      </w:r>
    </w:p>
    <w:p>
      <w:pPr>
        <w:spacing w:line="480" w:lineRule="exact"/>
        <w:ind w:firstLine="560" w:firstLineChars="200"/>
        <w:textAlignment w:val="baseline"/>
        <w:rPr>
          <w:rFonts w:ascii="方正仿宋_GBK" w:hAnsi="宋体" w:eastAsia="方正仿宋_GBK"/>
          <w:sz w:val="28"/>
          <w:szCs w:val="28"/>
        </w:rPr>
      </w:pPr>
      <w:r>
        <w:rPr>
          <w:rFonts w:hint="eastAsia" w:ascii="方正仿宋_GBK" w:hAnsi="宋体" w:eastAsia="方正仿宋_GBK"/>
          <w:sz w:val="28"/>
          <w:szCs w:val="28"/>
        </w:rPr>
        <w:t>2</w:t>
      </w:r>
      <w:r>
        <w:rPr>
          <w:rFonts w:ascii="方正仿宋_GBK" w:hAnsi="宋体" w:eastAsia="方正仿宋_GBK"/>
          <w:sz w:val="28"/>
          <w:szCs w:val="28"/>
        </w:rPr>
        <w:t>.</w:t>
      </w:r>
      <w:r>
        <w:rPr>
          <w:rFonts w:hint="eastAsia" w:ascii="方正仿宋_GBK" w:hAnsi="宋体" w:eastAsia="方正仿宋_GBK"/>
          <w:sz w:val="28"/>
          <w:szCs w:val="28"/>
        </w:rPr>
        <w:t>竹溪河二期儿童公园配套房屋，位于竹溪东路西侧，龙门大桥南侧，建筑面积约280㎡，规划业态为儿童艺术培训、便利店、餐饮（含快餐）。</w:t>
      </w:r>
    </w:p>
    <w:p>
      <w:pPr>
        <w:spacing w:line="480" w:lineRule="exact"/>
        <w:ind w:firstLine="560" w:firstLineChars="200"/>
        <w:textAlignment w:val="baseline"/>
        <w:rPr>
          <w:rFonts w:ascii="方正仿宋_GBK" w:hAnsi="宋体" w:eastAsia="方正仿宋_GBK"/>
          <w:sz w:val="28"/>
          <w:szCs w:val="28"/>
        </w:rPr>
      </w:pPr>
      <w:r>
        <w:rPr>
          <w:rFonts w:hint="eastAsia" w:ascii="方正仿宋_GBK" w:hAnsi="宋体" w:eastAsia="方正仿宋_GBK"/>
          <w:sz w:val="28"/>
          <w:szCs w:val="28"/>
        </w:rPr>
        <w:t>3</w:t>
      </w:r>
      <w:r>
        <w:rPr>
          <w:rFonts w:ascii="方正仿宋_GBK" w:hAnsi="宋体" w:eastAsia="方正仿宋_GBK"/>
          <w:sz w:val="28"/>
          <w:szCs w:val="28"/>
        </w:rPr>
        <w:t>.</w:t>
      </w:r>
      <w:r>
        <w:rPr>
          <w:rFonts w:hint="eastAsia" w:ascii="方正仿宋_GBK" w:hAnsi="宋体" w:eastAsia="方正仿宋_GBK"/>
          <w:sz w:val="28"/>
          <w:szCs w:val="28"/>
        </w:rPr>
        <w:t>马元溪公园配套房屋1，邻云汉大道，面积约200㎡，业态为餐饮、茶室。</w:t>
      </w:r>
    </w:p>
    <w:p>
      <w:pPr>
        <w:spacing w:line="480" w:lineRule="exact"/>
        <w:ind w:firstLine="560" w:firstLineChars="200"/>
        <w:textAlignment w:val="baseline"/>
        <w:rPr>
          <w:rFonts w:ascii="方正仿宋_GBK" w:hAnsi="宋体" w:eastAsia="方正仿宋_GBK"/>
          <w:sz w:val="28"/>
          <w:szCs w:val="28"/>
        </w:rPr>
      </w:pPr>
      <w:r>
        <w:rPr>
          <w:rFonts w:hint="eastAsia" w:ascii="方正仿宋_GBK" w:hAnsi="宋体" w:eastAsia="方正仿宋_GBK"/>
          <w:sz w:val="28"/>
          <w:szCs w:val="28"/>
        </w:rPr>
        <w:t>4</w:t>
      </w:r>
      <w:r>
        <w:rPr>
          <w:rFonts w:ascii="方正仿宋_GBK" w:hAnsi="宋体" w:eastAsia="方正仿宋_GBK"/>
          <w:sz w:val="28"/>
          <w:szCs w:val="28"/>
        </w:rPr>
        <w:t>.</w:t>
      </w:r>
      <w:r>
        <w:rPr>
          <w:rFonts w:hint="eastAsia" w:ascii="方正仿宋_GBK" w:hAnsi="宋体" w:eastAsia="方正仿宋_GBK"/>
          <w:sz w:val="28"/>
          <w:szCs w:val="28"/>
        </w:rPr>
        <w:t>马元溪公园配套房屋2，位于云水桥南桥头，面积约200㎡，业态为餐饮、茶室。</w:t>
      </w:r>
    </w:p>
    <w:p>
      <w:pPr>
        <w:spacing w:line="48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sz w:val="28"/>
          <w:szCs w:val="28"/>
        </w:rPr>
        <w:t>5</w:t>
      </w:r>
      <w:r>
        <w:rPr>
          <w:rFonts w:ascii="方正仿宋_GBK" w:hAnsi="宋体" w:eastAsia="方正仿宋_GBK"/>
          <w:sz w:val="28"/>
          <w:szCs w:val="28"/>
        </w:rPr>
        <w:t>.</w:t>
      </w:r>
      <w:r>
        <w:rPr>
          <w:rFonts w:hint="eastAsia" w:ascii="方正仿宋_GBK" w:hAnsi="宋体" w:eastAsia="方正仿宋_GBK"/>
          <w:sz w:val="28"/>
          <w:szCs w:val="28"/>
        </w:rPr>
        <w:t>聂家沟公园配套房屋，邻中兴大道，面积约200㎡，业态为餐饮、茶室。</w:t>
      </w:r>
    </w:p>
    <w:p>
      <w:pPr>
        <w:spacing w:line="480" w:lineRule="exact"/>
        <w:ind w:firstLine="560" w:firstLineChars="200"/>
        <w:jc w:val="left"/>
        <w:rPr>
          <w:rFonts w:ascii="方正黑体_GBK" w:eastAsia="方正黑体_GBK"/>
          <w:sz w:val="28"/>
          <w:szCs w:val="28"/>
        </w:rPr>
      </w:pPr>
      <w:r>
        <w:rPr>
          <w:rFonts w:hint="eastAsia" w:ascii="方正黑体_GBK" w:eastAsia="方正黑体_GBK"/>
          <w:sz w:val="28"/>
          <w:szCs w:val="28"/>
        </w:rPr>
        <w:t>三、竞争性比选事宜</w:t>
      </w:r>
    </w:p>
    <w:p>
      <w:pPr>
        <w:spacing w:line="480" w:lineRule="exact"/>
        <w:ind w:firstLine="562" w:firstLineChars="200"/>
        <w:textAlignment w:val="baseline"/>
        <w:rPr>
          <w:rFonts w:ascii="方正仿宋_GBK" w:hAnsi="宋体" w:eastAsia="方正仿宋_GBK" w:cs="宋体"/>
          <w:b/>
          <w:sz w:val="28"/>
          <w:szCs w:val="28"/>
        </w:rPr>
      </w:pPr>
      <w:r>
        <w:rPr>
          <w:rFonts w:hint="eastAsia" w:ascii="方正仿宋_GBK" w:hAnsi="宋体" w:eastAsia="方正仿宋_GBK" w:cs="宋体"/>
          <w:b/>
          <w:sz w:val="28"/>
          <w:szCs w:val="28"/>
        </w:rPr>
        <w:t>1.比选人</w:t>
      </w:r>
    </w:p>
    <w:p>
      <w:pPr>
        <w:spacing w:line="480" w:lineRule="exact"/>
        <w:ind w:firstLine="560" w:firstLineChars="200"/>
        <w:textAlignment w:val="baseline"/>
        <w:rPr>
          <w:rFonts w:ascii="方正仿宋_GBK" w:hAnsi="宋体" w:eastAsia="方正仿宋_GBK" w:cs="宋体"/>
          <w:b/>
          <w:sz w:val="28"/>
          <w:szCs w:val="28"/>
        </w:rPr>
      </w:pPr>
      <w:r>
        <w:rPr>
          <w:rFonts w:hint="eastAsia" w:ascii="方正仿宋_GBK" w:hAnsi="宋体" w:eastAsia="方正仿宋_GBK" w:cs="宋体"/>
          <w:sz w:val="28"/>
          <w:szCs w:val="28"/>
        </w:rPr>
        <w:t>重庆两江新区水土高新技术产业园建设投资有限公司（以下简称“两江水土投资公司”）</w:t>
      </w:r>
    </w:p>
    <w:p>
      <w:pPr>
        <w:spacing w:line="480" w:lineRule="exact"/>
        <w:ind w:firstLine="562" w:firstLineChars="200"/>
        <w:textAlignment w:val="baseline"/>
        <w:rPr>
          <w:rFonts w:ascii="方正仿宋_GBK" w:hAnsi="宋体" w:eastAsia="方正仿宋_GBK" w:cs="宋体"/>
          <w:b/>
          <w:sz w:val="28"/>
          <w:szCs w:val="28"/>
        </w:rPr>
      </w:pPr>
      <w:r>
        <w:rPr>
          <w:rFonts w:hint="eastAsia" w:ascii="方正仿宋_GBK" w:hAnsi="宋体" w:eastAsia="方正仿宋_GBK" w:cs="宋体"/>
          <w:b/>
          <w:sz w:val="28"/>
          <w:szCs w:val="28"/>
        </w:rPr>
        <w:t>2.竞争性比选文件递交事宜</w:t>
      </w:r>
    </w:p>
    <w:p>
      <w:pPr>
        <w:spacing w:line="480" w:lineRule="exact"/>
        <w:ind w:firstLine="560" w:firstLineChars="200"/>
        <w:textAlignment w:val="baseline"/>
        <w:rPr>
          <w:rFonts w:ascii="方正仿宋_GBK" w:hAnsi="宋体" w:eastAsia="方正仿宋_GBK" w:cs="宋体"/>
          <w:sz w:val="28"/>
          <w:szCs w:val="28"/>
          <w:u w:val="single"/>
        </w:rPr>
      </w:pPr>
      <w:r>
        <w:rPr>
          <w:rFonts w:ascii="方正仿宋_GBK" w:hAnsi="宋体" w:eastAsia="方正仿宋_GBK" w:cs="宋体"/>
          <w:sz w:val="28"/>
          <w:szCs w:val="28"/>
        </w:rPr>
        <w:t>2</w:t>
      </w:r>
      <w:r>
        <w:rPr>
          <w:rFonts w:hint="eastAsia" w:ascii="方正仿宋_GBK" w:hAnsi="宋体" w:eastAsia="方正仿宋_GBK" w:cs="宋体"/>
          <w:sz w:val="28"/>
          <w:szCs w:val="28"/>
        </w:rPr>
        <w:t>.</w:t>
      </w:r>
      <w:r>
        <w:rPr>
          <w:rFonts w:hint="eastAsia" w:ascii="方正仿宋_GBK" w:hAnsi="宋体" w:eastAsia="方正仿宋_GBK" w:cs="宋体"/>
          <w:sz w:val="28"/>
          <w:szCs w:val="28"/>
          <w:lang w:val="en-US" w:eastAsia="zh-CN"/>
        </w:rPr>
        <w:t>1</w:t>
      </w:r>
      <w:r>
        <w:rPr>
          <w:rFonts w:hint="eastAsia" w:ascii="方正仿宋_GBK" w:hAnsi="宋体" w:eastAsia="方正仿宋_GBK" w:cs="宋体"/>
          <w:sz w:val="28"/>
          <w:szCs w:val="28"/>
        </w:rPr>
        <w:t>竞争性比选文件递交截止时间：</w:t>
      </w:r>
      <w:r>
        <w:rPr>
          <w:rFonts w:hint="eastAsia" w:ascii="方正仿宋_GBK" w:hAnsi="宋体" w:eastAsia="方正仿宋_GBK" w:cs="宋体"/>
          <w:sz w:val="28"/>
          <w:szCs w:val="28"/>
          <w:u w:val="single"/>
        </w:rPr>
        <w:t>2021年</w:t>
      </w:r>
      <w:r>
        <w:rPr>
          <w:rFonts w:hint="eastAsia" w:ascii="方正仿宋_GBK" w:hAnsi="宋体" w:eastAsia="方正仿宋_GBK" w:cs="宋体"/>
          <w:sz w:val="28"/>
          <w:szCs w:val="28"/>
          <w:u w:val="single"/>
          <w:lang w:val="en-US" w:eastAsia="zh-CN"/>
        </w:rPr>
        <w:t>12</w:t>
      </w:r>
      <w:r>
        <w:rPr>
          <w:rFonts w:hint="eastAsia" w:ascii="方正仿宋_GBK" w:hAnsi="宋体" w:eastAsia="方正仿宋_GBK" w:cs="宋体"/>
          <w:sz w:val="28"/>
          <w:szCs w:val="28"/>
          <w:u w:val="single"/>
        </w:rPr>
        <w:t>月</w:t>
      </w:r>
      <w:r>
        <w:rPr>
          <w:rFonts w:hint="eastAsia" w:ascii="方正仿宋_GBK" w:hAnsi="宋体" w:eastAsia="方正仿宋_GBK" w:cs="宋体"/>
          <w:sz w:val="28"/>
          <w:szCs w:val="28"/>
          <w:u w:val="single"/>
          <w:lang w:val="en-US" w:eastAsia="zh-CN"/>
        </w:rPr>
        <w:t>22</w:t>
      </w:r>
      <w:r>
        <w:rPr>
          <w:rFonts w:hint="eastAsia" w:ascii="方正仿宋_GBK" w:hAnsi="宋体" w:eastAsia="方正仿宋_GBK" w:cs="宋体"/>
          <w:sz w:val="28"/>
          <w:szCs w:val="28"/>
          <w:u w:val="single"/>
        </w:rPr>
        <w:t>日14 时 00 分至2021年 12月 22 日 14 时 30 分</w:t>
      </w:r>
    </w:p>
    <w:p>
      <w:pPr>
        <w:spacing w:line="480" w:lineRule="exact"/>
        <w:ind w:firstLine="560" w:firstLineChars="200"/>
        <w:textAlignment w:val="baseline"/>
        <w:rPr>
          <w:rFonts w:ascii="方正仿宋_GBK" w:hAnsi="宋体" w:eastAsia="方正仿宋_GBK" w:cs="宋体"/>
          <w:sz w:val="28"/>
          <w:szCs w:val="28"/>
          <w:u w:val="single"/>
        </w:rPr>
      </w:pPr>
      <w:r>
        <w:rPr>
          <w:rFonts w:hint="eastAsia" w:ascii="方正仿宋_GBK" w:hAnsi="宋体" w:eastAsia="方正仿宋_GBK" w:cs="宋体"/>
          <w:sz w:val="28"/>
          <w:szCs w:val="28"/>
          <w:lang w:val="en-US" w:eastAsia="zh-CN"/>
        </w:rPr>
        <w:t xml:space="preserve">2.2 </w:t>
      </w:r>
      <w:r>
        <w:rPr>
          <w:rFonts w:hint="eastAsia" w:ascii="方正仿宋_GBK" w:hAnsi="宋体" w:eastAsia="方正仿宋_GBK" w:cs="宋体"/>
          <w:sz w:val="28"/>
          <w:szCs w:val="28"/>
        </w:rPr>
        <w:t>递交地点：</w:t>
      </w:r>
      <w:r>
        <w:rPr>
          <w:rFonts w:hint="eastAsia" w:ascii="方正仿宋_GBK" w:hAnsi="宋体" w:eastAsia="方正仿宋_GBK" w:cs="宋体"/>
          <w:sz w:val="28"/>
          <w:szCs w:val="28"/>
          <w:u w:val="single"/>
        </w:rPr>
        <w:t>两江水土投资公司</w:t>
      </w:r>
      <w:r>
        <w:rPr>
          <w:rFonts w:hint="eastAsia" w:ascii="方正仿宋_GBK" w:hAnsi="宋体" w:eastAsia="方正仿宋_GBK" w:cs="宋体"/>
          <w:sz w:val="28"/>
          <w:szCs w:val="28"/>
          <w:u w:val="single"/>
          <w:lang w:val="en-US" w:eastAsia="zh-CN"/>
        </w:rPr>
        <w:t>403</w:t>
      </w:r>
      <w:r>
        <w:rPr>
          <w:rFonts w:hint="eastAsia" w:ascii="方正仿宋_GBK" w:hAnsi="宋体" w:eastAsia="方正仿宋_GBK" w:cs="宋体"/>
          <w:sz w:val="28"/>
          <w:szCs w:val="28"/>
          <w:u w:val="single"/>
        </w:rPr>
        <w:t>室</w:t>
      </w:r>
    </w:p>
    <w:p>
      <w:pPr>
        <w:snapToGrid w:val="0"/>
        <w:spacing w:line="480" w:lineRule="exact"/>
        <w:ind w:firstLine="540" w:firstLineChars="192"/>
        <w:rPr>
          <w:rFonts w:ascii="方正仿宋_GBK" w:eastAsia="方正仿宋_GBK"/>
          <w:b/>
          <w:sz w:val="28"/>
        </w:rPr>
      </w:pPr>
      <w:r>
        <w:rPr>
          <w:rFonts w:hint="eastAsia" w:ascii="方正仿宋_GBK" w:eastAsia="方正仿宋_GBK"/>
          <w:b/>
          <w:sz w:val="28"/>
        </w:rPr>
        <w:t>3.本次</w:t>
      </w:r>
      <w:r>
        <w:rPr>
          <w:rFonts w:hint="eastAsia" w:ascii="方正仿宋_GBK" w:eastAsia="方正仿宋_GBK"/>
          <w:b/>
          <w:sz w:val="28"/>
          <w:lang w:val="en-US" w:eastAsia="zh-CN"/>
        </w:rPr>
        <w:t>竞争性</w:t>
      </w:r>
      <w:r>
        <w:rPr>
          <w:rFonts w:hint="eastAsia" w:ascii="方正仿宋_GBK" w:eastAsia="方正仿宋_GBK"/>
          <w:b/>
          <w:sz w:val="28"/>
        </w:rPr>
        <w:t>比选采取综合评审的方式确定中标人</w:t>
      </w:r>
    </w:p>
    <w:p>
      <w:pPr>
        <w:spacing w:line="480" w:lineRule="exact"/>
        <w:ind w:firstLine="560" w:firstLineChars="200"/>
        <w:rPr>
          <w:rFonts w:hint="eastAsia" w:ascii="方正仿宋_GBK" w:eastAsia="方正仿宋_GBK"/>
          <w:sz w:val="28"/>
          <w:lang w:val="en-US" w:eastAsia="zh-CN"/>
        </w:rPr>
      </w:pPr>
      <w:r>
        <w:rPr>
          <w:rFonts w:ascii="方正仿宋_GBK" w:eastAsia="方正仿宋_GBK"/>
          <w:sz w:val="28"/>
        </w:rPr>
        <w:t>3</w:t>
      </w:r>
      <w:r>
        <w:rPr>
          <w:rFonts w:hint="eastAsia" w:ascii="方正仿宋_GBK" w:eastAsia="方正仿宋_GBK"/>
          <w:sz w:val="28"/>
        </w:rPr>
        <w:t>.1评审时间：</w:t>
      </w:r>
      <w:r>
        <w:rPr>
          <w:rFonts w:hint="eastAsia" w:ascii="方正仿宋_GBK" w:eastAsia="方正仿宋_GBK"/>
          <w:sz w:val="28"/>
          <w:szCs w:val="26"/>
          <w:u w:val="single"/>
        </w:rPr>
        <w:t>2021年</w:t>
      </w:r>
      <w:r>
        <w:rPr>
          <w:rFonts w:hint="eastAsia" w:ascii="方正仿宋_GBK" w:eastAsia="方正仿宋_GBK"/>
          <w:sz w:val="28"/>
          <w:szCs w:val="26"/>
          <w:u w:val="single"/>
          <w:lang w:val="en-US" w:eastAsia="zh-CN"/>
        </w:rPr>
        <w:t>12</w:t>
      </w:r>
      <w:r>
        <w:rPr>
          <w:rFonts w:hint="eastAsia" w:ascii="方正仿宋_GBK" w:eastAsia="方正仿宋_GBK"/>
          <w:sz w:val="28"/>
          <w:szCs w:val="26"/>
          <w:u w:val="single"/>
        </w:rPr>
        <w:t>月</w:t>
      </w:r>
      <w:r>
        <w:rPr>
          <w:rFonts w:hint="eastAsia" w:ascii="方正仿宋_GBK" w:eastAsia="方正仿宋_GBK"/>
          <w:sz w:val="28"/>
          <w:szCs w:val="26"/>
          <w:u w:val="single"/>
          <w:lang w:val="en-US" w:eastAsia="zh-CN"/>
        </w:rPr>
        <w:t>22</w:t>
      </w:r>
      <w:r>
        <w:rPr>
          <w:rFonts w:hint="eastAsia" w:ascii="方正仿宋_GBK" w:eastAsia="方正仿宋_GBK"/>
          <w:sz w:val="28"/>
          <w:szCs w:val="26"/>
          <w:u w:val="single"/>
        </w:rPr>
        <w:t>日</w:t>
      </w:r>
    </w:p>
    <w:p>
      <w:pPr>
        <w:spacing w:line="480" w:lineRule="exact"/>
        <w:ind w:firstLine="560" w:firstLineChars="200"/>
        <w:rPr>
          <w:rFonts w:hint="eastAsia" w:ascii="方正小标宋_GBK" w:hAnsi="方正小标宋_GBK" w:eastAsia="方正仿宋_GBK" w:cs="方正小标宋_GBK"/>
          <w:sz w:val="44"/>
          <w:szCs w:val="44"/>
          <w:lang w:eastAsia="zh-CN"/>
        </w:rPr>
        <w:sectPr>
          <w:pgSz w:w="11906" w:h="16838"/>
          <w:pgMar w:top="1440" w:right="1800" w:bottom="1440" w:left="1800" w:header="851" w:footer="992" w:gutter="0"/>
          <w:cols w:space="720" w:num="1"/>
          <w:docGrid w:type="lines" w:linePitch="312" w:charSpace="0"/>
        </w:sectPr>
      </w:pPr>
      <w:r>
        <w:rPr>
          <w:rFonts w:ascii="方正仿宋_GBK" w:eastAsia="方正仿宋_GBK"/>
          <w:sz w:val="28"/>
        </w:rPr>
        <w:t>3</w:t>
      </w:r>
      <w:r>
        <w:rPr>
          <w:rFonts w:hint="eastAsia" w:ascii="方正仿宋_GBK" w:eastAsia="方正仿宋_GBK"/>
          <w:sz w:val="28"/>
        </w:rPr>
        <w:t>.2评审地点：</w:t>
      </w:r>
      <w:r>
        <w:rPr>
          <w:rFonts w:hint="eastAsia" w:ascii="方正仿宋_GBK" w:eastAsia="方正仿宋_GBK"/>
          <w:sz w:val="28"/>
          <w:u w:val="single"/>
        </w:rPr>
        <w:t>两江</w:t>
      </w:r>
      <w:r>
        <w:rPr>
          <w:rFonts w:hint="eastAsia" w:ascii="方正仿宋_GBK" w:eastAsia="方正仿宋_GBK"/>
          <w:sz w:val="28"/>
          <w:szCs w:val="26"/>
          <w:u w:val="single"/>
        </w:rPr>
        <w:t>水土投资公司</w:t>
      </w:r>
      <w:r>
        <w:rPr>
          <w:rFonts w:hint="eastAsia" w:ascii="方正仿宋_GBK" w:eastAsia="方正仿宋_GBK"/>
          <w:sz w:val="28"/>
          <w:szCs w:val="26"/>
          <w:u w:val="single"/>
          <w:lang w:val="en-US" w:eastAsia="zh-CN"/>
        </w:rPr>
        <w:t>403</w:t>
      </w:r>
      <w:r>
        <w:rPr>
          <w:rFonts w:hint="eastAsia" w:ascii="方正仿宋_GBK" w:eastAsia="方正仿宋_GBK"/>
          <w:sz w:val="28"/>
          <w:szCs w:val="26"/>
          <w:u w:val="single"/>
        </w:rPr>
        <w:t>室</w:t>
      </w:r>
    </w:p>
    <w:p>
      <w:pPr>
        <w:spacing w:line="540" w:lineRule="exact"/>
        <w:jc w:val="center"/>
        <w:rPr>
          <w:rFonts w:ascii="方正小标宋_GBK" w:eastAsia="方正小标宋_GBK"/>
          <w:sz w:val="44"/>
          <w:szCs w:val="44"/>
        </w:rPr>
      </w:pPr>
      <w:r>
        <w:rPr>
          <w:rFonts w:hint="eastAsia" w:ascii="方正小标宋_GBK" w:eastAsia="方正小标宋_GBK"/>
          <w:sz w:val="44"/>
          <w:szCs w:val="44"/>
        </w:rPr>
        <w:t>第二部分  竞标人须知</w:t>
      </w:r>
    </w:p>
    <w:p>
      <w:pPr>
        <w:spacing w:line="560" w:lineRule="exact"/>
        <w:ind w:firstLine="560" w:firstLineChars="200"/>
        <w:textAlignment w:val="baseline"/>
        <w:rPr>
          <w:rFonts w:ascii="方正仿宋_GBK" w:hAnsi="宋体" w:eastAsia="方正仿宋_GBK" w:cs="宋体"/>
          <w:sz w:val="28"/>
          <w:szCs w:val="28"/>
        </w:rPr>
      </w:pPr>
      <w:bookmarkStart w:id="1" w:name="_GoBack"/>
      <w:bookmarkEnd w:id="1"/>
    </w:p>
    <w:p>
      <w:pPr>
        <w:spacing w:line="560" w:lineRule="exact"/>
        <w:ind w:firstLine="560" w:firstLineChars="200"/>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一、竞争性比选的竞标人报名条件</w:t>
      </w:r>
    </w:p>
    <w:p>
      <w:pPr>
        <w:spacing w:line="560" w:lineRule="exact"/>
        <w:ind w:firstLine="560" w:firstLineChars="200"/>
        <w:textAlignment w:val="baseline"/>
        <w:rPr>
          <w:rFonts w:ascii="方正仿宋_GBK" w:hAnsi="宋体" w:eastAsia="方正仿宋_GBK"/>
          <w:sz w:val="28"/>
          <w:szCs w:val="28"/>
        </w:rPr>
      </w:pPr>
      <w:r>
        <w:rPr>
          <w:rFonts w:hint="eastAsia" w:ascii="方正仿宋_GBK" w:hAnsi="宋体" w:eastAsia="方正仿宋_GBK"/>
          <w:sz w:val="28"/>
          <w:szCs w:val="28"/>
        </w:rPr>
        <w:t>1.竞标人为独立法人或自然人；</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2.具有商贸服务、文旅产业等运营经历的优先；</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3.应在人员、资金等方面具有承担本项目的能力；</w:t>
      </w:r>
    </w:p>
    <w:p>
      <w:pPr>
        <w:spacing w:line="560" w:lineRule="exact"/>
        <w:ind w:firstLine="560" w:firstLineChars="200"/>
        <w:textAlignment w:val="baseline"/>
        <w:rPr>
          <w:rFonts w:ascii="方正仿宋_GBK" w:hAnsi="宋体" w:eastAsia="方正仿宋_GBK"/>
          <w:sz w:val="28"/>
          <w:szCs w:val="28"/>
        </w:rPr>
      </w:pPr>
      <w:r>
        <w:rPr>
          <w:rFonts w:hint="eastAsia" w:ascii="方正仿宋_GBK" w:hAnsi="宋体" w:eastAsia="方正仿宋_GBK"/>
          <w:sz w:val="28"/>
          <w:szCs w:val="28"/>
        </w:rPr>
        <w:t>4.本次竞标不接受联合体竞标。</w:t>
      </w:r>
    </w:p>
    <w:p>
      <w:pPr>
        <w:spacing w:line="560" w:lineRule="exact"/>
        <w:ind w:firstLine="560" w:firstLineChars="200"/>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二、竞争性比选文件编制要求</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1.竞标人必须认真阅读本竞争性比选文件，并按照竞争性比选文件要求在规定的时间内提交全部材料。</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2.竞标人必须保证所提供文件的真实性，所有文件资料必须是针对本次竞争性比选的。如果竞标人提供虚假文件资料，谈判结果无效，并承担相应的经济损失和法律责任。</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3.竞争性比选文件的构成</w:t>
      </w:r>
    </w:p>
    <w:p>
      <w:pPr>
        <w:numPr>
          <w:ilvl w:val="0"/>
          <w:numId w:val="1"/>
        </w:numPr>
        <w:spacing w:line="560" w:lineRule="exact"/>
        <w:textAlignment w:val="baseline"/>
        <w:rPr>
          <w:rFonts w:ascii="方正仿宋_GBK" w:hAnsi="仿宋_GB2312" w:eastAsia="方正仿宋_GBK"/>
          <w:sz w:val="28"/>
          <w:szCs w:val="28"/>
        </w:rPr>
      </w:pPr>
      <w:r>
        <w:rPr>
          <w:rFonts w:hint="eastAsia" w:ascii="方正仿宋_GBK" w:hAnsi="仿宋_GB2312" w:eastAsia="方正仿宋_GBK"/>
          <w:sz w:val="28"/>
          <w:szCs w:val="28"/>
        </w:rPr>
        <w:t>竞争性比选参与确认函；</w:t>
      </w:r>
    </w:p>
    <w:p>
      <w:pPr>
        <w:numPr>
          <w:ilvl w:val="0"/>
          <w:numId w:val="2"/>
        </w:numPr>
        <w:spacing w:line="560" w:lineRule="exact"/>
        <w:textAlignment w:val="baseline"/>
        <w:rPr>
          <w:rFonts w:ascii="方正仿宋_GBK" w:hAnsi="仿宋_GB2312" w:eastAsia="方正仿宋_GBK"/>
          <w:sz w:val="28"/>
          <w:szCs w:val="28"/>
        </w:rPr>
      </w:pPr>
      <w:r>
        <w:rPr>
          <w:rFonts w:hint="eastAsia" w:ascii="方正仿宋_GBK" w:hAnsi="仿宋_GB2312" w:eastAsia="方正仿宋_GBK"/>
          <w:sz w:val="28"/>
          <w:szCs w:val="28"/>
        </w:rPr>
        <w:t>法人授权委托书（自然人不接受授权委托）；</w:t>
      </w:r>
    </w:p>
    <w:p>
      <w:pPr>
        <w:numPr>
          <w:ilvl w:val="0"/>
          <w:numId w:val="3"/>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竞标人法定代表人和</w:t>
      </w:r>
      <w:r>
        <w:rPr>
          <w:rFonts w:hint="eastAsia" w:ascii="方正仿宋_GBK" w:hAnsi="仿宋_GB2312" w:eastAsia="方正仿宋_GBK"/>
          <w:sz w:val="28"/>
          <w:szCs w:val="28"/>
        </w:rPr>
        <w:t>授权委托人</w:t>
      </w:r>
      <w:r>
        <w:rPr>
          <w:rFonts w:hint="eastAsia" w:ascii="方正仿宋_GBK" w:hAnsi="宋体" w:eastAsia="方正仿宋_GBK" w:cs="宋体"/>
          <w:sz w:val="28"/>
          <w:szCs w:val="28"/>
        </w:rPr>
        <w:t>（自然人）身份证复印件；</w:t>
      </w:r>
    </w:p>
    <w:p>
      <w:pPr>
        <w:numPr>
          <w:ilvl w:val="0"/>
          <w:numId w:val="4"/>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租金报价表；</w:t>
      </w:r>
    </w:p>
    <w:p>
      <w:pPr>
        <w:numPr>
          <w:ilvl w:val="0"/>
          <w:numId w:val="5"/>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承办公园配套房屋的经营理念、运营方案；</w:t>
      </w:r>
    </w:p>
    <w:p>
      <w:pPr>
        <w:numPr>
          <w:ilvl w:val="0"/>
          <w:numId w:val="6"/>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法人简介（有则提供）；</w:t>
      </w:r>
    </w:p>
    <w:p>
      <w:pPr>
        <w:numPr>
          <w:ilvl w:val="0"/>
          <w:numId w:val="7"/>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运营商贸服务、文旅产业的证照原件、复印件及合同；</w:t>
      </w:r>
    </w:p>
    <w:p>
      <w:pPr>
        <w:spacing w:line="560" w:lineRule="exact"/>
        <w:ind w:firstLine="565" w:firstLineChars="202"/>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⑧ 竞标人或法定代表人近3年获得的荣誉证书原件、复印件；</w:t>
      </w:r>
    </w:p>
    <w:p>
      <w:pPr>
        <w:spacing w:line="560" w:lineRule="exact"/>
        <w:ind w:firstLine="565" w:firstLineChars="202"/>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⑨相关主管部门关于竞标人最近3年内在经营管理过程中无食品安全、质量事故和违法记录的证明（有经营则提供）。</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注：以上竞争性比选文件及复印件，必须加盖竞标人公章（自然人签字），否则无效。</w:t>
      </w:r>
    </w:p>
    <w:p>
      <w:pPr>
        <w:spacing w:line="560" w:lineRule="exact"/>
        <w:ind w:firstLine="560" w:firstLineChars="200"/>
        <w:textAlignment w:val="baseline"/>
        <w:rPr>
          <w:rFonts w:ascii="方正仿宋_GBK" w:hAnsi="仿宋_GB2312" w:eastAsia="方正仿宋_GBK"/>
          <w:sz w:val="28"/>
          <w:szCs w:val="28"/>
        </w:rPr>
      </w:pPr>
      <w:r>
        <w:rPr>
          <w:rFonts w:hint="eastAsia" w:ascii="方正仿宋_GBK" w:hAnsi="宋体" w:eastAsia="方正仿宋_GBK" w:cs="宋体"/>
          <w:sz w:val="28"/>
          <w:szCs w:val="28"/>
        </w:rPr>
        <w:t>4.</w:t>
      </w:r>
      <w:r>
        <w:rPr>
          <w:rFonts w:hint="eastAsia" w:ascii="方正仿宋_GBK" w:hAnsi="仿宋_GB2312" w:eastAsia="方正仿宋_GBK"/>
          <w:sz w:val="28"/>
          <w:szCs w:val="28"/>
        </w:rPr>
        <w:t>应该向比选人提供的其它资料。</w:t>
      </w:r>
    </w:p>
    <w:p>
      <w:pPr>
        <w:spacing w:line="560" w:lineRule="exact"/>
        <w:ind w:firstLine="562" w:firstLineChars="200"/>
        <w:textAlignment w:val="baseline"/>
        <w:rPr>
          <w:rFonts w:ascii="方正仿宋_GBK" w:hAnsi="仿宋_GB2312" w:eastAsia="方正仿宋_GBK"/>
          <w:b/>
          <w:sz w:val="28"/>
          <w:szCs w:val="28"/>
          <w:u w:val="single"/>
        </w:rPr>
      </w:pPr>
      <w:r>
        <w:rPr>
          <w:rFonts w:hint="eastAsia" w:ascii="方正仿宋_GBK" w:hAnsi="仿宋_GB2312" w:eastAsia="方正仿宋_GBK"/>
          <w:b/>
          <w:sz w:val="28"/>
          <w:szCs w:val="28"/>
          <w:u w:val="single"/>
        </w:rPr>
        <w:t>5.参加评审会时请携带营业执照、税务登记证、资质证书、身份证等原件，以备查验。</w:t>
      </w:r>
    </w:p>
    <w:p>
      <w:pPr>
        <w:spacing w:line="560" w:lineRule="exact"/>
        <w:ind w:firstLine="560" w:firstLineChars="200"/>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三、竞选文件格式</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竞标人应根据上述“竞争性比选文件编制要求”的有关规定，按照上述顺序将有关文件资料进行编排整理，装订成册，并编制文件目录以方便评审。竞争性比选文件必须准备正本1份，副本5份，装入档案袋密封，并在密封袋上写明竞标项目名称、竞标人名称，加盖竞标人公章。所有证书原件另行装袋，在接受经办人审查后，原件当面退还竞标人。如果不按上述要求制作和编排而导致竞争性比选文件被误读或找不到有效文件，由此造成的风险由竞标人自负。</w:t>
      </w:r>
    </w:p>
    <w:p>
      <w:pPr>
        <w:spacing w:line="560" w:lineRule="exact"/>
        <w:ind w:firstLine="560" w:firstLineChars="200"/>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四、竞争性比选文件的递交</w:t>
      </w:r>
    </w:p>
    <w:p>
      <w:pPr>
        <w:spacing w:line="560" w:lineRule="exact"/>
        <w:ind w:firstLine="560" w:firstLineChars="200"/>
        <w:textAlignment w:val="baseline"/>
        <w:rPr>
          <w:rFonts w:ascii="方正仿宋_GBK" w:hAnsi="仿宋_GB2312" w:eastAsia="方正仿宋_GBK"/>
          <w:sz w:val="28"/>
          <w:szCs w:val="28"/>
          <w:u w:val="single"/>
        </w:rPr>
      </w:pPr>
      <w:r>
        <w:rPr>
          <w:rFonts w:hint="eastAsia" w:ascii="方正仿宋_GBK" w:hAnsi="宋体" w:eastAsia="方正仿宋_GBK" w:cs="宋体"/>
          <w:sz w:val="28"/>
          <w:szCs w:val="28"/>
        </w:rPr>
        <w:t>1.竞争性比选文件必须在规定的时间前送达指定的地点，</w:t>
      </w:r>
      <w:r>
        <w:rPr>
          <w:rFonts w:hint="eastAsia" w:ascii="方正仿宋_GBK" w:hAnsi="仿宋_GB2312" w:eastAsia="方正仿宋_GBK"/>
          <w:sz w:val="28"/>
          <w:szCs w:val="28"/>
        </w:rPr>
        <w:t>递交竞</w:t>
      </w:r>
      <w:r>
        <w:rPr>
          <w:rFonts w:hint="eastAsia" w:ascii="方正仿宋_GBK" w:hAnsi="宋体" w:eastAsia="方正仿宋_GBK" w:cs="宋体"/>
          <w:sz w:val="28"/>
          <w:szCs w:val="28"/>
        </w:rPr>
        <w:t>争性比</w:t>
      </w:r>
      <w:r>
        <w:rPr>
          <w:rFonts w:hint="eastAsia" w:ascii="方正仿宋_GBK" w:hAnsi="仿宋_GB2312" w:eastAsia="方正仿宋_GBK"/>
          <w:sz w:val="28"/>
          <w:szCs w:val="28"/>
        </w:rPr>
        <w:t>选文件的人员需持身份证原件及法人授权委托书，否则竞</w:t>
      </w:r>
      <w:r>
        <w:rPr>
          <w:rFonts w:hint="eastAsia" w:ascii="方正仿宋_GBK" w:hAnsi="宋体" w:eastAsia="方正仿宋_GBK" w:cs="宋体"/>
          <w:sz w:val="28"/>
          <w:szCs w:val="28"/>
        </w:rPr>
        <w:t>争性比</w:t>
      </w:r>
      <w:r>
        <w:rPr>
          <w:rFonts w:hint="eastAsia" w:ascii="方正仿宋_GBK" w:hAnsi="仿宋_GB2312" w:eastAsia="方正仿宋_GBK"/>
          <w:sz w:val="28"/>
          <w:szCs w:val="28"/>
        </w:rPr>
        <w:t>选文件不予接收。</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2.如果竞标人没按要求对竞争性比选文件密封及加盖公章，比选人对竞争性比选文件的误投和提前启封不负责任。</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3.发生下列情况之一的竞争性比选文件被视为无效：</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（1）在规定时间之后送达的竞争性比选文件；</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（2</w:t>
      </w:r>
      <w:r>
        <w:rPr>
          <w:rFonts w:hint="eastAsia" w:ascii="方正仿宋_GBK" w:hAnsi="宋体" w:eastAsia="方正仿宋_GBK" w:cs="宋体"/>
          <w:sz w:val="28"/>
          <w:szCs w:val="28"/>
          <w:lang w:eastAsia="zh-CN"/>
        </w:rPr>
        <w:t>）</w:t>
      </w:r>
      <w:r>
        <w:rPr>
          <w:rFonts w:hint="eastAsia" w:ascii="方正仿宋_GBK" w:hAnsi="宋体" w:eastAsia="方正仿宋_GBK" w:cs="宋体"/>
          <w:sz w:val="28"/>
          <w:szCs w:val="28"/>
        </w:rPr>
        <w:t>未密封或未装订的竞争性比选文件；</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（3）因包装不妥在送达途中严重破损或失散的竞争性比选文件；</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（4）以电讯形式递交的竞争性比选文件。</w:t>
      </w:r>
    </w:p>
    <w:p>
      <w:pPr>
        <w:spacing w:line="560" w:lineRule="exact"/>
        <w:ind w:firstLine="560" w:firstLineChars="200"/>
        <w:textAlignment w:val="baseline"/>
        <w:rPr>
          <w:rFonts w:ascii="方正黑体_GBK" w:hAnsi="宋体" w:eastAsia="方正黑体_GBK" w:cs="宋体"/>
          <w:b w:val="0"/>
          <w:bCs w:val="0"/>
          <w:sz w:val="28"/>
          <w:szCs w:val="28"/>
        </w:rPr>
      </w:pPr>
      <w:r>
        <w:rPr>
          <w:rFonts w:hint="eastAsia" w:ascii="方正黑体_GBK" w:hAnsi="宋体" w:eastAsia="方正黑体_GBK" w:cs="宋体"/>
          <w:sz w:val="28"/>
          <w:szCs w:val="28"/>
        </w:rPr>
        <w:t>五、</w:t>
      </w:r>
      <w:r>
        <w:rPr>
          <w:rFonts w:hint="eastAsia" w:ascii="方正黑体_GBK" w:hAnsi="宋体" w:eastAsia="方正黑体_GBK" w:cs="宋体"/>
          <w:b w:val="0"/>
          <w:bCs w:val="0"/>
          <w:sz w:val="28"/>
          <w:szCs w:val="28"/>
        </w:rPr>
        <w:t>竞争性比选细则</w:t>
      </w:r>
    </w:p>
    <w:p>
      <w:pPr>
        <w:spacing w:line="560" w:lineRule="exact"/>
        <w:ind w:firstLine="560" w:firstLineChars="200"/>
        <w:textAlignment w:val="baseline"/>
        <w:rPr>
          <w:rFonts w:ascii="方正仿宋_GBK" w:hAnsi="宋体" w:eastAsia="方正仿宋_GBK"/>
          <w:b w:val="0"/>
          <w:bCs w:val="0"/>
          <w:sz w:val="28"/>
          <w:szCs w:val="28"/>
        </w:rPr>
      </w:pPr>
      <w:r>
        <w:rPr>
          <w:rFonts w:hint="eastAsia" w:ascii="方正仿宋_GBK" w:hAnsi="宋体" w:eastAsia="方正仿宋_GBK"/>
          <w:b w:val="0"/>
          <w:bCs w:val="0"/>
          <w:sz w:val="28"/>
          <w:szCs w:val="28"/>
        </w:rPr>
        <w:t>1.本次</w:t>
      </w:r>
      <w:r>
        <w:rPr>
          <w:rFonts w:hint="eastAsia" w:ascii="方正仿宋_GBK" w:hAnsi="宋体" w:eastAsia="方正仿宋_GBK" w:cs="Times New Roman"/>
          <w:b w:val="0"/>
          <w:bCs w:val="0"/>
          <w:sz w:val="28"/>
          <w:szCs w:val="28"/>
        </w:rPr>
        <w:t>竞争</w:t>
      </w:r>
      <w:r>
        <w:rPr>
          <w:rFonts w:hint="eastAsia" w:ascii="方正仿宋_GBK" w:hAnsi="宋体" w:eastAsia="方正仿宋_GBK" w:cs="宋体"/>
          <w:b w:val="0"/>
          <w:bCs w:val="0"/>
          <w:sz w:val="28"/>
          <w:szCs w:val="28"/>
        </w:rPr>
        <w:t>性比选</w:t>
      </w:r>
      <w:r>
        <w:rPr>
          <w:rFonts w:hint="eastAsia" w:ascii="方正仿宋_GBK" w:hAnsi="宋体" w:eastAsia="方正仿宋_GBK"/>
          <w:b w:val="0"/>
          <w:bCs w:val="0"/>
          <w:sz w:val="28"/>
          <w:szCs w:val="28"/>
        </w:rPr>
        <w:t>租赁期限为5+3年，合同基本期限5年，合同期满未发生违约或违规事项，原承租人可以继续租赁3年。</w:t>
      </w:r>
    </w:p>
    <w:p>
      <w:pPr>
        <w:spacing w:line="560" w:lineRule="exact"/>
        <w:ind w:firstLine="560" w:firstLineChars="200"/>
        <w:textAlignment w:val="baseline"/>
        <w:rPr>
          <w:rFonts w:ascii="方正仿宋_GBK" w:hAnsi="宋体" w:eastAsia="方正仿宋_GBK"/>
          <w:sz w:val="28"/>
          <w:szCs w:val="28"/>
        </w:rPr>
      </w:pPr>
      <w:r>
        <w:rPr>
          <w:rFonts w:hint="eastAsia" w:ascii="方正仿宋_GBK" w:hAnsi="宋体" w:eastAsia="方正仿宋_GBK"/>
          <w:b w:val="0"/>
          <w:bCs w:val="0"/>
          <w:sz w:val="28"/>
          <w:szCs w:val="28"/>
        </w:rPr>
        <w:t>2.本次</w:t>
      </w:r>
      <w:r>
        <w:rPr>
          <w:rFonts w:hint="eastAsia" w:ascii="方正仿宋_GBK" w:hAnsi="宋体" w:eastAsia="方正仿宋_GBK" w:cs="Times New Roman"/>
          <w:b w:val="0"/>
          <w:bCs w:val="0"/>
          <w:sz w:val="28"/>
          <w:szCs w:val="28"/>
        </w:rPr>
        <w:t>竞争性</w:t>
      </w:r>
      <w:r>
        <w:rPr>
          <w:rFonts w:hint="eastAsia" w:ascii="方正仿宋_GBK" w:hAnsi="宋体" w:eastAsia="方正仿宋_GBK" w:cs="宋体"/>
          <w:b w:val="0"/>
          <w:bCs w:val="0"/>
          <w:sz w:val="28"/>
          <w:szCs w:val="28"/>
        </w:rPr>
        <w:t>比</w:t>
      </w:r>
      <w:r>
        <w:rPr>
          <w:rFonts w:hint="eastAsia" w:ascii="方正仿宋_GBK" w:hAnsi="宋体" w:eastAsia="方正仿宋_GBK" w:cs="宋体"/>
          <w:sz w:val="28"/>
          <w:szCs w:val="28"/>
        </w:rPr>
        <w:t>选以</w:t>
      </w:r>
      <w:r>
        <w:rPr>
          <w:rFonts w:hint="eastAsia" w:ascii="方正仿宋_GBK" w:hAnsi="宋体" w:eastAsia="方正仿宋_GBK"/>
          <w:sz w:val="28"/>
          <w:szCs w:val="28"/>
        </w:rPr>
        <w:t>各房屋5年总租金为比选底价（详见附件6）。租金缴纳以中标价为基准，第1年支付总租金的10%，第2年支付总租金的10%，第3年支付总租金的20%，第4年支付总租金的30%，第5年支付总租金的30%。</w:t>
      </w:r>
    </w:p>
    <w:p>
      <w:pPr>
        <w:spacing w:line="560" w:lineRule="exact"/>
        <w:ind w:firstLine="560" w:firstLineChars="200"/>
        <w:textAlignment w:val="baseline"/>
        <w:rPr>
          <w:rFonts w:ascii="方正仿宋_GBK" w:hAnsi="宋体" w:eastAsia="方正仿宋_GBK"/>
          <w:sz w:val="28"/>
          <w:szCs w:val="28"/>
        </w:rPr>
      </w:pPr>
      <w:r>
        <w:rPr>
          <w:rFonts w:hint="eastAsia" w:ascii="方正仿宋_GBK" w:hAnsi="宋体" w:eastAsia="方正仿宋_GBK"/>
          <w:sz w:val="28"/>
          <w:szCs w:val="28"/>
        </w:rPr>
        <w:t>3</w:t>
      </w:r>
      <w:r>
        <w:rPr>
          <w:rFonts w:ascii="方正仿宋_GBK" w:hAnsi="宋体" w:eastAsia="方正仿宋_GBK"/>
          <w:sz w:val="28"/>
          <w:szCs w:val="28"/>
        </w:rPr>
        <w:t>.</w:t>
      </w:r>
      <w:r>
        <w:rPr>
          <w:rFonts w:hint="eastAsia" w:ascii="方正仿宋_GBK" w:hAnsi="宋体" w:eastAsia="方正仿宋_GBK"/>
          <w:sz w:val="28"/>
          <w:szCs w:val="28"/>
        </w:rPr>
        <w:t>五年合同期满原承租人继续租赁的，从第6年起，每年租金在上一年度缴纳的租金基础上至少增长</w:t>
      </w:r>
      <w:r>
        <w:rPr>
          <w:rFonts w:hint="eastAsia" w:ascii="方正仿宋_GBK" w:hAnsi="宋体" w:eastAsia="方正仿宋_GBK"/>
          <w:sz w:val="28"/>
          <w:szCs w:val="28"/>
          <w:lang w:val="en-US" w:eastAsia="zh-CN"/>
        </w:rPr>
        <w:t>5</w:t>
      </w:r>
      <w:r>
        <w:rPr>
          <w:rFonts w:hint="eastAsia" w:ascii="方正仿宋_GBK" w:hAnsi="宋体" w:eastAsia="方正仿宋_GBK"/>
          <w:sz w:val="28"/>
          <w:szCs w:val="28"/>
        </w:rPr>
        <w:t>%。</w:t>
      </w:r>
    </w:p>
    <w:p>
      <w:pPr>
        <w:spacing w:line="560" w:lineRule="exact"/>
        <w:ind w:firstLine="560" w:firstLineChars="200"/>
        <w:textAlignment w:val="baseline"/>
        <w:rPr>
          <w:rFonts w:ascii="方正仿宋_GBK" w:hAnsi="宋体" w:eastAsia="方正仿宋_GBK"/>
          <w:sz w:val="28"/>
          <w:szCs w:val="28"/>
        </w:rPr>
      </w:pPr>
      <w:r>
        <w:rPr>
          <w:rFonts w:ascii="方正仿宋_GBK" w:hAnsi="宋体" w:eastAsia="方正仿宋_GBK"/>
          <w:sz w:val="28"/>
          <w:szCs w:val="28"/>
        </w:rPr>
        <w:t>4.</w:t>
      </w:r>
      <w:r>
        <w:rPr>
          <w:rFonts w:hint="eastAsia" w:ascii="方正仿宋_GBK" w:hAnsi="宋体" w:eastAsia="方正仿宋_GBK"/>
          <w:sz w:val="28"/>
          <w:szCs w:val="28"/>
        </w:rPr>
        <w:t>承租者按“先交租金后使用”的方式向两江水土投资公司缴纳租金。</w:t>
      </w:r>
    </w:p>
    <w:p>
      <w:pPr>
        <w:spacing w:line="560" w:lineRule="exact"/>
        <w:ind w:firstLine="560" w:firstLineChars="200"/>
        <w:textAlignment w:val="baseline"/>
        <w:rPr>
          <w:rFonts w:ascii="方正黑体_GBK" w:hAnsi="宋体" w:eastAsia="方正黑体_GBK" w:cs="宋体"/>
          <w:sz w:val="28"/>
          <w:szCs w:val="28"/>
        </w:rPr>
      </w:pPr>
      <w:r>
        <w:rPr>
          <w:rFonts w:ascii="方正仿宋_GBK" w:hAnsi="宋体" w:eastAsia="方正仿宋_GBK"/>
          <w:sz w:val="28"/>
          <w:szCs w:val="28"/>
        </w:rPr>
        <w:t>5</w:t>
      </w:r>
      <w:r>
        <w:rPr>
          <w:rFonts w:hint="eastAsia" w:ascii="方正仿宋_GBK" w:hAnsi="宋体" w:eastAsia="方正仿宋_GBK"/>
          <w:sz w:val="28"/>
          <w:szCs w:val="28"/>
        </w:rPr>
        <w:t>.本次竞标须缴纳竞标保证金人民币每房屋10.00万元。中标者的竞标保证金自动转为合同履约保证金。未中标者的竞标保证金于开标后45个工作日内无息退还。</w:t>
      </w:r>
    </w:p>
    <w:p>
      <w:pPr>
        <w:spacing w:line="560" w:lineRule="exact"/>
        <w:ind w:firstLine="560" w:firstLineChars="200"/>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六、其他要求</w:t>
      </w:r>
    </w:p>
    <w:p>
      <w:pPr>
        <w:spacing w:line="560" w:lineRule="exact"/>
        <w:ind w:firstLine="560" w:firstLineChars="200"/>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1.承办者装修方案必须报两江水土投资公司和相关主管部门审核，装修结束经验收合格后方可正式营业。</w:t>
      </w:r>
    </w:p>
    <w:p>
      <w:pPr>
        <w:spacing w:line="560" w:lineRule="exact"/>
        <w:ind w:firstLine="560" w:firstLineChars="200"/>
        <w:textAlignment w:val="baseline"/>
        <w:rPr>
          <w:rFonts w:ascii="方正仿宋_GBK" w:hAnsi="宋体" w:eastAsia="方正仿宋_GBK"/>
          <w:sz w:val="28"/>
          <w:szCs w:val="28"/>
        </w:rPr>
      </w:pPr>
      <w:r>
        <w:rPr>
          <w:rFonts w:hint="eastAsia" w:ascii="方正仿宋_GBK" w:hAnsi="宋体" w:eastAsia="方正仿宋_GBK"/>
          <w:sz w:val="28"/>
          <w:szCs w:val="28"/>
        </w:rPr>
        <w:t>2.签约合同样本公示于两江水土投资公司501室，竞标人在投标前可自行前往查看，参与竞标则视为对合同样本表示认可。</w:t>
      </w:r>
    </w:p>
    <w:p>
      <w:pPr>
        <w:spacing w:line="560" w:lineRule="exact"/>
        <w:ind w:firstLine="560" w:firstLineChars="200"/>
        <w:textAlignment w:val="baseline"/>
        <w:rPr>
          <w:rFonts w:ascii="方正仿宋_GBK" w:hAnsi="方正仿宋_GBK" w:eastAsia="方正仿宋_GBK" w:cs="方正仿宋_GBK"/>
          <w:sz w:val="32"/>
          <w:szCs w:val="40"/>
        </w:rPr>
      </w:pPr>
      <w:r>
        <w:rPr>
          <w:rFonts w:hint="eastAsia" w:ascii="方正仿宋_GBK" w:hAnsi="宋体" w:eastAsia="方正仿宋_GBK"/>
          <w:sz w:val="28"/>
          <w:szCs w:val="28"/>
        </w:rPr>
        <w:t>3.中标人在签约后如不能按约定按时完成装修并开业，两江水土投资公司有权收回中标房屋另行处理。中标人已缴纳的履约保证金不予退还。</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hint="eastAsia" w:ascii="方正仿宋_GBK" w:hAnsi="宋体" w:eastAsia="方正仿宋_GBK"/>
          <w:sz w:val="28"/>
          <w:szCs w:val="28"/>
        </w:rPr>
        <w:t>中标人在租赁期间</w:t>
      </w:r>
      <w:r>
        <w:rPr>
          <w:rFonts w:hint="eastAsia" w:ascii="方正仿宋_GBK" w:hAnsi="方正仿宋_GBK" w:eastAsia="方正仿宋_GBK" w:cs="方正仿宋_GBK"/>
          <w:sz w:val="28"/>
          <w:szCs w:val="28"/>
        </w:rPr>
        <w:t>需服从水土新城对公园的管理，对指定范围内的清洁卫生、安全及绿化养护负责，不得擅自扩大面积、搭建设施（指定范围详见附件6）。</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宋体" w:eastAsia="方正仿宋_GBK"/>
          <w:sz w:val="28"/>
          <w:szCs w:val="28"/>
        </w:rPr>
        <w:t>中标人在租赁期间</w:t>
      </w:r>
      <w:r>
        <w:rPr>
          <w:rFonts w:hint="eastAsia" w:ascii="方正仿宋_GBK" w:hAnsi="方正仿宋_GBK" w:eastAsia="方正仿宋_GBK" w:cs="方正仿宋_GBK"/>
          <w:sz w:val="28"/>
          <w:szCs w:val="28"/>
        </w:rPr>
        <w:t>不得因营业需要改变指定地点和范围内建（构）筑物原有风貌和格局。</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r>
        <w:rPr>
          <w:rFonts w:hint="eastAsia" w:ascii="方正仿宋_GBK" w:hAnsi="宋体" w:eastAsia="方正仿宋_GBK"/>
          <w:sz w:val="28"/>
          <w:szCs w:val="28"/>
        </w:rPr>
        <w:t>中标人应</w:t>
      </w:r>
      <w:r>
        <w:rPr>
          <w:rFonts w:hint="eastAsia" w:ascii="方正仿宋_GBK" w:hAnsi="方正仿宋_GBK" w:eastAsia="方正仿宋_GBK" w:cs="方正仿宋_GBK"/>
          <w:sz w:val="28"/>
          <w:szCs w:val="28"/>
        </w:rPr>
        <w:t>在指定范围内开展经营服务，除安全需要外，禁止设立"游人止步"、"禁止入内"等牌示。</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hint="eastAsia" w:ascii="方正仿宋_GBK" w:hAnsi="宋体" w:eastAsia="方正仿宋_GBK"/>
          <w:sz w:val="28"/>
          <w:szCs w:val="28"/>
        </w:rPr>
        <w:t>中标人</w:t>
      </w:r>
      <w:r>
        <w:rPr>
          <w:rFonts w:hint="eastAsia" w:ascii="方正仿宋_GBK" w:hAnsi="方正仿宋_GBK" w:eastAsia="方正仿宋_GBK" w:cs="方正仿宋_GBK"/>
          <w:sz w:val="28"/>
          <w:szCs w:val="28"/>
        </w:rPr>
        <w:t>不得改变房屋的公共资源属性。</w:t>
      </w:r>
    </w:p>
    <w:p>
      <w:pPr>
        <w:spacing w:line="560" w:lineRule="exact"/>
        <w:ind w:firstLine="560" w:firstLineChars="200"/>
        <w:jc w:val="left"/>
        <w:rPr>
          <w:rFonts w:ascii="方正仿宋_GBK" w:hAnsi="方正仿宋_GBK" w:eastAsia="方正仿宋_GBK" w:cs="方正仿宋_GBK"/>
          <w:sz w:val="28"/>
          <w:szCs w:val="28"/>
        </w:rPr>
      </w:pPr>
    </w:p>
    <w:p>
      <w:pPr>
        <w:spacing w:line="560" w:lineRule="exact"/>
        <w:jc w:val="center"/>
        <w:textAlignment w:val="baseline"/>
        <w:rPr>
          <w:rFonts w:ascii="方正小标宋_GBK" w:hAnsi="宋体" w:eastAsia="方正小标宋_GBK" w:cs="宋体"/>
          <w:sz w:val="44"/>
          <w:szCs w:val="44"/>
        </w:rPr>
      </w:pPr>
      <w:r>
        <w:rPr>
          <w:rFonts w:hint="eastAsia" w:ascii="方正小标宋_GBK" w:hAnsi="宋体" w:eastAsia="方正小标宋_GBK" w:cs="宋体"/>
          <w:sz w:val="44"/>
          <w:szCs w:val="44"/>
        </w:rPr>
        <w:t>第三部分  竞争性比选评审方法</w:t>
      </w:r>
    </w:p>
    <w:p>
      <w:pPr>
        <w:spacing w:line="560" w:lineRule="exact"/>
        <w:ind w:firstLine="560" w:firstLineChars="200"/>
        <w:jc w:val="left"/>
        <w:textAlignment w:val="baseline"/>
        <w:rPr>
          <w:rFonts w:ascii="方正仿宋_GBK" w:hAnsi="宋体" w:eastAsia="方正仿宋_GBK" w:cs="宋体"/>
          <w:sz w:val="28"/>
          <w:szCs w:val="28"/>
        </w:rPr>
      </w:pPr>
    </w:p>
    <w:p>
      <w:pPr>
        <w:spacing w:line="560" w:lineRule="exact"/>
        <w:ind w:firstLine="560" w:firstLineChars="200"/>
        <w:jc w:val="left"/>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一、评审小组及评审会</w:t>
      </w:r>
    </w:p>
    <w:p>
      <w:pPr>
        <w:spacing w:line="560" w:lineRule="exact"/>
        <w:ind w:firstLine="560" w:firstLineChars="200"/>
        <w:jc w:val="lef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评审小组由分管资产管理部副总经理、资产管理部、市政管理部、合同法务部、财务部负责人组成。竞争性比选评审会由分管资产管理部副总经理主持，评审工作由评审小组全权负责。</w:t>
      </w:r>
    </w:p>
    <w:p>
      <w:pPr>
        <w:spacing w:line="560" w:lineRule="exact"/>
        <w:ind w:firstLine="555"/>
        <w:textAlignment w:val="baseline"/>
        <w:rPr>
          <w:rFonts w:ascii="方正黑体_GBK" w:hAnsi="宋体" w:eastAsia="方正黑体_GBK" w:cs="宋体"/>
          <w:sz w:val="28"/>
          <w:szCs w:val="28"/>
        </w:rPr>
      </w:pPr>
      <w:r>
        <w:rPr>
          <w:rFonts w:hint="eastAsia" w:ascii="方正黑体_GBK" w:hAnsi="宋体" w:eastAsia="方正黑体_GBK" w:cs="宋体"/>
          <w:sz w:val="28"/>
          <w:szCs w:val="28"/>
        </w:rPr>
        <w:t>二、评审会的组织</w:t>
      </w:r>
    </w:p>
    <w:p>
      <w:pPr>
        <w:spacing w:line="560" w:lineRule="exact"/>
        <w:ind w:firstLine="555"/>
        <w:textAlignment w:val="baseline"/>
        <w:rPr>
          <w:rFonts w:ascii="方正楷体_GBK" w:hAnsi="宋体" w:eastAsia="方正楷体_GBK" w:cs="宋体"/>
          <w:b/>
          <w:sz w:val="28"/>
          <w:szCs w:val="28"/>
        </w:rPr>
      </w:pPr>
      <w:r>
        <w:rPr>
          <w:rFonts w:hint="eastAsia" w:ascii="方正楷体_GBK" w:hAnsi="宋体" w:eastAsia="方正楷体_GBK" w:cs="宋体"/>
          <w:b/>
          <w:sz w:val="28"/>
          <w:szCs w:val="28"/>
        </w:rPr>
        <w:t>（一）资格认证</w:t>
      </w:r>
    </w:p>
    <w:p>
      <w:pPr>
        <w:spacing w:line="56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评审小组按竞争性比选文件规定的时间、地点召开评审会。评审会开始后，首先由评审小组对各竞标人的以下文件资料进行验证、确认：</w:t>
      </w:r>
    </w:p>
    <w:p>
      <w:pPr>
        <w:numPr>
          <w:ilvl w:val="0"/>
          <w:numId w:val="8"/>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法定代表人或委托代理人（须持法人授权委托书）的身份证原件、复印件（自然人仅提供身份证原件）；</w:t>
      </w:r>
    </w:p>
    <w:p>
      <w:pPr>
        <w:numPr>
          <w:ilvl w:val="0"/>
          <w:numId w:val="8"/>
        </w:numPr>
        <w:spacing w:line="560" w:lineRule="exac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单位营业执照、税务登记证、资质证书等原件；</w:t>
      </w:r>
    </w:p>
    <w:p>
      <w:pPr>
        <w:spacing w:line="56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3. 运营商贸服务、文旅产业的各类证照、合同原件；</w:t>
      </w:r>
    </w:p>
    <w:p>
      <w:pPr>
        <w:spacing w:line="560" w:lineRule="exact"/>
        <w:ind w:firstLine="565" w:firstLineChars="202"/>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4. 相关主管部门关于竞标人最近三年内经营管理过程中无食品安全、质量事故和违法记录的证明（有经营则提供）。</w:t>
      </w:r>
    </w:p>
    <w:p>
      <w:pPr>
        <w:spacing w:line="56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确认未通过的竞争性比选文件将被拒绝。</w:t>
      </w:r>
    </w:p>
    <w:p>
      <w:pPr>
        <w:spacing w:line="520" w:lineRule="exact"/>
        <w:ind w:firstLine="555"/>
        <w:textAlignment w:val="baseline"/>
        <w:rPr>
          <w:rFonts w:ascii="方正楷体_GBK" w:hAnsi="宋体" w:eastAsia="方正楷体_GBK" w:cs="宋体"/>
          <w:b/>
          <w:sz w:val="28"/>
          <w:szCs w:val="28"/>
        </w:rPr>
      </w:pPr>
      <w:r>
        <w:rPr>
          <w:rFonts w:hint="eastAsia" w:ascii="方正楷体_GBK" w:hAnsi="宋体" w:eastAsia="方正楷体_GBK" w:cs="宋体"/>
          <w:b/>
          <w:sz w:val="28"/>
          <w:szCs w:val="28"/>
        </w:rPr>
        <w:t>（二）综合评审</w:t>
      </w:r>
    </w:p>
    <w:p>
      <w:pPr>
        <w:tabs>
          <w:tab w:val="left" w:pos="3912"/>
        </w:tabs>
        <w:spacing w:line="52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 xml:space="preserve">组织综合评审时，竞争性比选文件有下列情况之一的，经评审小组认定后按无效处理： </w:t>
      </w:r>
    </w:p>
    <w:p>
      <w:pPr>
        <w:spacing w:line="52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1.竞争性比选文件未加盖公章、无法定代表人签字的（自然人签字）；</w:t>
      </w:r>
    </w:p>
    <w:p>
      <w:pPr>
        <w:spacing w:line="52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2</w:t>
      </w:r>
      <w:r>
        <w:rPr>
          <w:rFonts w:ascii="方正仿宋_GBK" w:hAnsi="宋体" w:eastAsia="方正仿宋_GBK" w:cs="宋体"/>
          <w:sz w:val="28"/>
          <w:szCs w:val="28"/>
        </w:rPr>
        <w:t>.</w:t>
      </w:r>
      <w:r>
        <w:rPr>
          <w:rFonts w:hint="eastAsia" w:ascii="方正仿宋_GBK" w:hAnsi="宋体" w:eastAsia="方正仿宋_GBK" w:cs="宋体"/>
          <w:sz w:val="28"/>
          <w:szCs w:val="28"/>
        </w:rPr>
        <w:t>租金报价低于竞争性比选文件规定的底价的；</w:t>
      </w:r>
    </w:p>
    <w:p>
      <w:pPr>
        <w:spacing w:line="52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3.竞争性比选文件内容不全或关键内容无法辨认的；</w:t>
      </w:r>
    </w:p>
    <w:p>
      <w:pPr>
        <w:spacing w:line="52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4</w:t>
      </w:r>
      <w:r>
        <w:rPr>
          <w:rFonts w:ascii="方正仿宋_GBK" w:hAnsi="宋体" w:eastAsia="方正仿宋_GBK" w:cs="宋体"/>
          <w:sz w:val="28"/>
          <w:szCs w:val="28"/>
        </w:rPr>
        <w:t>.</w:t>
      </w:r>
      <w:r>
        <w:rPr>
          <w:rFonts w:hint="eastAsia" w:ascii="方正仿宋_GBK" w:hAnsi="宋体" w:eastAsia="方正仿宋_GBK" w:cs="宋体"/>
          <w:sz w:val="28"/>
          <w:szCs w:val="28"/>
        </w:rPr>
        <w:t>竞争性比选文件中附有比选人不能接受的条件；</w:t>
      </w:r>
    </w:p>
    <w:p>
      <w:pPr>
        <w:spacing w:line="52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5</w:t>
      </w:r>
      <w:r>
        <w:rPr>
          <w:rFonts w:ascii="方正仿宋_GBK" w:hAnsi="宋体" w:eastAsia="方正仿宋_GBK" w:cs="宋体"/>
          <w:sz w:val="28"/>
          <w:szCs w:val="28"/>
        </w:rPr>
        <w:t>.</w:t>
      </w:r>
      <w:r>
        <w:rPr>
          <w:rFonts w:hint="eastAsia" w:ascii="方正仿宋_GBK" w:hAnsi="宋体" w:eastAsia="方正仿宋_GBK" w:cs="宋体"/>
          <w:sz w:val="28"/>
          <w:szCs w:val="28"/>
        </w:rPr>
        <w:t>两份或多份内容不同的文件；</w:t>
      </w:r>
    </w:p>
    <w:p>
      <w:pPr>
        <w:spacing w:line="52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6</w:t>
      </w:r>
      <w:r>
        <w:rPr>
          <w:rFonts w:ascii="方正仿宋_GBK" w:hAnsi="宋体" w:eastAsia="方正仿宋_GBK" w:cs="宋体"/>
          <w:sz w:val="28"/>
          <w:szCs w:val="28"/>
        </w:rPr>
        <w:t>.</w:t>
      </w:r>
      <w:r>
        <w:rPr>
          <w:rFonts w:hint="eastAsia" w:ascii="方正仿宋_GBK" w:hAnsi="宋体" w:eastAsia="方正仿宋_GBK" w:cs="宋体"/>
          <w:sz w:val="28"/>
          <w:szCs w:val="28"/>
        </w:rPr>
        <w:t>评审小组认定不合符法律、法规和竞争性比选文件中规定的其他性质要求的。</w:t>
      </w:r>
    </w:p>
    <w:p>
      <w:pPr>
        <w:spacing w:line="520" w:lineRule="exact"/>
        <w:ind w:firstLine="555"/>
        <w:textAlignment w:val="baseline"/>
        <w:rPr>
          <w:rFonts w:ascii="方正仿宋_GBK" w:hAnsi="宋体" w:eastAsia="方正仿宋_GBK" w:cs="宋体"/>
          <w:sz w:val="28"/>
          <w:szCs w:val="28"/>
        </w:rPr>
      </w:pPr>
      <w:r>
        <w:rPr>
          <w:rFonts w:hint="eastAsia" w:ascii="方正黑体_GBK" w:hAnsi="宋体" w:eastAsia="方正黑体_GBK" w:cs="宋体"/>
          <w:sz w:val="28"/>
          <w:szCs w:val="28"/>
        </w:rPr>
        <w:t>（三）中标人的确定</w:t>
      </w:r>
    </w:p>
    <w:p>
      <w:pPr>
        <w:spacing w:line="52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1</w:t>
      </w:r>
      <w:r>
        <w:rPr>
          <w:rFonts w:ascii="方正仿宋_GBK" w:hAnsi="宋体" w:eastAsia="方正仿宋_GBK" w:cs="宋体"/>
          <w:sz w:val="28"/>
          <w:szCs w:val="28"/>
        </w:rPr>
        <w:t>.</w:t>
      </w:r>
      <w:r>
        <w:rPr>
          <w:rFonts w:hint="eastAsia" w:ascii="方正仿宋_GBK" w:hAnsi="宋体" w:eastAsia="方正仿宋_GBK" w:cs="宋体"/>
          <w:sz w:val="28"/>
          <w:szCs w:val="28"/>
        </w:rPr>
        <w:t>评审小组对各竞标人进行综合评审打分，工作人员汇总后排出名次，评审小组综合评审得分最高的竞标人为中标人。</w:t>
      </w:r>
    </w:p>
    <w:p>
      <w:pPr>
        <w:spacing w:line="52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2</w:t>
      </w:r>
      <w:r>
        <w:rPr>
          <w:rFonts w:ascii="方正仿宋_GBK" w:hAnsi="宋体" w:eastAsia="方正仿宋_GBK" w:cs="宋体"/>
          <w:sz w:val="28"/>
          <w:szCs w:val="28"/>
        </w:rPr>
        <w:t>.</w:t>
      </w:r>
      <w:r>
        <w:rPr>
          <w:rFonts w:hint="eastAsia" w:ascii="方正仿宋_GBK" w:hAnsi="宋体" w:eastAsia="方正仿宋_GBK" w:cs="宋体"/>
          <w:sz w:val="28"/>
          <w:szCs w:val="28"/>
        </w:rPr>
        <w:t>评审会结束5个工作日内，两江水土投资公司将以书面形式发出《中标通知书》，通知书一经发出即发生法律效力。</w:t>
      </w:r>
    </w:p>
    <w:p>
      <w:pPr>
        <w:spacing w:line="520" w:lineRule="exact"/>
        <w:ind w:firstLine="555"/>
        <w:textAlignment w:val="baseline"/>
        <w:rPr>
          <w:rFonts w:ascii="方正仿宋_GBK" w:hAnsi="宋体" w:eastAsia="方正仿宋_GBK" w:cs="宋体"/>
          <w:sz w:val="28"/>
          <w:szCs w:val="28"/>
        </w:rPr>
      </w:pPr>
      <w:r>
        <w:rPr>
          <w:rFonts w:ascii="方正仿宋_GBK" w:hAnsi="宋体" w:eastAsia="方正仿宋_GBK" w:cs="宋体"/>
          <w:sz w:val="28"/>
          <w:szCs w:val="28"/>
        </w:rPr>
        <w:t>4</w:t>
      </w:r>
      <w:r>
        <w:rPr>
          <w:rFonts w:hint="eastAsia" w:ascii="方正仿宋_GBK" w:hAnsi="宋体" w:eastAsia="方正仿宋_GBK" w:cs="宋体"/>
          <w:sz w:val="28"/>
          <w:szCs w:val="28"/>
        </w:rPr>
        <w:t>.《中标通知书》将作为签订协议的依据。</w:t>
      </w:r>
    </w:p>
    <w:p>
      <w:pPr>
        <w:spacing w:line="520" w:lineRule="exact"/>
        <w:ind w:firstLine="555"/>
        <w:textAlignment w:val="baseline"/>
        <w:rPr>
          <w:rFonts w:ascii="方正仿宋_GBK" w:hAnsi="宋体" w:eastAsia="方正仿宋_GBK" w:cs="宋体"/>
          <w:sz w:val="28"/>
          <w:szCs w:val="28"/>
        </w:rPr>
      </w:pPr>
    </w:p>
    <w:p>
      <w:pPr>
        <w:spacing w:line="520" w:lineRule="exact"/>
        <w:ind w:firstLine="555"/>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附件：1. 水土新城公园配套房屋招商竞争性比选参与确认函</w:t>
      </w:r>
    </w:p>
    <w:p>
      <w:pPr>
        <w:spacing w:line="520" w:lineRule="exact"/>
        <w:ind w:firstLine="1391" w:firstLineChars="497"/>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2. 水土新城公园配套房屋招商法人授权委托书</w:t>
      </w:r>
    </w:p>
    <w:p>
      <w:pPr>
        <w:spacing w:line="520" w:lineRule="exact"/>
        <w:ind w:firstLine="1376" w:firstLineChars="497"/>
        <w:textAlignment w:val="baseline"/>
        <w:rPr>
          <w:rFonts w:ascii="方正仿宋_GBK" w:hAnsi="宋体" w:eastAsia="方正仿宋_GBK" w:cs="宋体"/>
          <w:sz w:val="28"/>
          <w:szCs w:val="28"/>
        </w:rPr>
      </w:pPr>
      <w:r>
        <w:rPr>
          <w:rFonts w:hint="eastAsia" w:ascii="方正仿宋_GBK" w:hAnsi="宋体" w:eastAsia="方正仿宋_GBK" w:cs="宋体"/>
          <w:w w:val="99"/>
          <w:sz w:val="28"/>
          <w:szCs w:val="28"/>
        </w:rPr>
        <w:t>3.</w:t>
      </w:r>
      <w:r>
        <w:rPr>
          <w:rFonts w:hint="eastAsia" w:ascii="方正仿宋_GBK" w:hAnsi="宋体" w:eastAsia="方正仿宋_GBK" w:cs="宋体"/>
          <w:sz w:val="28"/>
          <w:szCs w:val="28"/>
        </w:rPr>
        <w:t xml:space="preserve"> 关于水土新城公园配套房屋招商保证金缴纳的通知</w:t>
      </w:r>
    </w:p>
    <w:p>
      <w:pPr>
        <w:spacing w:line="520" w:lineRule="exact"/>
        <w:ind w:firstLine="1391" w:firstLineChars="497"/>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4. 水土新城公园配套房屋招商竞争性比选租金报价表</w:t>
      </w:r>
    </w:p>
    <w:p>
      <w:pPr>
        <w:widowControl/>
        <w:spacing w:line="480" w:lineRule="exact"/>
        <w:ind w:firstLine="1400" w:firstLineChars="500"/>
        <w:rPr>
          <w:rFonts w:ascii="方正仿宋_GBK" w:hAnsi="宋体" w:eastAsia="方正仿宋_GBK" w:cs="宋体"/>
          <w:sz w:val="28"/>
          <w:szCs w:val="28"/>
        </w:rPr>
      </w:pPr>
      <w:r>
        <w:rPr>
          <w:rFonts w:hint="eastAsia" w:ascii="方正仿宋_GBK" w:hAnsi="宋体" w:eastAsia="方正仿宋_GBK" w:cs="宋体"/>
          <w:sz w:val="28"/>
          <w:szCs w:val="28"/>
        </w:rPr>
        <w:t>5. 水土新城公园配套房屋招商竞争性比选评分</w:t>
      </w:r>
      <w:r>
        <w:rPr>
          <w:rFonts w:hint="eastAsia" w:ascii="方正仿宋_GBK" w:hAnsi="宋体" w:eastAsia="方正仿宋_GBK" w:cs="宋体"/>
          <w:sz w:val="28"/>
          <w:szCs w:val="28"/>
          <w:lang w:val="en-US" w:eastAsia="zh-CN"/>
        </w:rPr>
        <w:t>细则</w:t>
      </w:r>
    </w:p>
    <w:p>
      <w:pPr>
        <w:widowControl/>
        <w:spacing w:line="480" w:lineRule="exact"/>
        <w:ind w:firstLine="1400" w:firstLineChars="500"/>
        <w:rPr>
          <w:rFonts w:ascii="方正仿宋_GBK" w:hAnsi="宋体" w:eastAsia="方正仿宋_GBK" w:cs="宋体"/>
          <w:sz w:val="28"/>
          <w:szCs w:val="28"/>
        </w:rPr>
      </w:pPr>
      <w:r>
        <w:rPr>
          <w:rFonts w:hint="eastAsia" w:ascii="方正仿宋_GBK" w:hAnsi="宋体" w:eastAsia="方正仿宋_GBK" w:cs="宋体"/>
          <w:sz w:val="28"/>
          <w:szCs w:val="28"/>
        </w:rPr>
        <w:t>6</w:t>
      </w:r>
      <w:r>
        <w:rPr>
          <w:rFonts w:ascii="方正仿宋_GBK" w:hAnsi="宋体" w:eastAsia="方正仿宋_GBK" w:cs="宋体"/>
          <w:sz w:val="28"/>
          <w:szCs w:val="28"/>
        </w:rPr>
        <w:t>.</w:t>
      </w:r>
      <w:r>
        <w:rPr>
          <w:rFonts w:hint="eastAsia" w:ascii="方正仿宋_GBK" w:hAnsi="宋体" w:eastAsia="方正仿宋_GBK" w:cs="宋体"/>
          <w:sz w:val="28"/>
          <w:szCs w:val="28"/>
        </w:rPr>
        <w:t xml:space="preserve"> 公园配套房屋5年租金底价及管护范围</w:t>
      </w:r>
    </w:p>
    <w:p>
      <w:pPr>
        <w:snapToGrid w:val="0"/>
        <w:spacing w:line="560" w:lineRule="exact"/>
        <w:jc w:val="left"/>
        <w:textAlignment w:val="baseline"/>
        <w:rPr>
          <w:rFonts w:ascii="方正仿宋_GBK" w:hAnsi="宋体" w:eastAsia="方正仿宋_GBK" w:cs="宋体"/>
          <w:sz w:val="28"/>
          <w:szCs w:val="28"/>
        </w:rPr>
      </w:pPr>
    </w:p>
    <w:p>
      <w:pPr>
        <w:snapToGrid w:val="0"/>
        <w:spacing w:line="560" w:lineRule="exact"/>
        <w:jc w:val="lef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附件1：</w:t>
      </w:r>
    </w:p>
    <w:p>
      <w:pPr>
        <w:snapToGrid w:val="0"/>
        <w:spacing w:line="800" w:lineRule="exact"/>
        <w:ind w:left="2824" w:hanging="2824"/>
        <w:jc w:val="center"/>
        <w:textAlignment w:val="baseline"/>
        <w:rPr>
          <w:rFonts w:ascii="方正小标宋_GBK" w:hAnsi="宋体" w:eastAsia="方正小标宋_GBK" w:cs="宋体"/>
          <w:sz w:val="44"/>
          <w:szCs w:val="44"/>
        </w:rPr>
      </w:pPr>
      <w:r>
        <w:rPr>
          <w:rFonts w:hint="eastAsia" w:ascii="方正小标宋_GBK" w:hAnsi="宋体" w:eastAsia="方正小标宋_GBK" w:cs="宋体"/>
          <w:sz w:val="44"/>
          <w:szCs w:val="44"/>
        </w:rPr>
        <w:t>水土新城公园配套房屋招商竞争性比选</w:t>
      </w:r>
    </w:p>
    <w:p>
      <w:pPr>
        <w:snapToGrid w:val="0"/>
        <w:spacing w:line="800" w:lineRule="exact"/>
        <w:ind w:left="2824" w:hanging="2824"/>
        <w:jc w:val="center"/>
        <w:textAlignment w:val="baseline"/>
        <w:rPr>
          <w:rFonts w:ascii="方正小标宋_GBK" w:hAnsi="宋体" w:eastAsia="方正小标宋_GBK" w:cs="宋体"/>
          <w:sz w:val="44"/>
          <w:szCs w:val="44"/>
        </w:rPr>
      </w:pPr>
      <w:r>
        <w:rPr>
          <w:rFonts w:hint="eastAsia" w:ascii="方正小标宋_GBK" w:hAnsi="宋体" w:eastAsia="方正小标宋_GBK" w:cs="宋体"/>
          <w:sz w:val="44"/>
          <w:szCs w:val="44"/>
        </w:rPr>
        <w:t>参与确认函</w:t>
      </w:r>
    </w:p>
    <w:p>
      <w:pPr>
        <w:spacing w:line="480" w:lineRule="exact"/>
        <w:rPr>
          <w:rFonts w:ascii="仿宋_GB2312" w:hAnsi="仿宋_GB2312"/>
          <w:sz w:val="30"/>
          <w:szCs w:val="30"/>
        </w:rPr>
      </w:pP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30"/>
          <w:szCs w:val="30"/>
        </w:rPr>
        <w:t>致重庆两江新区水土高新技术产业园建设投资有限公司：</w:t>
      </w:r>
    </w:p>
    <w:p>
      <w:pPr>
        <w:snapToGrid w:val="0"/>
        <w:spacing w:line="520" w:lineRule="exact"/>
        <w:ind w:firstLine="560" w:firstLineChars="200"/>
        <w:textAlignment w:val="baseline"/>
        <w:rPr>
          <w:rFonts w:ascii="方正仿宋_GBK" w:hAnsi="方正仿宋_GBK" w:eastAsia="方正仿宋_GBK" w:cs="方正仿宋_GBK"/>
          <w:b/>
          <w:w w:val="90"/>
          <w:sz w:val="28"/>
          <w:szCs w:val="28"/>
          <w:u w:val="single"/>
        </w:rPr>
      </w:pPr>
      <w:r>
        <w:rPr>
          <w:rFonts w:hint="eastAsia" w:ascii="方正仿宋_GBK" w:hAnsi="方正仿宋_GBK" w:eastAsia="方正仿宋_GBK" w:cs="方正仿宋_GBK"/>
          <w:sz w:val="28"/>
          <w:szCs w:val="28"/>
        </w:rPr>
        <w:t>我们收到</w:t>
      </w:r>
      <w:r>
        <w:rPr>
          <w:rFonts w:hint="eastAsia" w:ascii="方正仿宋_GBK" w:hAnsi="方正仿宋_GBK" w:eastAsia="方正仿宋_GBK" w:cs="方正仿宋_GBK"/>
          <w:sz w:val="28"/>
          <w:szCs w:val="28"/>
          <w:u w:val="single"/>
        </w:rPr>
        <w:t>公园配套房屋</w:t>
      </w:r>
      <w:r>
        <w:rPr>
          <w:rFonts w:hint="eastAsia" w:ascii="方正仿宋_GBK" w:hAnsi="方正仿宋_GBK" w:eastAsia="方正仿宋_GBK" w:cs="方正仿宋_GBK"/>
          <w:sz w:val="28"/>
          <w:szCs w:val="28"/>
        </w:rPr>
        <w:t>招商竞争性比选文件，经详细研究，我们决定参加该项目招商的竞标。遵照国家招标、采购等相关法律法规的规定，经考察现场和认真、全面阅读并充分理解相文件全部内容后，据此函，签字代表宣布同意如下：</w:t>
      </w:r>
    </w:p>
    <w:p>
      <w:pPr>
        <w:snapToGrid w:val="0"/>
        <w:spacing w:line="520" w:lineRule="exact"/>
        <w:ind w:firstLine="601"/>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1、竞争性比选文件中所有关于我方资格的文件、证明、陈述均是真实的、准确的。若有违背，我方承担由此而产生的一切后果。</w:t>
      </w:r>
    </w:p>
    <w:p>
      <w:pPr>
        <w:snapToGrid w:val="0"/>
        <w:spacing w:line="520" w:lineRule="exact"/>
        <w:ind w:firstLine="601"/>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2、我方已详细审查全部“竞争性比选文件”，包括修改文件（如有的话）以及全部参考资料和有关附件。我们完全理解并同意放弃对这方面有不明及误解的权利。同时也明确你单位不负担我们的任何参选费用。</w:t>
      </w:r>
    </w:p>
    <w:p>
      <w:pPr>
        <w:snapToGrid w:val="0"/>
        <w:spacing w:line="520" w:lineRule="exact"/>
        <w:ind w:firstLine="546" w:firstLineChars="19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3、我方同意所提交的竞争性比选报价有效期为60天，在此期间内如果中标，我方将受此约束。</w:t>
      </w:r>
    </w:p>
    <w:p>
      <w:pPr>
        <w:spacing w:line="360" w:lineRule="auto"/>
        <w:ind w:firstLine="437"/>
        <w:rPr>
          <w:rFonts w:ascii="方正仿宋_GBK" w:hAnsi="方正仿宋_GBK" w:eastAsia="方正仿宋_GBK" w:cs="方正仿宋_GBK"/>
          <w:sz w:val="28"/>
          <w:szCs w:val="28"/>
        </w:rPr>
      </w:pPr>
    </w:p>
    <w:p>
      <w:pPr>
        <w:snapToGrid w:val="0"/>
        <w:spacing w:line="520" w:lineRule="exact"/>
        <w:ind w:firstLine="546" w:firstLineChars="19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竞标人：                                     （盖章）</w:t>
      </w:r>
    </w:p>
    <w:p>
      <w:pPr>
        <w:snapToGrid w:val="0"/>
        <w:spacing w:line="520" w:lineRule="exact"/>
        <w:ind w:firstLine="546" w:firstLineChars="19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                           （签字或盖章）</w:t>
      </w:r>
    </w:p>
    <w:p>
      <w:pPr>
        <w:snapToGrid w:val="0"/>
        <w:spacing w:line="520" w:lineRule="exact"/>
        <w:ind w:firstLine="546" w:firstLineChars="19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单位地址：</w:t>
      </w:r>
    </w:p>
    <w:p>
      <w:pPr>
        <w:snapToGrid w:val="0"/>
        <w:spacing w:line="520" w:lineRule="exact"/>
        <w:ind w:firstLine="546" w:firstLineChars="19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p>
    <w:p>
      <w:pPr>
        <w:snapToGrid w:val="0"/>
        <w:spacing w:line="520" w:lineRule="exact"/>
        <w:ind w:firstLine="546" w:firstLineChars="19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日期：    年  月  日</w:t>
      </w:r>
    </w:p>
    <w:p>
      <w:pPr>
        <w:snapToGrid w:val="0"/>
        <w:spacing w:line="520" w:lineRule="exact"/>
        <w:ind w:firstLine="546" w:firstLineChars="195"/>
        <w:rPr>
          <w:rFonts w:ascii="方正仿宋_GBK" w:hAnsi="方正仿宋_GBK" w:eastAsia="方正仿宋_GBK" w:cs="方正仿宋_GBK"/>
          <w:sz w:val="28"/>
          <w:szCs w:val="28"/>
        </w:rPr>
        <w:sectPr>
          <w:pgSz w:w="11906" w:h="16838"/>
          <w:pgMar w:top="1440" w:right="1800" w:bottom="1440" w:left="1800" w:header="851" w:footer="992" w:gutter="0"/>
          <w:cols w:space="720" w:num="1"/>
          <w:docGrid w:type="lines" w:linePitch="312" w:charSpace="0"/>
        </w:sectPr>
      </w:pPr>
    </w:p>
    <w:p>
      <w:pPr>
        <w:snapToGrid w:val="0"/>
        <w:spacing w:line="560" w:lineRule="exact"/>
        <w:jc w:val="left"/>
        <w:textAlignment w:val="baseline"/>
        <w:rPr>
          <w:rFonts w:ascii="方正仿宋_GBK" w:hAnsi="宋体" w:eastAsia="方正仿宋_GBK" w:cs="宋体"/>
          <w:sz w:val="28"/>
          <w:szCs w:val="28"/>
        </w:rPr>
      </w:pPr>
      <w:r>
        <w:rPr>
          <w:rFonts w:hint="eastAsia" w:ascii="方正仿宋_GBK" w:hAnsi="宋体" w:eastAsia="方正仿宋_GBK" w:cs="宋体"/>
          <w:sz w:val="28"/>
          <w:szCs w:val="28"/>
        </w:rPr>
        <w:t>附件2：</w:t>
      </w:r>
    </w:p>
    <w:p>
      <w:pPr>
        <w:spacing w:line="560"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水土新城公园配套房屋竞争性比选</w:t>
      </w:r>
    </w:p>
    <w:p>
      <w:pPr>
        <w:spacing w:line="560" w:lineRule="exact"/>
        <w:jc w:val="center"/>
        <w:rPr>
          <w:rFonts w:eastAsia="方正小标宋_GBK"/>
          <w:sz w:val="44"/>
        </w:rPr>
      </w:pPr>
      <w:r>
        <w:rPr>
          <w:rFonts w:hint="eastAsia" w:eastAsia="方正小标宋_GBK"/>
          <w:sz w:val="44"/>
        </w:rPr>
        <w:t>法人授权委托书</w:t>
      </w:r>
    </w:p>
    <w:p>
      <w:pPr>
        <w:pStyle w:val="5"/>
        <w:tabs>
          <w:tab w:val="left" w:pos="6300"/>
        </w:tabs>
        <w:snapToGrid w:val="0"/>
        <w:spacing w:line="400" w:lineRule="atLeast"/>
        <w:ind w:left="5250"/>
      </w:pPr>
      <w:r>
        <w:t xml:space="preserve">    </w:t>
      </w:r>
    </w:p>
    <w:p>
      <w:pPr>
        <w:tabs>
          <w:tab w:val="left" w:pos="6300"/>
        </w:tabs>
        <w:snapToGrid w:val="0"/>
        <w:spacing w:line="600"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项目名称：_______________</w:t>
      </w:r>
    </w:p>
    <w:p>
      <w:pPr>
        <w:tabs>
          <w:tab w:val="left" w:pos="6300"/>
        </w:tabs>
        <w:snapToGrid w:val="0"/>
        <w:spacing w:line="600"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    期：_______________</w:t>
      </w:r>
    </w:p>
    <w:p>
      <w:pPr>
        <w:tabs>
          <w:tab w:val="left" w:pos="6300"/>
        </w:tabs>
        <w:snapToGrid w:val="0"/>
        <w:spacing w:line="600"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重庆两江新区水土高新技术产业园建设投资有限公司</w:t>
      </w:r>
    </w:p>
    <w:p>
      <w:pPr>
        <w:tabs>
          <w:tab w:val="left" w:pos="6300"/>
        </w:tabs>
        <w:snapToGrid w:val="0"/>
        <w:spacing w:line="600" w:lineRule="atLeast"/>
        <w:ind w:firstLine="5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_____________________（竞标人名称）是中华人民共和国合法企业，法定地址______________________________。</w:t>
      </w:r>
    </w:p>
    <w:p>
      <w:pPr>
        <w:tabs>
          <w:tab w:val="left" w:pos="6300"/>
        </w:tabs>
        <w:snapToGrid w:val="0"/>
        <w:spacing w:line="600" w:lineRule="atLeast"/>
        <w:ind w:firstLine="5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_________________________________（竞标人法定代表人姓名及身份证代码）特授权_________________________________（被授权人姓名及身份证代码）代表我单位全权办理对</w:t>
      </w:r>
      <w:r>
        <w:rPr>
          <w:rFonts w:hint="eastAsia" w:ascii="方正仿宋_GBK" w:hAnsi="方正仿宋_GBK" w:eastAsia="方正仿宋_GBK" w:cs="方正仿宋_GBK"/>
          <w:b/>
          <w:w w:val="90"/>
          <w:sz w:val="28"/>
          <w:szCs w:val="28"/>
          <w:u w:val="single"/>
        </w:rPr>
        <w:t>公园配套房屋</w:t>
      </w:r>
      <w:r>
        <w:rPr>
          <w:rFonts w:hint="eastAsia" w:ascii="方正仿宋_GBK" w:hAnsi="方正仿宋_GBK" w:eastAsia="方正仿宋_GBK" w:cs="方正仿宋_GBK"/>
          <w:sz w:val="28"/>
          <w:szCs w:val="28"/>
        </w:rPr>
        <w:t>竞争性比选的竞标、签约等具体工作，并签署全部有关的文件、协议及合同。</w:t>
      </w:r>
    </w:p>
    <w:p>
      <w:pPr>
        <w:tabs>
          <w:tab w:val="left" w:pos="6300"/>
        </w:tabs>
        <w:snapToGrid w:val="0"/>
        <w:spacing w:line="600" w:lineRule="atLeast"/>
        <w:ind w:firstLine="5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我单位对被授权人的签名负全部责任。</w:t>
      </w:r>
    </w:p>
    <w:p>
      <w:pPr>
        <w:tabs>
          <w:tab w:val="left" w:pos="6300"/>
        </w:tabs>
        <w:snapToGrid w:val="0"/>
        <w:spacing w:line="600" w:lineRule="atLeast"/>
        <w:ind w:firstLine="5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在撤消授权的书面通知以前，本授权书一直有效。被授权人签署的所有文件（在授权书有效期内签署的）不因授权的撤消而失效。</w:t>
      </w:r>
    </w:p>
    <w:p>
      <w:pPr>
        <w:tabs>
          <w:tab w:val="left" w:pos="6300"/>
        </w:tabs>
        <w:snapToGrid w:val="0"/>
        <w:spacing w:line="600" w:lineRule="atLeast"/>
        <w:ind w:firstLine="58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授权有效期限为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tabs>
          <w:tab w:val="left" w:pos="6300"/>
        </w:tabs>
        <w:snapToGrid w:val="0"/>
        <w:spacing w:line="600" w:lineRule="atLeast"/>
        <w:ind w:firstLine="585"/>
        <w:rPr>
          <w:rFonts w:ascii="方正仿宋_GBK" w:hAnsi="方正仿宋_GBK" w:eastAsia="方正仿宋_GBK" w:cs="方正仿宋_GBK"/>
          <w:sz w:val="28"/>
          <w:szCs w:val="28"/>
        </w:rPr>
      </w:pPr>
    </w:p>
    <w:p>
      <w:pPr>
        <w:tabs>
          <w:tab w:val="left" w:pos="6300"/>
        </w:tabs>
        <w:snapToGrid w:val="0"/>
        <w:spacing w:line="600"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被授权人签名：              竞标人法定代表人签名：</w:t>
      </w:r>
    </w:p>
    <w:p>
      <w:pPr>
        <w:tabs>
          <w:tab w:val="left" w:pos="6300"/>
        </w:tabs>
        <w:snapToGrid w:val="0"/>
        <w:spacing w:line="600" w:lineRule="atLeast"/>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  务：                            职  务：</w:t>
      </w:r>
    </w:p>
    <w:p>
      <w:pPr>
        <w:tabs>
          <w:tab w:val="left" w:pos="6300"/>
        </w:tabs>
        <w:snapToGrid w:val="0"/>
        <w:spacing w:line="600" w:lineRule="atLeast"/>
        <w:ind w:firstLine="4200" w:firstLineChars="15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竞标人公章：</w:t>
      </w:r>
    </w:p>
    <w:p>
      <w:pPr>
        <w:spacing w:line="440" w:lineRule="exact"/>
        <w:jc w:val="left"/>
        <w:rPr>
          <w:rFonts w:ascii="方正仿宋_GBK" w:hAnsi="宋体" w:eastAsia="方正仿宋_GBK"/>
          <w:sz w:val="28"/>
          <w:szCs w:val="28"/>
        </w:rPr>
      </w:pPr>
    </w:p>
    <w:p>
      <w:pPr>
        <w:spacing w:line="440" w:lineRule="exact"/>
        <w:jc w:val="left"/>
        <w:rPr>
          <w:rFonts w:ascii="方正仿宋_GBK" w:hAnsi="宋体" w:eastAsia="方正仿宋_GBK"/>
          <w:sz w:val="28"/>
          <w:szCs w:val="28"/>
        </w:rPr>
      </w:pPr>
    </w:p>
    <w:p>
      <w:pPr>
        <w:spacing w:line="440" w:lineRule="exact"/>
        <w:jc w:val="left"/>
        <w:rPr>
          <w:rFonts w:ascii="方正仿宋_GBK" w:hAnsi="宋体" w:eastAsia="方正仿宋_GBK"/>
          <w:sz w:val="28"/>
          <w:szCs w:val="28"/>
        </w:rPr>
      </w:pPr>
    </w:p>
    <w:p>
      <w:pPr>
        <w:spacing w:line="440" w:lineRule="exact"/>
        <w:jc w:val="left"/>
        <w:rPr>
          <w:rFonts w:ascii="方正仿宋_GBK" w:hAnsi="宋体" w:eastAsia="方正仿宋_GBK"/>
          <w:sz w:val="28"/>
          <w:szCs w:val="28"/>
        </w:rPr>
      </w:pPr>
      <w:r>
        <w:rPr>
          <w:rFonts w:hint="eastAsia" w:ascii="方正仿宋_GBK" w:hAnsi="宋体" w:eastAsia="方正仿宋_GBK"/>
          <w:sz w:val="28"/>
          <w:szCs w:val="28"/>
        </w:rPr>
        <w:t>附件3:</w:t>
      </w:r>
    </w:p>
    <w:p>
      <w:pPr>
        <w:widowControl/>
        <w:spacing w:line="480" w:lineRule="exact"/>
        <w:jc w:val="center"/>
        <w:rPr>
          <w:rFonts w:ascii="方正小标宋_GBK" w:hAnsi="宋体" w:eastAsia="方正小标宋_GBK"/>
          <w:sz w:val="36"/>
          <w:szCs w:val="36"/>
        </w:rPr>
      </w:pPr>
      <w:r>
        <w:rPr>
          <w:rFonts w:hint="eastAsia" w:ascii="方正小标宋_GBK" w:hAnsi="宋体" w:eastAsia="方正小标宋_GBK"/>
          <w:sz w:val="36"/>
          <w:szCs w:val="36"/>
        </w:rPr>
        <w:t>关于水土新城公园配套房屋保证金缴纳的通知</w:t>
      </w:r>
    </w:p>
    <w:p>
      <w:pPr>
        <w:spacing w:line="460" w:lineRule="exact"/>
        <w:rPr>
          <w:rFonts w:ascii="方正仿宋_GBK" w:hAnsi="宋体" w:eastAsia="方正仿宋_GBK"/>
          <w:sz w:val="28"/>
          <w:szCs w:val="28"/>
        </w:rPr>
      </w:pPr>
      <w:r>
        <w:rPr>
          <w:rFonts w:hint="eastAsia" w:ascii="方正仿宋_GBK" w:hAnsi="宋体" w:eastAsia="方正仿宋_GBK"/>
          <w:sz w:val="28"/>
          <w:szCs w:val="28"/>
        </w:rPr>
        <w:t>各位商家：</w:t>
      </w:r>
    </w:p>
    <w:p>
      <w:pPr>
        <w:spacing w:line="4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感谢您对水土新城公园配套房屋的关注，现水土新城公园配套房屋招商正在进行中。本次招商采取竞争性比选的方式，关于保证金缴纳和退还的具体事宜如下：</w:t>
      </w:r>
    </w:p>
    <w:p>
      <w:pPr>
        <w:spacing w:line="460" w:lineRule="exact"/>
        <w:ind w:firstLine="560" w:firstLineChars="200"/>
        <w:rPr>
          <w:rFonts w:ascii="方正黑体_GBK" w:hAnsi="宋体" w:eastAsia="方正黑体_GBK"/>
          <w:bCs/>
          <w:sz w:val="28"/>
          <w:szCs w:val="28"/>
        </w:rPr>
      </w:pPr>
      <w:r>
        <w:rPr>
          <w:rFonts w:hint="eastAsia" w:ascii="方正黑体_GBK" w:hAnsi="宋体" w:eastAsia="方正黑体_GBK"/>
          <w:bCs/>
          <w:sz w:val="28"/>
          <w:szCs w:val="28"/>
        </w:rPr>
        <w:t>一、保证金缴纳方式为银行转帐。</w:t>
      </w:r>
    </w:p>
    <w:p>
      <w:pPr>
        <w:spacing w:line="4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账户名：</w:t>
      </w:r>
      <w:r>
        <w:rPr>
          <w:rFonts w:hint="eastAsia" w:ascii="方正仿宋_GBK" w:eastAsia="方正仿宋_GBK"/>
          <w:sz w:val="28"/>
          <w:szCs w:val="28"/>
        </w:rPr>
        <w:t>重庆两江新区水土高新技术产业园建设投资有限公司，账号：</w:t>
      </w:r>
      <w:r>
        <w:rPr>
          <w:rFonts w:hint="eastAsia" w:ascii="方正仿宋_GBK" w:hAnsi="微软雅黑" w:eastAsia="方正仿宋_GBK" w:cs="宋体-18030"/>
          <w:sz w:val="28"/>
          <w:szCs w:val="28"/>
        </w:rPr>
        <w:t>3100086309200024229</w:t>
      </w:r>
      <w:r>
        <w:rPr>
          <w:rFonts w:hint="eastAsia" w:ascii="方正仿宋_GBK" w:eastAsia="方正仿宋_GBK"/>
          <w:sz w:val="28"/>
          <w:szCs w:val="28"/>
        </w:rPr>
        <w:t>，开户行：</w:t>
      </w:r>
      <w:r>
        <w:rPr>
          <w:rFonts w:hint="eastAsia" w:ascii="方正仿宋_GBK" w:hAnsi="微软雅黑" w:eastAsia="方正仿宋_GBK" w:cs="宋体-18030"/>
          <w:sz w:val="28"/>
          <w:szCs w:val="28"/>
        </w:rPr>
        <w:t>中国工商银行重庆北碚支行水土分理处。</w:t>
      </w:r>
    </w:p>
    <w:p>
      <w:pPr>
        <w:spacing w:line="460" w:lineRule="exact"/>
        <w:ind w:firstLine="560" w:firstLineChars="200"/>
        <w:rPr>
          <w:rFonts w:ascii="方正黑体_GBK" w:hAnsi="宋体" w:eastAsia="方正黑体_GBK"/>
          <w:bCs/>
          <w:sz w:val="28"/>
          <w:szCs w:val="28"/>
        </w:rPr>
      </w:pPr>
      <w:r>
        <w:rPr>
          <w:rFonts w:hint="eastAsia" w:ascii="方正黑体_GBK" w:hAnsi="宋体" w:eastAsia="方正黑体_GBK"/>
          <w:bCs/>
          <w:sz w:val="28"/>
          <w:szCs w:val="28"/>
        </w:rPr>
        <w:t>二、保证金缴纳金额</w:t>
      </w:r>
    </w:p>
    <w:p>
      <w:pPr>
        <w:spacing w:line="4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本次竞争性比选的保证金为￥100000.00元，人民币壹拾万元整。</w:t>
      </w:r>
    </w:p>
    <w:p>
      <w:pPr>
        <w:spacing w:line="460" w:lineRule="exact"/>
        <w:ind w:firstLine="560" w:firstLineChars="200"/>
        <w:rPr>
          <w:rFonts w:ascii="方正黑体_GBK" w:hAnsi="宋体" w:eastAsia="方正黑体_GBK"/>
          <w:bCs/>
          <w:sz w:val="28"/>
          <w:szCs w:val="28"/>
        </w:rPr>
      </w:pPr>
      <w:r>
        <w:rPr>
          <w:rFonts w:hint="eastAsia" w:ascii="方正黑体_GBK" w:hAnsi="宋体" w:eastAsia="方正黑体_GBK"/>
          <w:bCs/>
          <w:sz w:val="28"/>
          <w:szCs w:val="28"/>
        </w:rPr>
        <w:t>三、保证金缴纳的相关规定</w:t>
      </w:r>
    </w:p>
    <w:p>
      <w:pPr>
        <w:spacing w:line="460" w:lineRule="exact"/>
        <w:ind w:firstLine="562" w:firstLineChars="200"/>
        <w:rPr>
          <w:rFonts w:ascii="方正仿宋_GBK" w:hAnsi="宋体" w:eastAsia="方正仿宋_GBK"/>
          <w:sz w:val="28"/>
          <w:szCs w:val="28"/>
        </w:rPr>
      </w:pPr>
      <w:r>
        <w:rPr>
          <w:rFonts w:hint="eastAsia" w:ascii="方正仿宋_GBK" w:hAnsi="宋体" w:eastAsia="方正仿宋_GBK"/>
          <w:b/>
          <w:sz w:val="28"/>
          <w:szCs w:val="28"/>
        </w:rPr>
        <w:t>1.时间：</w:t>
      </w:r>
      <w:r>
        <w:rPr>
          <w:rFonts w:hint="eastAsia" w:ascii="方正仿宋_GBK" w:hAnsi="宋体" w:eastAsia="方正仿宋_GBK"/>
          <w:sz w:val="28"/>
          <w:szCs w:val="28"/>
        </w:rPr>
        <w:t>2021年</w:t>
      </w:r>
      <w:r>
        <w:rPr>
          <w:rFonts w:hint="eastAsia" w:ascii="方正仿宋_GBK" w:hAnsi="宋体" w:eastAsia="方正仿宋_GBK"/>
          <w:sz w:val="28"/>
          <w:szCs w:val="28"/>
          <w:lang w:val="en-US" w:eastAsia="zh-CN"/>
        </w:rPr>
        <w:t>12</w:t>
      </w:r>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22</w:t>
      </w:r>
      <w:r>
        <w:rPr>
          <w:rFonts w:hint="eastAsia" w:ascii="方正仿宋_GBK" w:hAnsi="宋体" w:eastAsia="方正仿宋_GBK"/>
          <w:sz w:val="28"/>
          <w:szCs w:val="28"/>
        </w:rPr>
        <w:t>日</w:t>
      </w:r>
      <w:r>
        <w:rPr>
          <w:rFonts w:hint="eastAsia" w:ascii="方正仿宋_GBK" w:hAnsi="宋体" w:eastAsia="方正仿宋_GBK"/>
          <w:sz w:val="28"/>
          <w:szCs w:val="28"/>
          <w:lang w:val="en-US" w:eastAsia="zh-CN"/>
        </w:rPr>
        <w:t>14</w:t>
      </w:r>
      <w:r>
        <w:rPr>
          <w:rFonts w:hint="eastAsia" w:ascii="方正仿宋_GBK" w:hAnsi="宋体" w:eastAsia="方正仿宋_GBK"/>
          <w:sz w:val="28"/>
          <w:szCs w:val="28"/>
        </w:rPr>
        <w:t>:00</w:t>
      </w: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北京时间</w:t>
      </w:r>
      <w:r>
        <w:rPr>
          <w:rFonts w:hint="eastAsia" w:ascii="方正仿宋_GBK" w:hAnsi="宋体" w:eastAsia="方正仿宋_GBK"/>
          <w:sz w:val="28"/>
          <w:szCs w:val="28"/>
          <w:lang w:eastAsia="zh-CN"/>
        </w:rPr>
        <w:t>）</w:t>
      </w:r>
      <w:r>
        <w:rPr>
          <w:rFonts w:hint="eastAsia" w:ascii="方正仿宋_GBK" w:hAnsi="宋体" w:eastAsia="方正仿宋_GBK"/>
          <w:sz w:val="28"/>
          <w:szCs w:val="28"/>
        </w:rPr>
        <w:t>以前；</w:t>
      </w:r>
    </w:p>
    <w:p>
      <w:pPr>
        <w:spacing w:line="460" w:lineRule="exact"/>
        <w:ind w:firstLine="562" w:firstLineChars="200"/>
        <w:rPr>
          <w:rFonts w:ascii="方正仿宋_GBK" w:hAnsi="宋体" w:eastAsia="方正仿宋_GBK"/>
          <w:sz w:val="28"/>
          <w:szCs w:val="28"/>
        </w:rPr>
      </w:pPr>
      <w:r>
        <w:rPr>
          <w:rFonts w:hint="eastAsia" w:ascii="方正仿宋_GBK" w:hAnsi="宋体" w:eastAsia="方正仿宋_GBK"/>
          <w:b/>
          <w:sz w:val="28"/>
          <w:szCs w:val="28"/>
        </w:rPr>
        <w:t>2.地点：</w:t>
      </w:r>
      <w:r>
        <w:rPr>
          <w:rFonts w:hint="eastAsia" w:ascii="方正仿宋_GBK" w:hAnsi="微软雅黑" w:eastAsia="方正仿宋_GBK" w:cs="宋体-18030"/>
          <w:sz w:val="28"/>
          <w:szCs w:val="28"/>
        </w:rPr>
        <w:t>中国工商银行重庆北碚支行水土分理处（必须在工商银行水土分理处缴纳保证金）；</w:t>
      </w:r>
    </w:p>
    <w:p>
      <w:pPr>
        <w:spacing w:line="46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3.</w:t>
      </w:r>
      <w:r>
        <w:rPr>
          <w:rFonts w:hint="eastAsia" w:ascii="方正仿宋_GBK" w:hAnsi="宋体" w:eastAsia="方正仿宋_GBK"/>
          <w:b/>
          <w:sz w:val="28"/>
          <w:szCs w:val="28"/>
        </w:rPr>
        <w:t>需要携带的资料：</w:t>
      </w:r>
      <w:r>
        <w:rPr>
          <w:rFonts w:hint="eastAsia" w:ascii="方正仿宋_GBK" w:hAnsi="宋体" w:eastAsia="方正仿宋_GBK"/>
          <w:sz w:val="28"/>
          <w:szCs w:val="28"/>
        </w:rPr>
        <w:t>持盖有公司公章的营业执照副本复印件、介绍信原件、保证金缴纳通知；</w:t>
      </w:r>
    </w:p>
    <w:p>
      <w:pPr>
        <w:spacing w:line="460" w:lineRule="exact"/>
        <w:ind w:firstLine="562" w:firstLineChars="200"/>
        <w:rPr>
          <w:rFonts w:ascii="方正仿宋_GBK" w:eastAsia="方正仿宋_GBK"/>
          <w:sz w:val="28"/>
          <w:szCs w:val="28"/>
        </w:rPr>
      </w:pPr>
      <w:r>
        <w:rPr>
          <w:rFonts w:hint="eastAsia" w:ascii="方正仿宋_GBK" w:eastAsia="方正仿宋_GBK"/>
          <w:b/>
          <w:sz w:val="28"/>
          <w:szCs w:val="28"/>
        </w:rPr>
        <w:t>4.咨询电话</w:t>
      </w:r>
      <w:r>
        <w:rPr>
          <w:rFonts w:hint="eastAsia" w:ascii="方正仿宋_GBK" w:eastAsia="方正仿宋_GBK"/>
          <w:sz w:val="28"/>
          <w:szCs w:val="28"/>
        </w:rPr>
        <w:t>：023-68860555。</w:t>
      </w:r>
    </w:p>
    <w:p>
      <w:pPr>
        <w:spacing w:line="460" w:lineRule="exact"/>
        <w:ind w:firstLine="560" w:firstLineChars="200"/>
        <w:rPr>
          <w:rFonts w:ascii="方正黑体_GBK" w:hAnsi="宋体" w:eastAsia="方正黑体_GBK"/>
          <w:bCs/>
          <w:sz w:val="28"/>
          <w:szCs w:val="28"/>
        </w:rPr>
      </w:pPr>
      <w:r>
        <w:rPr>
          <w:rFonts w:hint="eastAsia" w:ascii="方正黑体_GBK" w:hAnsi="宋体" w:eastAsia="方正黑体_GBK"/>
          <w:bCs/>
          <w:sz w:val="28"/>
          <w:szCs w:val="28"/>
        </w:rPr>
        <w:t>四、保证金退还流程</w:t>
      </w:r>
    </w:p>
    <w:p>
      <w:pPr>
        <w:spacing w:line="460" w:lineRule="exact"/>
        <w:ind w:firstLine="551" w:firstLineChars="196"/>
        <w:rPr>
          <w:rFonts w:ascii="方正仿宋_GBK" w:hAnsi="宋体" w:eastAsia="方正仿宋_GBK"/>
          <w:sz w:val="28"/>
          <w:szCs w:val="28"/>
        </w:rPr>
      </w:pPr>
      <w:r>
        <w:rPr>
          <w:rFonts w:hint="eastAsia" w:ascii="方正仿宋_GBK" w:hAnsi="宋体" w:eastAsia="方正仿宋_GBK"/>
          <w:b/>
          <w:sz w:val="28"/>
          <w:szCs w:val="28"/>
        </w:rPr>
        <w:t>1.时间：</w:t>
      </w:r>
      <w:r>
        <w:rPr>
          <w:rFonts w:hint="eastAsia" w:ascii="方正仿宋_GBK" w:hAnsi="宋体" w:eastAsia="方正仿宋_GBK"/>
          <w:sz w:val="28"/>
          <w:szCs w:val="28"/>
        </w:rPr>
        <w:t>保证金在竞</w:t>
      </w:r>
      <w:r>
        <w:rPr>
          <w:rFonts w:hint="eastAsia" w:ascii="方正仿宋_GBK" w:hAnsi="方正仿宋_GBK" w:eastAsia="方正仿宋_GBK" w:cs="方正仿宋_GBK"/>
          <w:sz w:val="28"/>
          <w:szCs w:val="28"/>
        </w:rPr>
        <w:t>争性比选</w:t>
      </w:r>
      <w:r>
        <w:rPr>
          <w:rFonts w:hint="eastAsia" w:ascii="方正仿宋_GBK" w:hAnsi="宋体" w:eastAsia="方正仿宋_GBK"/>
          <w:sz w:val="28"/>
          <w:szCs w:val="28"/>
        </w:rPr>
        <w:t>结束后的45个工作日内无息退还，具体时间另行通知；</w:t>
      </w:r>
    </w:p>
    <w:p>
      <w:pPr>
        <w:spacing w:line="460" w:lineRule="exact"/>
        <w:ind w:firstLine="548" w:firstLineChars="195"/>
        <w:rPr>
          <w:rFonts w:ascii="方正仿宋_GBK" w:hAnsi="宋体" w:eastAsia="方正仿宋_GBK"/>
          <w:sz w:val="28"/>
          <w:szCs w:val="28"/>
        </w:rPr>
      </w:pPr>
      <w:r>
        <w:rPr>
          <w:rFonts w:hint="eastAsia" w:ascii="方正仿宋_GBK" w:hAnsi="宋体" w:eastAsia="方正仿宋_GBK"/>
          <w:b/>
          <w:sz w:val="28"/>
          <w:szCs w:val="28"/>
        </w:rPr>
        <w:t>2.形式：</w:t>
      </w:r>
      <w:r>
        <w:rPr>
          <w:rFonts w:hint="eastAsia" w:ascii="方正仿宋_GBK" w:hAnsi="宋体" w:eastAsia="方正仿宋_GBK"/>
          <w:sz w:val="28"/>
          <w:szCs w:val="28"/>
        </w:rPr>
        <w:t>保证金采取银行代付的方式退还；</w:t>
      </w:r>
    </w:p>
    <w:p>
      <w:pPr>
        <w:spacing w:line="460" w:lineRule="exact"/>
        <w:ind w:firstLine="548" w:firstLineChars="195"/>
        <w:rPr>
          <w:rFonts w:ascii="方正仿宋_GBK" w:hAnsi="宋体" w:eastAsia="方正仿宋_GBK"/>
          <w:sz w:val="28"/>
          <w:szCs w:val="28"/>
        </w:rPr>
      </w:pPr>
      <w:r>
        <w:rPr>
          <w:rFonts w:hint="eastAsia" w:ascii="方正仿宋_GBK" w:hAnsi="宋体" w:eastAsia="方正仿宋_GBK"/>
          <w:b/>
          <w:sz w:val="28"/>
          <w:szCs w:val="28"/>
        </w:rPr>
        <w:t>3.地点：</w:t>
      </w:r>
      <w:r>
        <w:rPr>
          <w:rFonts w:hint="eastAsia" w:ascii="方正仿宋_GBK" w:hAnsi="宋体" w:eastAsia="方正仿宋_GBK"/>
          <w:sz w:val="28"/>
          <w:szCs w:val="28"/>
        </w:rPr>
        <w:t>水土公司资产管理部（501室）；</w:t>
      </w:r>
    </w:p>
    <w:p>
      <w:pPr>
        <w:spacing w:line="460" w:lineRule="exact"/>
        <w:ind w:firstLine="551" w:firstLineChars="196"/>
        <w:rPr>
          <w:rFonts w:ascii="方正仿宋_GBK" w:eastAsia="方正仿宋_GBK"/>
          <w:sz w:val="28"/>
          <w:szCs w:val="28"/>
        </w:rPr>
      </w:pPr>
      <w:r>
        <w:rPr>
          <w:rFonts w:hint="eastAsia" w:ascii="方正仿宋_GBK" w:hAnsi="宋体" w:eastAsia="方正仿宋_GBK"/>
          <w:b/>
          <w:sz w:val="28"/>
          <w:szCs w:val="28"/>
        </w:rPr>
        <w:t>4.需要携带的资料：</w:t>
      </w:r>
      <w:r>
        <w:rPr>
          <w:rFonts w:hint="eastAsia" w:ascii="方正仿宋_GBK" w:hAnsi="宋体" w:eastAsia="方正仿宋_GBK"/>
          <w:sz w:val="28"/>
          <w:szCs w:val="28"/>
        </w:rPr>
        <w:t>持盖有公司公章的营业执照副本复印件、介绍信原件</w:t>
      </w:r>
      <w:bookmarkStart w:id="0" w:name="OLE_LINK1"/>
      <w:r>
        <w:rPr>
          <w:rFonts w:hint="eastAsia" w:ascii="方正仿宋_GBK" w:hAnsi="宋体" w:eastAsia="方正仿宋_GBK"/>
          <w:sz w:val="28"/>
          <w:szCs w:val="28"/>
        </w:rPr>
        <w:t>；缴纳保证金时领取的收据（原件）</w:t>
      </w:r>
      <w:bookmarkEnd w:id="0"/>
      <w:r>
        <w:rPr>
          <w:rFonts w:hint="eastAsia" w:ascii="方正仿宋_GBK" w:hAnsi="宋体" w:eastAsia="方正仿宋_GBK"/>
          <w:sz w:val="28"/>
          <w:szCs w:val="28"/>
        </w:rPr>
        <w:t>。</w:t>
      </w:r>
    </w:p>
    <w:p>
      <w:pPr>
        <w:spacing w:line="460" w:lineRule="exact"/>
        <w:jc w:val="center"/>
        <w:rPr>
          <w:rFonts w:ascii="方正仿宋_GBK" w:eastAsia="方正仿宋_GBK"/>
          <w:sz w:val="28"/>
          <w:szCs w:val="28"/>
        </w:rPr>
      </w:pPr>
      <w:r>
        <w:rPr>
          <w:rFonts w:hint="eastAsia" w:ascii="方正仿宋_GBK" w:eastAsia="方正仿宋_GBK"/>
          <w:sz w:val="28"/>
          <w:szCs w:val="28"/>
        </w:rPr>
        <w:t xml:space="preserve">                             </w:t>
      </w:r>
    </w:p>
    <w:p>
      <w:pPr>
        <w:spacing w:line="460" w:lineRule="exact"/>
        <w:jc w:val="center"/>
        <w:rPr>
          <w:rFonts w:ascii="方正仿宋_GBK" w:eastAsia="方正仿宋_GBK"/>
          <w:sz w:val="28"/>
          <w:szCs w:val="28"/>
        </w:rPr>
      </w:pPr>
      <w:r>
        <w:rPr>
          <w:rFonts w:hint="eastAsia" w:ascii="方正仿宋_GBK" w:eastAsia="方正仿宋_GBK"/>
          <w:sz w:val="28"/>
          <w:szCs w:val="28"/>
        </w:rPr>
        <w:t xml:space="preserve">             重庆两江新区水土高新技术产业园建设投资有限公司</w:t>
      </w:r>
    </w:p>
    <w:p>
      <w:pPr>
        <w:spacing w:line="460" w:lineRule="exact"/>
        <w:jc w:val="center"/>
        <w:rPr>
          <w:rFonts w:ascii="仿宋_GB2312" w:hAnsi="宋体"/>
          <w:sz w:val="28"/>
          <w:szCs w:val="28"/>
        </w:rPr>
      </w:pPr>
      <w:r>
        <w:rPr>
          <w:rFonts w:hint="eastAsia" w:ascii="方正仿宋_GBK" w:eastAsia="方正仿宋_GBK"/>
          <w:sz w:val="28"/>
          <w:szCs w:val="28"/>
        </w:rPr>
        <w:t xml:space="preserve">                 2021年</w:t>
      </w:r>
      <w:r>
        <w:rPr>
          <w:rFonts w:hint="eastAsia" w:ascii="方正仿宋_GBK" w:eastAsia="方正仿宋_GBK"/>
          <w:sz w:val="28"/>
          <w:szCs w:val="28"/>
          <w:lang w:val="en-US" w:eastAsia="zh-CN"/>
        </w:rPr>
        <w:t>12</w:t>
      </w:r>
      <w:r>
        <w:rPr>
          <w:rFonts w:hint="eastAsia" w:ascii="方正仿宋_GBK" w:eastAsia="方正仿宋_GBK"/>
          <w:sz w:val="28"/>
          <w:szCs w:val="28"/>
        </w:rPr>
        <w:t>月</w:t>
      </w:r>
      <w:r>
        <w:rPr>
          <w:rFonts w:hint="eastAsia" w:ascii="方正仿宋_GBK" w:eastAsia="方正仿宋_GBK"/>
          <w:sz w:val="28"/>
          <w:szCs w:val="28"/>
          <w:lang w:val="en-US" w:eastAsia="zh-CN"/>
        </w:rPr>
        <w:t>14</w:t>
      </w:r>
      <w:r>
        <w:rPr>
          <w:rFonts w:hint="eastAsia" w:ascii="方正仿宋_GBK" w:eastAsia="方正仿宋_GBK"/>
          <w:sz w:val="28"/>
          <w:szCs w:val="28"/>
        </w:rPr>
        <w:t>日</w:t>
      </w:r>
    </w:p>
    <w:p>
      <w:pPr>
        <w:spacing w:line="560" w:lineRule="exact"/>
        <w:ind w:firstLine="560" w:firstLineChars="200"/>
        <w:jc w:val="left"/>
        <w:rPr>
          <w:rFonts w:ascii="方正仿宋_GBK" w:hAnsi="方正仿宋_GBK" w:eastAsia="方正仿宋_GBK" w:cs="方正仿宋_GBK"/>
          <w:sz w:val="28"/>
          <w:szCs w:val="28"/>
        </w:rPr>
        <w:sectPr>
          <w:pgSz w:w="11906" w:h="16838"/>
          <w:pgMar w:top="1440" w:right="1800" w:bottom="1440" w:left="1800" w:header="851" w:footer="992" w:gutter="0"/>
          <w:cols w:space="720" w:num="1"/>
          <w:docGrid w:type="lines" w:linePitch="312" w:charSpace="0"/>
        </w:sectPr>
      </w:pP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附件4：</w:t>
      </w:r>
    </w:p>
    <w:p>
      <w:pPr>
        <w:pStyle w:val="12"/>
        <w:widowControl/>
        <w:spacing w:line="480" w:lineRule="exact"/>
        <w:ind w:firstLine="0" w:firstLineChars="0"/>
        <w:jc w:val="center"/>
        <w:rPr>
          <w:rFonts w:ascii="方正小标宋_GBK" w:hAnsi="方正小标宋_GBK" w:eastAsia="方正小标宋_GBK" w:cs="方正小标宋_GBK"/>
          <w:kern w:val="0"/>
          <w:sz w:val="40"/>
          <w:szCs w:val="40"/>
          <w:lang w:bidi="ar"/>
        </w:rPr>
      </w:pPr>
      <w:r>
        <w:rPr>
          <w:rFonts w:hint="eastAsia" w:ascii="方正小标宋_GBK" w:hAnsi="方正小标宋_GBK" w:eastAsia="方正小标宋_GBK" w:cs="方正小标宋_GBK"/>
          <w:kern w:val="0"/>
          <w:sz w:val="40"/>
          <w:szCs w:val="40"/>
          <w:lang w:bidi="ar"/>
        </w:rPr>
        <w:t>水土新城公园配套房屋竞争性比选</w:t>
      </w:r>
    </w:p>
    <w:p>
      <w:pPr>
        <w:pStyle w:val="12"/>
        <w:widowControl/>
        <w:spacing w:line="480" w:lineRule="exact"/>
        <w:ind w:firstLine="0" w:firstLineChars="0"/>
        <w:jc w:val="center"/>
        <w:rPr>
          <w:rFonts w:ascii="方正小标宋_GBK" w:hAnsi="方正小标宋_GBK" w:eastAsia="方正小标宋_GBK" w:cs="方正小标宋_GBK"/>
          <w:kern w:val="0"/>
          <w:sz w:val="40"/>
          <w:szCs w:val="40"/>
          <w:lang w:bidi="ar"/>
        </w:rPr>
      </w:pPr>
      <w:r>
        <w:rPr>
          <w:rFonts w:hint="eastAsia" w:ascii="方正小标宋_GBK" w:hAnsi="方正小标宋_GBK" w:eastAsia="方正小标宋_GBK" w:cs="方正小标宋_GBK"/>
          <w:kern w:val="0"/>
          <w:sz w:val="40"/>
          <w:szCs w:val="40"/>
          <w:lang w:bidi="ar"/>
        </w:rPr>
        <w:t>租金报价表</w:t>
      </w:r>
    </w:p>
    <w:p>
      <w:pPr>
        <w:spacing w:line="500" w:lineRule="atLeast"/>
        <w:jc w:val="left"/>
        <w:outlineLvl w:val="0"/>
        <w:rPr>
          <w:rFonts w:ascii="方正仿宋_GBK" w:hAnsi="宋体" w:eastAsia="方正仿宋_GBK" w:cs="宋体"/>
          <w:sz w:val="28"/>
          <w:szCs w:val="28"/>
        </w:rPr>
      </w:pPr>
    </w:p>
    <w:p>
      <w:pPr>
        <w:spacing w:line="500" w:lineRule="atLeast"/>
        <w:jc w:val="left"/>
        <w:outlineLvl w:val="0"/>
        <w:rPr>
          <w:rFonts w:ascii="方正仿宋_GBK" w:hAnsi="宋体" w:eastAsia="方正仿宋_GBK" w:cs="宋体"/>
          <w:sz w:val="28"/>
          <w:szCs w:val="28"/>
        </w:rPr>
      </w:pPr>
      <w:r>
        <w:rPr>
          <w:rFonts w:hint="eastAsia" w:ascii="方正仿宋_GBK" w:hAnsi="宋体" w:eastAsia="方正仿宋_GBK" w:cs="宋体"/>
          <w:sz w:val="28"/>
          <w:szCs w:val="28"/>
        </w:rPr>
        <w:t>竞标房屋：</w:t>
      </w:r>
    </w:p>
    <w:tbl>
      <w:tblPr>
        <w:tblStyle w:val="11"/>
        <w:tblW w:w="823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439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2424" w:type="dxa"/>
          </w:tcPr>
          <w:p>
            <w:pPr>
              <w:widowControl/>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类别</w:t>
            </w:r>
          </w:p>
        </w:tc>
        <w:tc>
          <w:tcPr>
            <w:tcW w:w="4394" w:type="dxa"/>
            <w:shd w:val="clear" w:color="auto" w:fill="auto"/>
            <w:noWrap/>
            <w:vAlign w:val="center"/>
          </w:tcPr>
          <w:p>
            <w:pPr>
              <w:widowControl/>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租金报价（万元）</w:t>
            </w:r>
          </w:p>
        </w:tc>
        <w:tc>
          <w:tcPr>
            <w:tcW w:w="1418" w:type="dxa"/>
            <w:shd w:val="clear" w:color="auto" w:fill="auto"/>
            <w:noWrap/>
            <w:vAlign w:val="center"/>
          </w:tcPr>
          <w:p>
            <w:pPr>
              <w:widowControl/>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2424" w:type="dxa"/>
            <w:vAlign w:val="center"/>
          </w:tcPr>
          <w:p>
            <w:pPr>
              <w:widowControl/>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第1-</w:t>
            </w:r>
            <w:r>
              <w:rPr>
                <w:rFonts w:ascii="方正仿宋_GBK" w:hAnsi="宋体" w:eastAsia="方正仿宋_GBK" w:cs="宋体"/>
                <w:kern w:val="0"/>
                <w:sz w:val="28"/>
                <w:szCs w:val="28"/>
              </w:rPr>
              <w:t>5</w:t>
            </w:r>
            <w:r>
              <w:rPr>
                <w:rFonts w:hint="eastAsia" w:ascii="方正仿宋_GBK" w:hAnsi="宋体" w:eastAsia="方正仿宋_GBK" w:cs="宋体"/>
                <w:kern w:val="0"/>
                <w:sz w:val="28"/>
                <w:szCs w:val="28"/>
              </w:rPr>
              <w:t>年总租金</w:t>
            </w:r>
          </w:p>
        </w:tc>
        <w:tc>
          <w:tcPr>
            <w:tcW w:w="4394" w:type="dxa"/>
            <w:shd w:val="clear" w:color="auto" w:fill="auto"/>
            <w:noWrap/>
            <w:vAlign w:val="center"/>
          </w:tcPr>
          <w:p>
            <w:pPr>
              <w:widowControl/>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418" w:type="dxa"/>
            <w:shd w:val="clear" w:color="auto" w:fill="auto"/>
            <w:noWrap/>
            <w:vAlign w:val="center"/>
          </w:tcPr>
          <w:p>
            <w:pPr>
              <w:widowControl/>
              <w:jc w:val="center"/>
              <w:rPr>
                <w:rFonts w:ascii="方正仿宋_GBK" w:hAnsi="宋体" w:eastAsia="方正仿宋_GBK" w:cs="宋体"/>
                <w:kern w:val="0"/>
                <w:sz w:val="28"/>
                <w:szCs w:val="28"/>
              </w:rPr>
            </w:pPr>
          </w:p>
        </w:tc>
      </w:tr>
    </w:tbl>
    <w:p>
      <w:pPr>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填表说明：1.不得前置投标要求、附带条件，否则该表无效；</w:t>
      </w:r>
    </w:p>
    <w:p>
      <w:pPr>
        <w:pStyle w:val="13"/>
        <w:spacing w:line="400" w:lineRule="exact"/>
        <w:ind w:firstLine="1400" w:firstLineChars="5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2.租金报价不得低于底价，报价保留小数点后两位；</w:t>
      </w:r>
    </w:p>
    <w:p>
      <w:pPr>
        <w:pStyle w:val="13"/>
        <w:spacing w:line="400" w:lineRule="exact"/>
        <w:ind w:firstLine="1400" w:firstLineChars="5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t>本标书须按要求填写清楚、全面，一式贰份。</w:t>
      </w:r>
    </w:p>
    <w:p>
      <w:pPr>
        <w:spacing w:line="500" w:lineRule="atLeast"/>
        <w:jc w:val="left"/>
        <w:outlineLvl w:val="0"/>
        <w:rPr>
          <w:rFonts w:ascii="方正仿宋_GBK" w:hAnsi="宋体" w:eastAsia="方正仿宋_GBK" w:cs="宋体"/>
          <w:sz w:val="28"/>
          <w:szCs w:val="28"/>
        </w:rPr>
      </w:pPr>
    </w:p>
    <w:p>
      <w:pPr>
        <w:spacing w:line="500" w:lineRule="atLeast"/>
        <w:ind w:firstLine="4200" w:firstLineChars="1500"/>
        <w:jc w:val="left"/>
        <w:outlineLvl w:val="0"/>
        <w:rPr>
          <w:rFonts w:ascii="方正仿宋_GBK" w:hAnsi="宋体" w:eastAsia="方正仿宋_GBK" w:cs="宋体"/>
          <w:sz w:val="28"/>
          <w:szCs w:val="28"/>
        </w:rPr>
      </w:pPr>
      <w:r>
        <w:rPr>
          <w:rFonts w:hint="eastAsia" w:ascii="方正仿宋_GBK" w:hAnsi="宋体" w:eastAsia="方正仿宋_GBK" w:cs="宋体"/>
          <w:sz w:val="28"/>
          <w:szCs w:val="28"/>
        </w:rPr>
        <w:t>单位盖章（自然人签字）：</w:t>
      </w:r>
    </w:p>
    <w:p>
      <w:pPr>
        <w:spacing w:line="360" w:lineRule="exact"/>
        <w:rPr>
          <w:rFonts w:ascii="仿宋_GB2312" w:hAnsi="宋体"/>
          <w:sz w:val="28"/>
          <w:szCs w:val="28"/>
        </w:rPr>
      </w:pPr>
    </w:p>
    <w:p>
      <w:pPr>
        <w:spacing w:line="500" w:lineRule="atLeast"/>
        <w:ind w:firstLine="4200" w:firstLineChars="1500"/>
        <w:jc w:val="left"/>
        <w:outlineLvl w:val="0"/>
        <w:rPr>
          <w:rFonts w:ascii="方正仿宋_GBK" w:hAnsi="宋体" w:eastAsia="方正仿宋_GBK" w:cs="宋体"/>
          <w:sz w:val="28"/>
          <w:szCs w:val="28"/>
        </w:rPr>
      </w:pPr>
      <w:r>
        <w:rPr>
          <w:rFonts w:hint="eastAsia" w:ascii="方正仿宋_GBK" w:hAnsi="宋体" w:eastAsia="方正仿宋_GBK" w:cs="宋体"/>
          <w:sz w:val="28"/>
          <w:szCs w:val="28"/>
        </w:rPr>
        <w:t xml:space="preserve">法定代表人或授权委托人（签字）：                         </w:t>
      </w:r>
    </w:p>
    <w:p>
      <w:pPr>
        <w:spacing w:line="400" w:lineRule="exact"/>
        <w:jc w:val="left"/>
        <w:rPr>
          <w:rFonts w:ascii="方正仿宋_GBK" w:hAnsi="方正仿宋_GBK" w:eastAsia="方正仿宋_GBK" w:cs="方正仿宋_GBK"/>
          <w:sz w:val="28"/>
          <w:szCs w:val="28"/>
        </w:rPr>
      </w:pPr>
    </w:p>
    <w:p>
      <w:pPr>
        <w:spacing w:line="400" w:lineRule="exact"/>
        <w:ind w:firstLine="5600" w:firstLineChars="2000"/>
        <w:jc w:val="left"/>
        <w:rPr>
          <w:rFonts w:ascii="方正仿宋_GBK" w:hAnsi="方正仿宋_GBK" w:eastAsia="方正仿宋_GBK" w:cs="方正仿宋_GBK"/>
          <w:sz w:val="28"/>
          <w:szCs w:val="28"/>
        </w:rPr>
      </w:pPr>
      <w:r>
        <w:rPr>
          <w:rFonts w:hint="eastAsia" w:ascii="方正仿宋_GBK" w:hAnsi="宋体" w:eastAsia="方正仿宋_GBK" w:cs="宋体"/>
          <w:sz w:val="28"/>
          <w:szCs w:val="28"/>
        </w:rPr>
        <w:t>年    月    日</w:t>
      </w: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p>
      <w:pPr>
        <w:pStyle w:val="13"/>
        <w:spacing w:line="400" w:lineRule="exact"/>
        <w:ind w:left="555" w:firstLine="0" w:firstLineChars="0"/>
        <w:rPr>
          <w:rFonts w:ascii="方正仿宋_GBK" w:hAnsi="方正仿宋_GBK" w:eastAsia="方正仿宋_GBK" w:cs="方正仿宋_GBK"/>
          <w:sz w:val="28"/>
          <w:szCs w:val="28"/>
        </w:rPr>
      </w:pPr>
    </w:p>
    <w:tbl>
      <w:tblPr>
        <w:tblStyle w:val="11"/>
        <w:tblpPr w:leftFromText="180" w:rightFromText="180" w:vertAnchor="text" w:horzAnchor="page" w:tblpX="1298" w:tblpY="669"/>
        <w:tblOverlap w:val="never"/>
        <w:tblW w:w="9740" w:type="dxa"/>
        <w:tblInd w:w="0" w:type="dxa"/>
        <w:tblLayout w:type="fixed"/>
        <w:tblCellMar>
          <w:top w:w="0" w:type="dxa"/>
          <w:left w:w="0" w:type="dxa"/>
          <w:bottom w:w="0" w:type="dxa"/>
          <w:right w:w="0" w:type="dxa"/>
        </w:tblCellMar>
      </w:tblPr>
      <w:tblGrid>
        <w:gridCol w:w="440"/>
        <w:gridCol w:w="719"/>
        <w:gridCol w:w="7078"/>
        <w:gridCol w:w="751"/>
        <w:gridCol w:w="752"/>
      </w:tblGrid>
      <w:tr>
        <w:tblPrEx>
          <w:tblLayout w:type="fixed"/>
        </w:tblPrEx>
        <w:trPr>
          <w:trHeight w:val="602" w:hRule="atLeast"/>
        </w:trPr>
        <w:tc>
          <w:tcPr>
            <w:tcW w:w="9740" w:type="dxa"/>
            <w:gridSpan w:val="5"/>
            <w:tcBorders>
              <w:top w:val="nil"/>
              <w:left w:val="nil"/>
              <w:bottom w:val="single" w:color="000000" w:sz="4" w:space="0"/>
              <w:right w:val="nil"/>
            </w:tcBorders>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kern w:val="0"/>
                <w:sz w:val="36"/>
                <w:szCs w:val="36"/>
                <w:lang w:bidi="ar"/>
              </w:rPr>
              <w:t>公园配套房屋招商竞争性比选评分细则</w:t>
            </w:r>
          </w:p>
        </w:tc>
      </w:tr>
      <w:tr>
        <w:tblPrEx>
          <w:tblLayout w:type="fixed"/>
          <w:tblCellMar>
            <w:top w:w="0" w:type="dxa"/>
            <w:left w:w="0" w:type="dxa"/>
            <w:bottom w:w="0" w:type="dxa"/>
            <w:right w:w="0" w:type="dxa"/>
          </w:tblCellMar>
        </w:tblPrEx>
        <w:trPr>
          <w:trHeight w:val="858" w:hRule="atLeast"/>
        </w:trPr>
        <w:tc>
          <w:tcPr>
            <w:tcW w:w="11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lang w:bidi="ar"/>
              </w:rPr>
              <w:t>项目</w:t>
            </w:r>
          </w:p>
        </w:tc>
        <w:tc>
          <w:tcPr>
            <w:tcW w:w="7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lang w:bidi="ar"/>
              </w:rPr>
              <w:t>评估要素</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lang w:bidi="ar"/>
              </w:rPr>
              <w:t>分值</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黑体_GBK" w:hAnsi="方正黑体_GBK" w:eastAsia="方正黑体_GBK" w:cs="方正黑体_GBK"/>
                <w:sz w:val="24"/>
              </w:rPr>
            </w:pPr>
            <w:r>
              <w:rPr>
                <w:rFonts w:hint="eastAsia" w:ascii="方正黑体_GBK" w:hAnsi="方正黑体_GBK" w:eastAsia="方正黑体_GBK" w:cs="方正黑体_GBK"/>
                <w:kern w:val="0"/>
                <w:sz w:val="24"/>
                <w:lang w:bidi="ar"/>
              </w:rPr>
              <w:t>评分</w:t>
            </w:r>
          </w:p>
        </w:tc>
      </w:tr>
      <w:tr>
        <w:tblPrEx>
          <w:tblLayout w:type="fixed"/>
          <w:tblCellMar>
            <w:top w:w="0" w:type="dxa"/>
            <w:left w:w="0" w:type="dxa"/>
            <w:bottom w:w="0" w:type="dxa"/>
            <w:right w:w="0" w:type="dxa"/>
          </w:tblCellMar>
        </w:tblPrEx>
        <w:trPr>
          <w:trHeight w:val="515" w:hRule="atLeast"/>
        </w:trPr>
        <w:tc>
          <w:tcPr>
            <w:tcW w:w="115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b/>
                <w:bCs/>
                <w:kern w:val="0"/>
                <w:sz w:val="24"/>
                <w:lang w:bidi="ar"/>
              </w:rPr>
            </w:pPr>
            <w:r>
              <w:rPr>
                <w:rFonts w:hint="eastAsia" w:ascii="方正仿宋_GBK" w:hAnsi="方正仿宋_GBK" w:eastAsia="方正仿宋_GBK" w:cs="方正仿宋_GBK"/>
                <w:b/>
                <w:bCs/>
                <w:kern w:val="0"/>
                <w:sz w:val="24"/>
                <w:lang w:bidi="ar"/>
              </w:rPr>
              <w:t>资质与</w:t>
            </w:r>
          </w:p>
          <w:p>
            <w:pPr>
              <w:widowControl/>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kern w:val="0"/>
                <w:sz w:val="24"/>
                <w:lang w:bidi="ar"/>
              </w:rPr>
              <w:t>运营经历</w:t>
            </w:r>
          </w:p>
        </w:tc>
        <w:tc>
          <w:tcPr>
            <w:tcW w:w="707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24"/>
                <w:lang w:bidi="ar"/>
              </w:rPr>
            </w:pPr>
            <w:r>
              <w:rPr>
                <w:rFonts w:hint="eastAsia" w:ascii="方正仿宋_GBK" w:hAnsi="方正仿宋_GBK" w:eastAsia="方正仿宋_GBK" w:cs="方正仿宋_GBK"/>
                <w:kern w:val="0"/>
                <w:sz w:val="24"/>
                <w:lang w:bidi="ar"/>
              </w:rPr>
              <w:t>竞标人为法人的加</w:t>
            </w:r>
            <w:r>
              <w:rPr>
                <w:rFonts w:ascii="方正仿宋_GBK" w:hAnsi="方正仿宋_GBK" w:eastAsia="方正仿宋_GBK" w:cs="方正仿宋_GBK"/>
                <w:kern w:val="0"/>
                <w:sz w:val="24"/>
                <w:lang w:bidi="ar"/>
              </w:rPr>
              <w:t>2.5</w:t>
            </w:r>
            <w:r>
              <w:rPr>
                <w:rFonts w:hint="eastAsia" w:ascii="方正仿宋_GBK" w:hAnsi="方正仿宋_GBK" w:eastAsia="方正仿宋_GBK" w:cs="方正仿宋_GBK"/>
                <w:kern w:val="0"/>
                <w:sz w:val="24"/>
                <w:lang w:bidi="ar"/>
              </w:rPr>
              <w:t>分；</w:t>
            </w:r>
          </w:p>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竞标人有运营商贸服务、文旅产业经历的加</w:t>
            </w:r>
            <w:r>
              <w:rPr>
                <w:rFonts w:ascii="方正仿宋_GBK" w:hAnsi="方正仿宋_GBK" w:eastAsia="方正仿宋_GBK" w:cs="方正仿宋_GBK"/>
                <w:kern w:val="0"/>
                <w:sz w:val="24"/>
                <w:lang w:bidi="ar"/>
              </w:rPr>
              <w:t>2</w:t>
            </w:r>
            <w:r>
              <w:rPr>
                <w:rFonts w:hint="eastAsia" w:ascii="方正仿宋_GBK" w:hAnsi="方正仿宋_GBK" w:eastAsia="方正仿宋_GBK" w:cs="方正仿宋_GBK"/>
                <w:kern w:val="0"/>
                <w:sz w:val="24"/>
                <w:lang w:bidi="ar"/>
              </w:rPr>
              <w:t>.5分。</w:t>
            </w:r>
          </w:p>
        </w:tc>
        <w:tc>
          <w:tcPr>
            <w:tcW w:w="7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szCs w:val="21"/>
              </w:rPr>
            </w:pPr>
            <w:r>
              <w:rPr>
                <w:rFonts w:ascii="方正仿宋_GBK" w:hAnsi="方正仿宋_GBK" w:eastAsia="方正仿宋_GBK" w:cs="方正仿宋_GBK"/>
                <w:kern w:val="0"/>
                <w:szCs w:val="21"/>
                <w:lang w:bidi="ar"/>
              </w:rPr>
              <w:t>5</w:t>
            </w:r>
          </w:p>
        </w:tc>
        <w:tc>
          <w:tcPr>
            <w:tcW w:w="7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黑体_GBK" w:hAnsi="方正黑体_GBK" w:eastAsia="方正黑体_GBK" w:cs="方正黑体_GBK"/>
                <w:sz w:val="24"/>
              </w:rPr>
            </w:pPr>
          </w:p>
        </w:tc>
      </w:tr>
      <w:tr>
        <w:tblPrEx>
          <w:tblLayout w:type="fixed"/>
          <w:tblCellMar>
            <w:top w:w="0" w:type="dxa"/>
            <w:left w:w="0" w:type="dxa"/>
            <w:bottom w:w="0" w:type="dxa"/>
            <w:right w:w="0" w:type="dxa"/>
          </w:tblCellMar>
        </w:tblPrEx>
        <w:trPr>
          <w:trHeight w:val="515" w:hRule="atLeast"/>
        </w:trPr>
        <w:tc>
          <w:tcPr>
            <w:tcW w:w="11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b/>
                <w:bCs/>
                <w:sz w:val="24"/>
              </w:rPr>
            </w:pPr>
          </w:p>
        </w:tc>
        <w:tc>
          <w:tcPr>
            <w:tcW w:w="70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4"/>
              </w:rPr>
            </w:pPr>
          </w:p>
        </w:tc>
        <w:tc>
          <w:tcPr>
            <w:tcW w:w="7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Cs w:val="21"/>
              </w:rPr>
            </w:pPr>
          </w:p>
        </w:tc>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黑体_GBK" w:hAnsi="方正黑体_GBK" w:eastAsia="方正黑体_GBK" w:cs="方正黑体_GBK"/>
                <w:sz w:val="24"/>
              </w:rPr>
            </w:pPr>
          </w:p>
        </w:tc>
      </w:tr>
      <w:tr>
        <w:tblPrEx>
          <w:tblLayout w:type="fixed"/>
          <w:tblCellMar>
            <w:top w:w="0" w:type="dxa"/>
            <w:left w:w="0" w:type="dxa"/>
            <w:bottom w:w="0" w:type="dxa"/>
            <w:right w:w="0" w:type="dxa"/>
          </w:tblCellMar>
        </w:tblPrEx>
        <w:trPr>
          <w:trHeight w:val="565" w:hRule="atLeast"/>
        </w:trPr>
        <w:tc>
          <w:tcPr>
            <w:tcW w:w="115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b/>
                <w:bCs/>
                <w:sz w:val="24"/>
              </w:rPr>
            </w:pPr>
          </w:p>
        </w:tc>
        <w:tc>
          <w:tcPr>
            <w:tcW w:w="707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方正仿宋_GBK" w:hAnsi="方正仿宋_GBK" w:eastAsia="方正仿宋_GBK" w:cs="方正仿宋_GBK"/>
                <w:sz w:val="24"/>
              </w:rPr>
            </w:pPr>
          </w:p>
        </w:tc>
        <w:tc>
          <w:tcPr>
            <w:tcW w:w="7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Cs w:val="21"/>
              </w:rPr>
            </w:pPr>
          </w:p>
        </w:tc>
        <w:tc>
          <w:tcPr>
            <w:tcW w:w="7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黑体_GBK" w:hAnsi="方正黑体_GBK" w:eastAsia="方正黑体_GBK" w:cs="方正黑体_GBK"/>
                <w:sz w:val="24"/>
              </w:rPr>
            </w:pPr>
          </w:p>
        </w:tc>
      </w:tr>
      <w:tr>
        <w:tblPrEx>
          <w:tblLayout w:type="fixed"/>
          <w:tblCellMar>
            <w:top w:w="0" w:type="dxa"/>
            <w:left w:w="0" w:type="dxa"/>
            <w:bottom w:w="0" w:type="dxa"/>
            <w:right w:w="0" w:type="dxa"/>
          </w:tblCellMar>
        </w:tblPrEx>
        <w:trPr>
          <w:trHeight w:val="565" w:hRule="atLeast"/>
        </w:trPr>
        <w:tc>
          <w:tcPr>
            <w:tcW w:w="44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kern w:val="0"/>
                <w:sz w:val="24"/>
                <w:lang w:bidi="ar"/>
              </w:rPr>
              <w:t>经营管理</w:t>
            </w:r>
          </w:p>
        </w:tc>
        <w:tc>
          <w:tcPr>
            <w:tcW w:w="719"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经营理念</w:t>
            </w:r>
          </w:p>
        </w:tc>
        <w:tc>
          <w:tcPr>
            <w:tcW w:w="7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竞标人提交项目经营理念，包括但不限于品牌定位、意向客群、对自己的评估与期待等，</w:t>
            </w:r>
            <w:r>
              <w:rPr>
                <w:rFonts w:hint="eastAsia" w:ascii="方正仿宋_GBK" w:hAnsi="方正仿宋_GBK" w:eastAsia="方正仿宋_GBK" w:cs="方正仿宋_GBK"/>
                <w:kern w:val="0"/>
                <w:sz w:val="24"/>
                <w:lang w:bidi="ar"/>
              </w:rPr>
              <w:t>最高得</w:t>
            </w:r>
            <w:r>
              <w:rPr>
                <w:rFonts w:ascii="方正仿宋_GBK" w:hAnsi="方正仿宋_GBK" w:eastAsia="方正仿宋_GBK" w:cs="方正仿宋_GBK"/>
                <w:kern w:val="0"/>
                <w:sz w:val="24"/>
                <w:lang w:bidi="ar"/>
              </w:rPr>
              <w:t>15</w:t>
            </w:r>
            <w:r>
              <w:rPr>
                <w:rFonts w:hint="eastAsia" w:ascii="方正仿宋_GBK" w:hAnsi="方正仿宋_GBK" w:eastAsia="方正仿宋_GBK" w:cs="方正仿宋_GBK"/>
                <w:kern w:val="0"/>
                <w:sz w:val="24"/>
                <w:lang w:bidi="ar"/>
              </w:rPr>
              <w:t>分</w:t>
            </w:r>
            <w:r>
              <w:rPr>
                <w:rFonts w:hint="eastAsia" w:ascii="方正仿宋_GBK" w:hAnsi="方正仿宋_GBK" w:eastAsia="方正仿宋_GBK" w:cs="方正仿宋_GBK"/>
                <w:sz w:val="24"/>
              </w:rPr>
              <w:t>。</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Cs w:val="21"/>
              </w:rPr>
            </w:pPr>
            <w:r>
              <w:rPr>
                <w:rFonts w:ascii="方正仿宋_GBK" w:hAnsi="方正仿宋_GBK" w:eastAsia="方正仿宋_GBK" w:cs="方正仿宋_GBK"/>
                <w:szCs w:val="21"/>
              </w:rPr>
              <w:t>15</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黑体_GBK" w:hAnsi="方正黑体_GBK" w:eastAsia="方正黑体_GBK" w:cs="方正黑体_GBK"/>
                <w:sz w:val="24"/>
              </w:rPr>
            </w:pPr>
          </w:p>
        </w:tc>
      </w:tr>
      <w:tr>
        <w:tblPrEx>
          <w:tblLayout w:type="fixed"/>
          <w:tblCellMar>
            <w:top w:w="0" w:type="dxa"/>
            <w:left w:w="0" w:type="dxa"/>
            <w:bottom w:w="0" w:type="dxa"/>
            <w:right w:w="0" w:type="dxa"/>
          </w:tblCellMar>
        </w:tblPrEx>
        <w:trPr>
          <w:trHeight w:val="530" w:hRule="atLeast"/>
        </w:trPr>
        <w:tc>
          <w:tcPr>
            <w:tcW w:w="44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b/>
                <w:bCs/>
                <w:sz w:val="24"/>
              </w:rPr>
            </w:pPr>
          </w:p>
        </w:tc>
        <w:tc>
          <w:tcPr>
            <w:tcW w:w="7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运营方 案</w:t>
            </w:r>
          </w:p>
        </w:tc>
        <w:tc>
          <w:tcPr>
            <w:tcW w:w="707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ind w:firstLine="480" w:firstLineChars="200"/>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竞标人提交项目运营方案，运营方案中需对装修方案、市场分析、产品结构、团队实力、经营方式等进行阐述，评审小组根据运营方案情况打分，最高得</w:t>
            </w:r>
            <w:r>
              <w:rPr>
                <w:rFonts w:ascii="方正仿宋_GBK" w:hAnsi="方正仿宋_GBK" w:eastAsia="方正仿宋_GBK" w:cs="方正仿宋_GBK"/>
                <w:kern w:val="0"/>
                <w:sz w:val="24"/>
                <w:lang w:bidi="ar"/>
              </w:rPr>
              <w:t>2</w:t>
            </w:r>
            <w:r>
              <w:rPr>
                <w:rFonts w:hint="eastAsia" w:ascii="方正仿宋_GBK" w:hAnsi="方正仿宋_GBK" w:eastAsia="方正仿宋_GBK" w:cs="方正仿宋_GBK"/>
                <w:kern w:val="0"/>
                <w:sz w:val="24"/>
                <w:lang w:bidi="ar"/>
              </w:rPr>
              <w:t>0分。</w:t>
            </w:r>
          </w:p>
        </w:tc>
        <w:tc>
          <w:tcPr>
            <w:tcW w:w="751"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szCs w:val="21"/>
              </w:rPr>
            </w:pPr>
            <w:r>
              <w:rPr>
                <w:rFonts w:ascii="方正仿宋_GBK" w:hAnsi="方正仿宋_GBK" w:eastAsia="方正仿宋_GBK" w:cs="方正仿宋_GBK"/>
                <w:kern w:val="0"/>
                <w:szCs w:val="21"/>
                <w:lang w:bidi="ar"/>
              </w:rPr>
              <w:t>2</w:t>
            </w:r>
            <w:r>
              <w:rPr>
                <w:rFonts w:hint="eastAsia" w:ascii="方正仿宋_GBK" w:hAnsi="方正仿宋_GBK" w:eastAsia="方正仿宋_GBK" w:cs="方正仿宋_GBK"/>
                <w:kern w:val="0"/>
                <w:szCs w:val="21"/>
                <w:lang w:bidi="ar"/>
              </w:rPr>
              <w:t>0</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方正黑体_GBK" w:hAnsi="方正黑体_GBK" w:eastAsia="方正黑体_GBK" w:cs="方正黑体_GBK"/>
                <w:sz w:val="24"/>
              </w:rPr>
            </w:pPr>
          </w:p>
        </w:tc>
      </w:tr>
      <w:tr>
        <w:tblPrEx>
          <w:tblLayout w:type="fixed"/>
          <w:tblCellMar>
            <w:top w:w="0" w:type="dxa"/>
            <w:left w:w="0" w:type="dxa"/>
            <w:bottom w:w="0" w:type="dxa"/>
            <w:right w:w="0" w:type="dxa"/>
          </w:tblCellMar>
        </w:tblPrEx>
        <w:trPr>
          <w:trHeight w:val="1786" w:hRule="atLeast"/>
        </w:trPr>
        <w:tc>
          <w:tcPr>
            <w:tcW w:w="1159"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b/>
                <w:bCs/>
                <w:kern w:val="0"/>
                <w:sz w:val="24"/>
                <w:lang w:bidi="ar"/>
              </w:rPr>
              <w:t>租金报价及递增率</w:t>
            </w:r>
          </w:p>
        </w:tc>
        <w:tc>
          <w:tcPr>
            <w:tcW w:w="70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firstLine="480" w:firstLineChars="200"/>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5年总租金底价为评分基价。持平得</w:t>
            </w:r>
            <w:r>
              <w:rPr>
                <w:rFonts w:ascii="方正仿宋_GBK" w:hAnsi="方正仿宋_GBK" w:eastAsia="方正仿宋_GBK" w:cs="方正仿宋_GBK"/>
                <w:kern w:val="0"/>
                <w:sz w:val="24"/>
                <w:lang w:bidi="ar"/>
              </w:rPr>
              <w:t>4</w:t>
            </w:r>
            <w:r>
              <w:rPr>
                <w:rFonts w:hint="eastAsia" w:ascii="方正仿宋_GBK" w:hAnsi="方正仿宋_GBK" w:eastAsia="方正仿宋_GBK" w:cs="方正仿宋_GBK"/>
                <w:kern w:val="0"/>
                <w:sz w:val="24"/>
                <w:lang w:bidi="ar"/>
              </w:rPr>
              <w:t>0分，每增加1万元加</w:t>
            </w:r>
            <w:r>
              <w:rPr>
                <w:rFonts w:ascii="方正仿宋_GBK" w:hAnsi="方正仿宋_GBK" w:eastAsia="方正仿宋_GBK" w:cs="方正仿宋_GBK"/>
                <w:kern w:val="0"/>
                <w:sz w:val="24"/>
                <w:lang w:bidi="ar"/>
              </w:rPr>
              <w:t>1</w:t>
            </w:r>
            <w:r>
              <w:rPr>
                <w:rFonts w:hint="eastAsia" w:ascii="方正仿宋_GBK" w:hAnsi="方正仿宋_GBK" w:eastAsia="方正仿宋_GBK" w:cs="方正仿宋_GBK"/>
                <w:kern w:val="0"/>
                <w:sz w:val="24"/>
                <w:lang w:bidi="ar"/>
              </w:rPr>
              <w:t>分，最高得</w:t>
            </w:r>
            <w:r>
              <w:rPr>
                <w:rFonts w:ascii="方正仿宋_GBK" w:hAnsi="方正仿宋_GBK" w:eastAsia="方正仿宋_GBK" w:cs="方正仿宋_GBK"/>
                <w:kern w:val="0"/>
                <w:sz w:val="24"/>
                <w:lang w:bidi="ar"/>
              </w:rPr>
              <w:t>5</w:t>
            </w:r>
            <w:r>
              <w:rPr>
                <w:rFonts w:hint="eastAsia" w:ascii="方正仿宋_GBK" w:hAnsi="方正仿宋_GBK" w:eastAsia="方正仿宋_GBK" w:cs="方正仿宋_GBK"/>
                <w:kern w:val="0"/>
                <w:sz w:val="24"/>
                <w:lang w:bidi="ar"/>
              </w:rPr>
              <w:t>0分。第六年起，递增率低于</w:t>
            </w:r>
            <w:r>
              <w:rPr>
                <w:rFonts w:ascii="方正仿宋_GBK" w:hAnsi="方正仿宋_GBK" w:eastAsia="方正仿宋_GBK" w:cs="方正仿宋_GBK"/>
                <w:kern w:val="0"/>
                <w:sz w:val="24"/>
                <w:lang w:bidi="ar"/>
              </w:rPr>
              <w:t>5</w:t>
            </w:r>
            <w:r>
              <w:rPr>
                <w:rFonts w:hint="eastAsia" w:ascii="方正仿宋_GBK" w:hAnsi="方正仿宋_GBK" w:eastAsia="方正仿宋_GBK" w:cs="方正仿宋_GBK"/>
                <w:kern w:val="0"/>
                <w:sz w:val="24"/>
                <w:lang w:bidi="ar"/>
              </w:rPr>
              <w:t>%不得分，每年递增</w:t>
            </w:r>
            <w:r>
              <w:rPr>
                <w:rFonts w:ascii="方正仿宋_GBK" w:hAnsi="方正仿宋_GBK" w:eastAsia="方正仿宋_GBK" w:cs="方正仿宋_GBK"/>
                <w:kern w:val="0"/>
                <w:sz w:val="24"/>
                <w:lang w:bidi="ar"/>
              </w:rPr>
              <w:t>5</w:t>
            </w:r>
            <w:r>
              <w:rPr>
                <w:rFonts w:hint="eastAsia" w:ascii="方正仿宋_GBK" w:hAnsi="方正仿宋_GBK" w:eastAsia="方正仿宋_GBK" w:cs="方正仿宋_GBK"/>
                <w:kern w:val="0"/>
                <w:sz w:val="24"/>
                <w:lang w:bidi="ar"/>
              </w:rPr>
              <w:t>%得</w:t>
            </w:r>
            <w:r>
              <w:rPr>
                <w:rFonts w:ascii="方正仿宋_GBK" w:hAnsi="方正仿宋_GBK" w:eastAsia="方正仿宋_GBK" w:cs="方正仿宋_GBK"/>
                <w:kern w:val="0"/>
                <w:sz w:val="24"/>
                <w:lang w:bidi="ar"/>
              </w:rPr>
              <w:t>5</w:t>
            </w:r>
            <w:r>
              <w:rPr>
                <w:rFonts w:hint="eastAsia" w:ascii="方正仿宋_GBK" w:hAnsi="方正仿宋_GBK" w:eastAsia="方正仿宋_GBK" w:cs="方正仿宋_GBK"/>
                <w:kern w:val="0"/>
                <w:sz w:val="24"/>
                <w:lang w:bidi="ar"/>
              </w:rPr>
              <w:t>分，递增率每增加1%加1分，最高得</w:t>
            </w:r>
            <w:r>
              <w:rPr>
                <w:rFonts w:ascii="方正仿宋_GBK" w:hAnsi="方正仿宋_GBK" w:eastAsia="方正仿宋_GBK" w:cs="方正仿宋_GBK"/>
                <w:kern w:val="0"/>
                <w:sz w:val="24"/>
                <w:lang w:bidi="ar"/>
              </w:rPr>
              <w:t>1</w:t>
            </w:r>
            <w:r>
              <w:rPr>
                <w:rFonts w:hint="eastAsia" w:ascii="方正仿宋_GBK" w:hAnsi="方正仿宋_GBK" w:eastAsia="方正仿宋_GBK" w:cs="方正仿宋_GBK"/>
                <w:kern w:val="0"/>
                <w:sz w:val="24"/>
                <w:lang w:bidi="ar"/>
              </w:rPr>
              <w:t>0分。</w:t>
            </w:r>
          </w:p>
        </w:tc>
        <w:tc>
          <w:tcPr>
            <w:tcW w:w="751"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6</w:t>
            </w:r>
            <w:r>
              <w:rPr>
                <w:rFonts w:ascii="方正仿宋_GBK" w:hAnsi="方正仿宋_GBK" w:eastAsia="方正仿宋_GBK" w:cs="方正仿宋_GBK"/>
                <w:szCs w:val="21"/>
              </w:rPr>
              <w:t>0</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r>
      <w:tr>
        <w:tblPrEx>
          <w:tblLayout w:type="fixed"/>
          <w:tblCellMar>
            <w:top w:w="0" w:type="dxa"/>
            <w:left w:w="0" w:type="dxa"/>
            <w:bottom w:w="0" w:type="dxa"/>
            <w:right w:w="0" w:type="dxa"/>
          </w:tblCellMar>
        </w:tblPrEx>
        <w:trPr>
          <w:trHeight w:val="763" w:hRule="atLeast"/>
        </w:trPr>
        <w:tc>
          <w:tcPr>
            <w:tcW w:w="11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b/>
                <w:bCs/>
                <w:kern w:val="0"/>
                <w:sz w:val="24"/>
                <w:lang w:bidi="ar"/>
              </w:rPr>
              <w:t>合   计</w:t>
            </w:r>
          </w:p>
        </w:tc>
        <w:tc>
          <w:tcPr>
            <w:tcW w:w="7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方正仿宋_GBK" w:hAnsi="方正仿宋_GBK" w:eastAsia="方正仿宋_GBK" w:cs="方正仿宋_GBK"/>
                <w:sz w:val="24"/>
              </w:rPr>
            </w:pP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lang w:bidi="ar"/>
              </w:rPr>
              <w:t>100</w:t>
            </w: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szCs w:val="21"/>
              </w:rPr>
            </w:pPr>
          </w:p>
        </w:tc>
      </w:tr>
      <w:tr>
        <w:tblPrEx>
          <w:tblLayout w:type="fixed"/>
          <w:tblCellMar>
            <w:top w:w="0" w:type="dxa"/>
            <w:left w:w="0" w:type="dxa"/>
            <w:bottom w:w="0" w:type="dxa"/>
            <w:right w:w="0" w:type="dxa"/>
          </w:tblCellMar>
        </w:tblPrEx>
        <w:trPr>
          <w:trHeight w:val="1795" w:hRule="atLeast"/>
        </w:trPr>
        <w:tc>
          <w:tcPr>
            <w:tcW w:w="11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b/>
                <w:bCs/>
                <w:kern w:val="0"/>
                <w:sz w:val="24"/>
                <w:lang w:bidi="ar"/>
              </w:rPr>
              <w:t>备注</w:t>
            </w:r>
          </w:p>
        </w:tc>
        <w:tc>
          <w:tcPr>
            <w:tcW w:w="707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 xml:space="preserve">    竞标人提交的运营方案所列要素将作为验收依据，如果中标人未按照竞争性比选文件所规定的标准和运营方案所列要素装修和开展经营管理，两江水土投资公司有权追究违约责任直至采取终止合同等措施。</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方正仿宋_GBK" w:hAnsi="方正仿宋_GBK" w:eastAsia="方正仿宋_GBK" w:cs="方正仿宋_GBK"/>
                <w:sz w:val="24"/>
              </w:rPr>
            </w:pPr>
          </w:p>
        </w:tc>
        <w:tc>
          <w:tcPr>
            <w:tcW w:w="7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方正仿宋_GBK" w:hAnsi="方正仿宋_GBK" w:eastAsia="方正仿宋_GBK" w:cs="方正仿宋_GBK"/>
                <w:sz w:val="24"/>
              </w:rPr>
            </w:pPr>
          </w:p>
        </w:tc>
      </w:tr>
    </w:tbl>
    <w:p>
      <w:pPr>
        <w:pStyle w:val="13"/>
        <w:spacing w:line="400" w:lineRule="exact"/>
        <w:ind w:firstLine="0" w:firstLineChars="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附件5：</w:t>
      </w:r>
    </w:p>
    <w:p>
      <w:pPr>
        <w:pStyle w:val="13"/>
        <w:spacing w:line="400" w:lineRule="exact"/>
        <w:ind w:left="555" w:firstLine="0" w:firstLineChars="0"/>
        <w:rPr>
          <w:rFonts w:ascii="方正仿宋_GBK" w:hAnsi="方正仿宋_GBK" w:eastAsia="方正仿宋_GBK" w:cs="方正仿宋_GBK"/>
          <w:sz w:val="28"/>
          <w:szCs w:val="28"/>
        </w:rPr>
      </w:pPr>
    </w:p>
    <w:p>
      <w:pPr>
        <w:spacing w:line="400" w:lineRule="exact"/>
        <w:rPr>
          <w:rFonts w:ascii="方正仿宋_GBK" w:hAnsi="方正仿宋_GBK" w:eastAsia="方正仿宋_GBK" w:cs="方正仿宋_GBK"/>
          <w:sz w:val="28"/>
          <w:szCs w:val="28"/>
        </w:rPr>
      </w:pPr>
    </w:p>
    <w:p>
      <w:pPr>
        <w:spacing w:line="400" w:lineRule="exact"/>
        <w:rPr>
          <w:rFonts w:ascii="方正仿宋_GBK" w:hAnsi="方正仿宋_GBK" w:eastAsia="方正仿宋_GBK" w:cs="方正仿宋_GBK"/>
          <w:sz w:val="28"/>
          <w:szCs w:val="28"/>
        </w:rPr>
      </w:pPr>
    </w:p>
    <w:p>
      <w:pPr>
        <w:spacing w:line="400" w:lineRule="exact"/>
        <w:rPr>
          <w:rFonts w:ascii="方正仿宋_GBK" w:hAnsi="方正仿宋_GBK" w:eastAsia="方正仿宋_GBK" w:cs="方正仿宋_GBK"/>
          <w:sz w:val="28"/>
          <w:szCs w:val="28"/>
        </w:rPr>
      </w:pPr>
    </w:p>
    <w:p>
      <w:pPr>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附件6：</w:t>
      </w:r>
    </w:p>
    <w:tbl>
      <w:tblPr>
        <w:tblStyle w:val="11"/>
        <w:tblpPr w:leftFromText="180" w:rightFromText="180" w:vertAnchor="text" w:horzAnchor="margin" w:tblpY="457"/>
        <w:tblOverlap w:val="never"/>
        <w:tblW w:w="9087" w:type="dxa"/>
        <w:tblInd w:w="0" w:type="dxa"/>
        <w:tblLayout w:type="fixed"/>
        <w:tblCellMar>
          <w:top w:w="15" w:type="dxa"/>
          <w:left w:w="15" w:type="dxa"/>
          <w:bottom w:w="15" w:type="dxa"/>
          <w:right w:w="15" w:type="dxa"/>
        </w:tblCellMar>
      </w:tblPr>
      <w:tblGrid>
        <w:gridCol w:w="520"/>
        <w:gridCol w:w="2021"/>
        <w:gridCol w:w="980"/>
        <w:gridCol w:w="1412"/>
        <w:gridCol w:w="1368"/>
        <w:gridCol w:w="2786"/>
      </w:tblGrid>
      <w:tr>
        <w:tblPrEx>
          <w:tblLayout w:type="fixed"/>
          <w:tblCellMar>
            <w:top w:w="15" w:type="dxa"/>
            <w:left w:w="15" w:type="dxa"/>
            <w:bottom w:w="15" w:type="dxa"/>
            <w:right w:w="15" w:type="dxa"/>
          </w:tblCellMar>
        </w:tblPrEx>
        <w:trPr>
          <w:trHeight w:val="808" w:hRule="atLeast"/>
        </w:trPr>
        <w:tc>
          <w:tcPr>
            <w:tcW w:w="9087" w:type="dxa"/>
            <w:gridSpan w:val="6"/>
            <w:shd w:val="clear" w:color="auto" w:fill="auto"/>
            <w:vAlign w:val="center"/>
          </w:tcPr>
          <w:p>
            <w:pPr>
              <w:widowControl/>
              <w:jc w:val="center"/>
              <w:textAlignment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kern w:val="0"/>
                <w:sz w:val="40"/>
                <w:szCs w:val="40"/>
                <w:lang w:bidi="ar"/>
              </w:rPr>
              <w:t>公园配套房屋5年租金底价及管护范围</w:t>
            </w:r>
          </w:p>
        </w:tc>
      </w:tr>
      <w:tr>
        <w:tblPrEx>
          <w:tblLayout w:type="fixed"/>
          <w:tblCellMar>
            <w:top w:w="15" w:type="dxa"/>
            <w:left w:w="15" w:type="dxa"/>
            <w:bottom w:w="15" w:type="dxa"/>
            <w:right w:w="15" w:type="dxa"/>
          </w:tblCellMar>
        </w:tblPrEx>
        <w:trPr>
          <w:trHeight w:val="624"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楷体_GBK" w:hAnsi="方正黑体_GBK" w:eastAsia="方正楷体_GBK" w:cs="方正黑体_GBK"/>
                <w:b/>
                <w:sz w:val="28"/>
                <w:szCs w:val="28"/>
              </w:rPr>
            </w:pPr>
            <w:r>
              <w:rPr>
                <w:rFonts w:hint="eastAsia" w:ascii="方正楷体_GBK" w:hAnsi="方正黑体_GBK" w:eastAsia="方正楷体_GBK" w:cs="方正黑体_GBK"/>
                <w:b/>
                <w:kern w:val="0"/>
                <w:sz w:val="28"/>
                <w:szCs w:val="28"/>
                <w:lang w:bidi="ar"/>
              </w:rPr>
              <w:t>序号</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楷体_GBK" w:hAnsi="方正黑体_GBK" w:eastAsia="方正楷体_GBK" w:cs="方正黑体_GBK"/>
                <w:b/>
                <w:sz w:val="28"/>
                <w:szCs w:val="28"/>
              </w:rPr>
            </w:pPr>
            <w:r>
              <w:rPr>
                <w:rFonts w:hint="eastAsia" w:ascii="方正楷体_GBK" w:hAnsi="方正黑体_GBK" w:eastAsia="方正楷体_GBK" w:cs="方正黑体_GBK"/>
                <w:b/>
                <w:kern w:val="0"/>
                <w:sz w:val="28"/>
                <w:szCs w:val="28"/>
                <w:lang w:bidi="ar"/>
              </w:rPr>
              <w:t>管理用房名称</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楷体_GBK" w:hAnsi="方正黑体_GBK" w:eastAsia="方正楷体_GBK" w:cs="方正黑体_GBK"/>
                <w:b/>
                <w:sz w:val="28"/>
                <w:szCs w:val="28"/>
              </w:rPr>
            </w:pPr>
            <w:r>
              <w:rPr>
                <w:rFonts w:hint="eastAsia" w:ascii="方正楷体_GBK" w:hAnsi="方正黑体_GBK" w:eastAsia="方正楷体_GBK" w:cs="方正黑体_GBK"/>
                <w:b/>
                <w:kern w:val="0"/>
                <w:sz w:val="28"/>
                <w:szCs w:val="28"/>
                <w:lang w:bidi="ar"/>
              </w:rPr>
              <w:t>面积（㎡）</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楷体_GBK" w:hAnsi="方正黑体_GBK" w:eastAsia="方正楷体_GBK" w:cs="方正黑体_GBK"/>
                <w:b/>
                <w:sz w:val="28"/>
                <w:szCs w:val="28"/>
              </w:rPr>
            </w:pPr>
            <w:r>
              <w:rPr>
                <w:rFonts w:hint="eastAsia" w:ascii="方正楷体_GBK" w:hAnsi="方正黑体_GBK" w:eastAsia="方正楷体_GBK" w:cs="方正黑体_GBK"/>
                <w:b/>
                <w:kern w:val="0"/>
                <w:sz w:val="28"/>
                <w:szCs w:val="28"/>
                <w:lang w:bidi="ar"/>
              </w:rPr>
              <w:t>业态</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楷体_GBK" w:hAnsi="方正黑体_GBK" w:eastAsia="方正楷体_GBK" w:cs="方正黑体_GBK"/>
                <w:b/>
                <w:sz w:val="24"/>
              </w:rPr>
            </w:pPr>
            <w:r>
              <w:rPr>
                <w:rFonts w:hint="eastAsia" w:ascii="方正楷体_GBK" w:hAnsi="方正黑体_GBK" w:eastAsia="方正楷体_GBK" w:cs="方正黑体_GBK"/>
                <w:b/>
                <w:kern w:val="0"/>
                <w:sz w:val="24"/>
                <w:lang w:bidi="ar"/>
              </w:rPr>
              <w:t>5年租赁底价（万元）</w:t>
            </w:r>
          </w:p>
        </w:tc>
        <w:tc>
          <w:tcPr>
            <w:tcW w:w="2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楷体_GBK" w:hAnsi="方正黑体_GBK" w:eastAsia="方正楷体_GBK" w:cs="方正黑体_GBK"/>
                <w:b/>
                <w:sz w:val="24"/>
              </w:rPr>
            </w:pPr>
            <w:r>
              <w:rPr>
                <w:rFonts w:hint="eastAsia" w:ascii="方正楷体_GBK" w:hAnsi="方正黑体_GBK" w:eastAsia="方正楷体_GBK" w:cs="方正黑体_GBK"/>
                <w:b/>
                <w:kern w:val="0"/>
                <w:sz w:val="24"/>
                <w:lang w:bidi="ar"/>
              </w:rPr>
              <w:t>指定管护范围</w:t>
            </w:r>
          </w:p>
        </w:tc>
      </w:tr>
      <w:tr>
        <w:tblPrEx>
          <w:tblLayout w:type="fixed"/>
          <w:tblCellMar>
            <w:top w:w="15" w:type="dxa"/>
            <w:left w:w="15" w:type="dxa"/>
            <w:bottom w:w="15" w:type="dxa"/>
            <w:right w:w="15" w:type="dxa"/>
          </w:tblCellMar>
        </w:tblPrEx>
        <w:trPr>
          <w:trHeight w:val="624"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sz w:val="28"/>
                <w:szCs w:val="28"/>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sz w:val="28"/>
                <w:szCs w:val="28"/>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sz w:val="28"/>
                <w:szCs w:val="28"/>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sz w:val="28"/>
                <w:szCs w:val="28"/>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sz w:val="24"/>
              </w:rPr>
            </w:pPr>
          </w:p>
        </w:tc>
        <w:tc>
          <w:tcPr>
            <w:tcW w:w="2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黑体_GBK" w:hAnsi="方正黑体_GBK" w:eastAsia="方正黑体_GBK" w:cs="方正黑体_GBK"/>
                <w:sz w:val="24"/>
              </w:rPr>
            </w:pPr>
          </w:p>
        </w:tc>
      </w:tr>
      <w:tr>
        <w:tblPrEx>
          <w:tblLayout w:type="fixed"/>
          <w:tblCellMar>
            <w:top w:w="15" w:type="dxa"/>
            <w:left w:w="15" w:type="dxa"/>
            <w:bottom w:w="15" w:type="dxa"/>
            <w:right w:w="15" w:type="dxa"/>
          </w:tblCellMar>
        </w:tblPrEx>
        <w:trPr>
          <w:trHeight w:val="973"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1</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红旗水库配套房屋</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240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餐饮或茶室</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62</w:t>
            </w:r>
          </w:p>
        </w:tc>
        <w:tc>
          <w:tcPr>
            <w:tcW w:w="2786" w:type="dxa"/>
            <w:tcBorders>
              <w:top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方正仿宋_GBK" w:hAnsi="等线" w:eastAsia="方正仿宋_GBK" w:cs="等线"/>
                <w:sz w:val="22"/>
                <w:szCs w:val="22"/>
              </w:rPr>
            </w:pPr>
            <w:r>
              <w:rPr>
                <w:rFonts w:hint="eastAsia" w:ascii="方正仿宋_GBK" w:hAnsi="等线" w:eastAsia="方正仿宋_GBK" w:cs="等线"/>
                <w:kern w:val="0"/>
                <w:sz w:val="22"/>
                <w:szCs w:val="22"/>
                <w:lang w:bidi="ar"/>
              </w:rPr>
              <w:t>红旗水库负责南侧人行步道以北、水库北侧人行步道以南、水库堤岸以东、配套房屋东侧消防车道以西区域，共约2.5万㎡。</w:t>
            </w:r>
          </w:p>
        </w:tc>
      </w:tr>
      <w:tr>
        <w:tblPrEx>
          <w:tblLayout w:type="fixed"/>
          <w:tblCellMar>
            <w:top w:w="15" w:type="dxa"/>
            <w:left w:w="15" w:type="dxa"/>
            <w:bottom w:w="15" w:type="dxa"/>
            <w:right w:w="15" w:type="dxa"/>
          </w:tblCellMar>
        </w:tblPrEx>
        <w:trPr>
          <w:trHeight w:val="128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2</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儿童公园配套房屋</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280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餐饮或艺术培训展示</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63</w:t>
            </w:r>
          </w:p>
        </w:tc>
        <w:tc>
          <w:tcPr>
            <w:tcW w:w="2786" w:type="dxa"/>
            <w:tcBorders>
              <w:top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方正仿宋_GBK" w:hAnsi="等线" w:eastAsia="方正仿宋_GBK" w:cs="等线"/>
                <w:sz w:val="22"/>
                <w:szCs w:val="22"/>
              </w:rPr>
            </w:pPr>
            <w:r>
              <w:rPr>
                <w:rFonts w:hint="eastAsia" w:ascii="方正仿宋_GBK" w:hAnsi="等线" w:eastAsia="方正仿宋_GBK" w:cs="等线"/>
                <w:kern w:val="0"/>
                <w:sz w:val="22"/>
                <w:szCs w:val="22"/>
                <w:lang w:bidi="ar"/>
              </w:rPr>
              <w:t>儿童公园南侧人行步道及雨花池以北、北侧消防车道旁第1颗乔木以南、临竹溪河人行步道以东、儿童公园东侧红线以西区域，共约1.8万㎡。</w:t>
            </w:r>
          </w:p>
        </w:tc>
      </w:tr>
      <w:tr>
        <w:tblPrEx>
          <w:tblLayout w:type="fixed"/>
          <w:tblCellMar>
            <w:top w:w="15" w:type="dxa"/>
            <w:left w:w="15" w:type="dxa"/>
            <w:bottom w:w="15" w:type="dxa"/>
            <w:right w:w="15" w:type="dxa"/>
          </w:tblCellMar>
        </w:tblPrEx>
        <w:trPr>
          <w:trHeight w:val="128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3</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马元溪配套房屋1</w:t>
            </w:r>
            <w:r>
              <w:rPr>
                <w:rFonts w:hint="eastAsia" w:ascii="方正仿宋_GBK" w:hAnsi="等线" w:eastAsia="方正仿宋_GBK" w:cs="等线"/>
                <w:kern w:val="0"/>
                <w:sz w:val="24"/>
                <w:lang w:bidi="ar"/>
              </w:rPr>
              <w:br w:type="textWrapping"/>
            </w:r>
            <w:r>
              <w:rPr>
                <w:rFonts w:hint="eastAsia" w:ascii="方正仿宋_GBK" w:hAnsi="等线" w:eastAsia="方正仿宋_GBK" w:cs="等线"/>
                <w:kern w:val="0"/>
                <w:sz w:val="24"/>
                <w:lang w:bidi="ar"/>
              </w:rPr>
              <w:t>（紧邻云汉大道）</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200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餐饮或艺术培训展示</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32</w:t>
            </w:r>
          </w:p>
        </w:tc>
        <w:tc>
          <w:tcPr>
            <w:tcW w:w="2786" w:type="dxa"/>
            <w:tcBorders>
              <w:top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方正仿宋_GBK" w:hAnsi="等线" w:eastAsia="方正仿宋_GBK" w:cs="等线"/>
                <w:sz w:val="22"/>
                <w:szCs w:val="22"/>
              </w:rPr>
            </w:pPr>
            <w:r>
              <w:rPr>
                <w:rFonts w:hint="eastAsia" w:ascii="方正仿宋_GBK" w:hAnsi="等线" w:eastAsia="方正仿宋_GBK" w:cs="等线"/>
                <w:kern w:val="0"/>
                <w:sz w:val="22"/>
                <w:szCs w:val="22"/>
                <w:lang w:bidi="ar"/>
              </w:rPr>
              <w:t>房屋南侧临河悬崖以北、西侧人行步道以东、东侧和北侧以马元溪水岸线为界的区域，共约1.2万㎡。</w:t>
            </w:r>
          </w:p>
        </w:tc>
      </w:tr>
      <w:tr>
        <w:tblPrEx>
          <w:tblLayout w:type="fixed"/>
          <w:tblCellMar>
            <w:top w:w="15" w:type="dxa"/>
            <w:left w:w="15" w:type="dxa"/>
            <w:bottom w:w="15" w:type="dxa"/>
            <w:right w:w="15" w:type="dxa"/>
          </w:tblCellMar>
        </w:tblPrEx>
        <w:trPr>
          <w:trHeight w:val="128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4</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马元溪配套房屋2</w:t>
            </w:r>
            <w:r>
              <w:rPr>
                <w:rFonts w:hint="eastAsia" w:ascii="方正仿宋_GBK" w:hAnsi="等线" w:eastAsia="方正仿宋_GBK" w:cs="等线"/>
                <w:kern w:val="0"/>
                <w:sz w:val="24"/>
                <w:lang w:bidi="ar"/>
              </w:rPr>
              <w:br w:type="textWrapping"/>
            </w:r>
            <w:r>
              <w:rPr>
                <w:rFonts w:hint="eastAsia" w:ascii="方正仿宋_GBK" w:hAnsi="等线" w:eastAsia="方正仿宋_GBK" w:cs="等线"/>
                <w:kern w:val="0"/>
                <w:sz w:val="24"/>
                <w:lang w:bidi="ar"/>
              </w:rPr>
              <w:t>（云水桥南桥头）</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200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餐饮或休闲娱乐</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40</w:t>
            </w:r>
          </w:p>
        </w:tc>
        <w:tc>
          <w:tcPr>
            <w:tcW w:w="2786" w:type="dxa"/>
            <w:tcBorders>
              <w:top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方正仿宋_GBK" w:hAnsi="等线" w:eastAsia="方正仿宋_GBK" w:cs="等线"/>
                <w:sz w:val="22"/>
                <w:szCs w:val="22"/>
              </w:rPr>
            </w:pPr>
            <w:r>
              <w:rPr>
                <w:rFonts w:hint="eastAsia" w:ascii="方正仿宋_GBK" w:hAnsi="等线" w:eastAsia="方正仿宋_GBK" w:cs="等线"/>
                <w:kern w:val="0"/>
                <w:sz w:val="22"/>
                <w:szCs w:val="22"/>
                <w:lang w:bidi="ar"/>
              </w:rPr>
              <w:t>房屋南侧停车场以北、北侧以临马元溪悬崖为界、东西侧以马元溪公园红线为界的区域，共约6000㎡。</w:t>
            </w:r>
          </w:p>
        </w:tc>
      </w:tr>
      <w:tr>
        <w:tblPrEx>
          <w:tblLayout w:type="fixed"/>
          <w:tblCellMar>
            <w:top w:w="15" w:type="dxa"/>
            <w:left w:w="15" w:type="dxa"/>
            <w:bottom w:w="15" w:type="dxa"/>
            <w:right w:w="15" w:type="dxa"/>
          </w:tblCellMar>
        </w:tblPrEx>
        <w:trPr>
          <w:trHeight w:val="1294" w:hRule="atLeast"/>
        </w:trPr>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lang w:bidi="ar"/>
              </w:rPr>
              <w:t>5</w:t>
            </w:r>
          </w:p>
        </w:tc>
        <w:tc>
          <w:tcPr>
            <w:tcW w:w="20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聂家沟配套房屋1</w:t>
            </w:r>
            <w:r>
              <w:rPr>
                <w:rFonts w:hint="eastAsia" w:ascii="方正仿宋_GBK" w:hAnsi="等线" w:eastAsia="方正仿宋_GBK" w:cs="等线"/>
                <w:kern w:val="0"/>
                <w:sz w:val="24"/>
                <w:lang w:bidi="ar"/>
              </w:rPr>
              <w:br w:type="textWrapping"/>
            </w:r>
            <w:r>
              <w:rPr>
                <w:rFonts w:hint="eastAsia" w:ascii="方正仿宋_GBK" w:hAnsi="等线" w:eastAsia="方正仿宋_GBK" w:cs="等线"/>
                <w:kern w:val="0"/>
                <w:sz w:val="24"/>
                <w:lang w:bidi="ar"/>
              </w:rPr>
              <w:t>（紧邻中兴大道）</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200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餐饮或休闲娱乐</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hint="eastAsia" w:ascii="方正仿宋_GBK" w:hAnsi="等线" w:eastAsia="方正仿宋_GBK" w:cs="等线"/>
                <w:sz w:val="24"/>
              </w:rPr>
            </w:pPr>
            <w:r>
              <w:rPr>
                <w:rFonts w:hint="eastAsia" w:ascii="方正仿宋_GBK" w:hAnsi="等线" w:eastAsia="方正仿宋_GBK" w:cs="等线"/>
                <w:kern w:val="0"/>
                <w:sz w:val="24"/>
                <w:lang w:bidi="ar"/>
              </w:rPr>
              <w:t>32</w:t>
            </w:r>
          </w:p>
        </w:tc>
        <w:tc>
          <w:tcPr>
            <w:tcW w:w="2786" w:type="dxa"/>
            <w:tcBorders>
              <w:top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hint="eastAsia" w:ascii="方正仿宋_GBK" w:hAnsi="等线" w:eastAsia="方正仿宋_GBK" w:cs="等线"/>
                <w:sz w:val="22"/>
                <w:szCs w:val="22"/>
              </w:rPr>
            </w:pPr>
            <w:r>
              <w:rPr>
                <w:rFonts w:hint="eastAsia" w:ascii="方正仿宋_GBK" w:hAnsi="等线" w:eastAsia="方正仿宋_GBK" w:cs="等线"/>
                <w:kern w:val="0"/>
                <w:sz w:val="22"/>
                <w:szCs w:val="22"/>
                <w:lang w:bidi="ar"/>
              </w:rPr>
              <w:t>房屋北侧水池以南、南侧人行步道以北，聂家沟水岸线灌木丛以西、消防车道以东的区域，共约3400㎡。</w:t>
            </w:r>
          </w:p>
        </w:tc>
      </w:tr>
    </w:tbl>
    <w:p>
      <w:pPr>
        <w:tabs>
          <w:tab w:val="left" w:pos="1777"/>
        </w:tabs>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宋体-18030">
    <w:altName w:val="宋体"/>
    <w:panose1 w:val="00000000000000000000"/>
    <w:charset w:val="86"/>
    <w:family w:val="auto"/>
    <w:pitch w:val="default"/>
    <w:sig w:usb0="00000000" w:usb1="00000000" w:usb2="0000001E" w:usb3="00000000" w:csb0="003C004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E0FE6"/>
    <w:multiLevelType w:val="multilevel"/>
    <w:tmpl w:val="14AE0FE6"/>
    <w:lvl w:ilvl="0" w:tentative="0">
      <w:start w:val="1"/>
      <w:numFmt w:val="bullet"/>
      <w:lvlText w:val=""/>
      <w:lvlJc w:val="left"/>
      <w:pPr>
        <w:ind w:left="987" w:hanging="420"/>
      </w:pPr>
      <w:rPr>
        <w:rFonts w:hint="default" w:ascii="Wingdings" w:hAnsi="Wingdings"/>
        <w:sz w:val="36"/>
        <w:szCs w:val="36"/>
      </w:rPr>
    </w:lvl>
    <w:lvl w:ilvl="1" w:tentative="0">
      <w:start w:val="1"/>
      <w:numFmt w:val="bullet"/>
      <w:lvlText w:val=""/>
      <w:lvlJc w:val="left"/>
      <w:pPr>
        <w:ind w:left="847" w:hanging="420"/>
      </w:pPr>
      <w:rPr>
        <w:rFonts w:hint="default" w:ascii="Wingdings" w:hAnsi="Wingdings"/>
      </w:rPr>
    </w:lvl>
    <w:lvl w:ilvl="2" w:tentative="0">
      <w:start w:val="1"/>
      <w:numFmt w:val="bullet"/>
      <w:lvlText w:val=""/>
      <w:lvlJc w:val="left"/>
      <w:pPr>
        <w:ind w:left="1267" w:hanging="420"/>
      </w:pPr>
      <w:rPr>
        <w:rFonts w:hint="default" w:ascii="Wingdings" w:hAnsi="Wingdings"/>
      </w:rPr>
    </w:lvl>
    <w:lvl w:ilvl="3" w:tentative="0">
      <w:start w:val="1"/>
      <w:numFmt w:val="bullet"/>
      <w:lvlText w:val=""/>
      <w:lvlJc w:val="left"/>
      <w:pPr>
        <w:ind w:left="1687" w:hanging="420"/>
      </w:pPr>
      <w:rPr>
        <w:rFonts w:hint="default" w:ascii="Wingdings" w:hAnsi="Wingdings"/>
      </w:rPr>
    </w:lvl>
    <w:lvl w:ilvl="4" w:tentative="0">
      <w:start w:val="1"/>
      <w:numFmt w:val="bullet"/>
      <w:lvlText w:val=""/>
      <w:lvlJc w:val="left"/>
      <w:pPr>
        <w:ind w:left="2107" w:hanging="420"/>
      </w:pPr>
      <w:rPr>
        <w:rFonts w:hint="default" w:ascii="Wingdings" w:hAnsi="Wingdings"/>
      </w:rPr>
    </w:lvl>
    <w:lvl w:ilvl="5" w:tentative="0">
      <w:start w:val="1"/>
      <w:numFmt w:val="bullet"/>
      <w:lvlText w:val=""/>
      <w:lvlJc w:val="left"/>
      <w:pPr>
        <w:ind w:left="2527" w:hanging="420"/>
      </w:pPr>
      <w:rPr>
        <w:rFonts w:hint="default" w:ascii="Wingdings" w:hAnsi="Wingdings"/>
      </w:rPr>
    </w:lvl>
    <w:lvl w:ilvl="6" w:tentative="0">
      <w:start w:val="1"/>
      <w:numFmt w:val="bullet"/>
      <w:lvlText w:val=""/>
      <w:lvlJc w:val="left"/>
      <w:pPr>
        <w:ind w:left="2947" w:hanging="420"/>
      </w:pPr>
      <w:rPr>
        <w:rFonts w:hint="default" w:ascii="Wingdings" w:hAnsi="Wingdings"/>
      </w:rPr>
    </w:lvl>
    <w:lvl w:ilvl="7" w:tentative="0">
      <w:start w:val="1"/>
      <w:numFmt w:val="bullet"/>
      <w:lvlText w:val=""/>
      <w:lvlJc w:val="left"/>
      <w:pPr>
        <w:ind w:left="3367" w:hanging="420"/>
      </w:pPr>
      <w:rPr>
        <w:rFonts w:hint="default" w:ascii="Wingdings" w:hAnsi="Wingdings"/>
      </w:rPr>
    </w:lvl>
    <w:lvl w:ilvl="8" w:tentative="0">
      <w:start w:val="1"/>
      <w:numFmt w:val="bullet"/>
      <w:lvlText w:val=""/>
      <w:lvlJc w:val="left"/>
      <w:pPr>
        <w:ind w:left="3787" w:hanging="420"/>
      </w:pPr>
      <w:rPr>
        <w:rFonts w:hint="default" w:ascii="Wingdings" w:hAnsi="Wingdings"/>
      </w:rPr>
    </w:lvl>
  </w:abstractNum>
  <w:abstractNum w:abstractNumId="1">
    <w:nsid w:val="1BFA7645"/>
    <w:multiLevelType w:val="multilevel"/>
    <w:tmpl w:val="1BFA7645"/>
    <w:lvl w:ilvl="0" w:tentative="0">
      <w:start w:val="1"/>
      <w:numFmt w:val="bullet"/>
      <w:lvlText w:val=""/>
      <w:lvlJc w:val="left"/>
      <w:pPr>
        <w:ind w:left="987" w:hanging="420"/>
      </w:pPr>
      <w:rPr>
        <w:rFonts w:hint="default" w:ascii="Wingdings" w:hAnsi="Wingdings"/>
        <w:sz w:val="36"/>
        <w:szCs w:val="36"/>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2">
    <w:nsid w:val="26456471"/>
    <w:multiLevelType w:val="multilevel"/>
    <w:tmpl w:val="26456471"/>
    <w:lvl w:ilvl="0" w:tentative="0">
      <w:start w:val="1"/>
      <w:numFmt w:val="bullet"/>
      <w:lvlText w:val=""/>
      <w:lvlJc w:val="left"/>
      <w:pPr>
        <w:ind w:left="980" w:hanging="420"/>
      </w:pPr>
      <w:rPr>
        <w:rFonts w:hint="default" w:ascii="Wingdings" w:hAnsi="Wingdings"/>
        <w:sz w:val="36"/>
        <w:szCs w:val="36"/>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2BEA6B82"/>
    <w:multiLevelType w:val="multilevel"/>
    <w:tmpl w:val="2BEA6B82"/>
    <w:lvl w:ilvl="0" w:tentative="0">
      <w:start w:val="1"/>
      <w:numFmt w:val="bullet"/>
      <w:lvlText w:val=""/>
      <w:lvlJc w:val="left"/>
      <w:pPr>
        <w:ind w:left="980" w:hanging="420"/>
      </w:pPr>
      <w:rPr>
        <w:rFonts w:hint="default" w:ascii="Wingdings" w:hAnsi="Wingdings"/>
        <w:sz w:val="36"/>
        <w:szCs w:val="36"/>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2D583F2A"/>
    <w:multiLevelType w:val="multilevel"/>
    <w:tmpl w:val="2D583F2A"/>
    <w:lvl w:ilvl="0" w:tentative="0">
      <w:start w:val="1"/>
      <w:numFmt w:val="bullet"/>
      <w:lvlText w:val=""/>
      <w:lvlJc w:val="left"/>
      <w:pPr>
        <w:ind w:left="980" w:hanging="420"/>
      </w:pPr>
      <w:rPr>
        <w:rFonts w:hint="default" w:ascii="Wingdings" w:hAnsi="Wingdings"/>
        <w:sz w:val="36"/>
        <w:szCs w:val="36"/>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5">
    <w:nsid w:val="3DAB77CC"/>
    <w:multiLevelType w:val="multilevel"/>
    <w:tmpl w:val="3DAB77CC"/>
    <w:lvl w:ilvl="0" w:tentative="0">
      <w:start w:val="1"/>
      <w:numFmt w:val="bullet"/>
      <w:lvlText w:val=""/>
      <w:lvlJc w:val="left"/>
      <w:pPr>
        <w:ind w:left="987" w:hanging="420"/>
      </w:pPr>
      <w:rPr>
        <w:rFonts w:hint="default" w:ascii="Wingdings" w:hAnsi="Wingdings"/>
        <w:sz w:val="36"/>
        <w:szCs w:val="36"/>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6">
    <w:nsid w:val="43880973"/>
    <w:multiLevelType w:val="multilevel"/>
    <w:tmpl w:val="43880973"/>
    <w:lvl w:ilvl="0" w:tentative="0">
      <w:start w:val="1"/>
      <w:numFmt w:val="decimal"/>
      <w:lvlText w:val="%1."/>
      <w:lvlJc w:val="left"/>
      <w:pPr>
        <w:ind w:left="915" w:hanging="36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7">
    <w:nsid w:val="53C573F8"/>
    <w:multiLevelType w:val="multilevel"/>
    <w:tmpl w:val="53C573F8"/>
    <w:lvl w:ilvl="0" w:tentative="0">
      <w:start w:val="1"/>
      <w:numFmt w:val="bullet"/>
      <w:lvlText w:val=""/>
      <w:lvlJc w:val="left"/>
      <w:pPr>
        <w:ind w:left="980" w:hanging="420"/>
      </w:pPr>
      <w:rPr>
        <w:rFonts w:hint="default" w:ascii="Wingdings" w:hAnsi="Wingdings"/>
        <w:sz w:val="36"/>
        <w:szCs w:val="36"/>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 w:numId="2">
    <w:abstractNumId w:val="1"/>
  </w:num>
  <w:num w:numId="3">
    <w:abstractNumId w:val="5"/>
  </w:num>
  <w:num w:numId="4">
    <w:abstractNumId w:val="7"/>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4E"/>
    <w:rsid w:val="00007073"/>
    <w:rsid w:val="001173C2"/>
    <w:rsid w:val="00133974"/>
    <w:rsid w:val="001C3077"/>
    <w:rsid w:val="001F153E"/>
    <w:rsid w:val="001F2C0E"/>
    <w:rsid w:val="0025057C"/>
    <w:rsid w:val="0025418D"/>
    <w:rsid w:val="00426FED"/>
    <w:rsid w:val="00475139"/>
    <w:rsid w:val="004B0843"/>
    <w:rsid w:val="0052744E"/>
    <w:rsid w:val="0059679E"/>
    <w:rsid w:val="006066FD"/>
    <w:rsid w:val="00680E02"/>
    <w:rsid w:val="00731308"/>
    <w:rsid w:val="0077713C"/>
    <w:rsid w:val="007B43D6"/>
    <w:rsid w:val="00841C41"/>
    <w:rsid w:val="008435C5"/>
    <w:rsid w:val="008663CA"/>
    <w:rsid w:val="00C047FB"/>
    <w:rsid w:val="00C2078A"/>
    <w:rsid w:val="00C42550"/>
    <w:rsid w:val="00DA284E"/>
    <w:rsid w:val="00E531DF"/>
    <w:rsid w:val="02CC74D9"/>
    <w:rsid w:val="038C1FCE"/>
    <w:rsid w:val="044E2690"/>
    <w:rsid w:val="0469461E"/>
    <w:rsid w:val="049E6019"/>
    <w:rsid w:val="058E0AF4"/>
    <w:rsid w:val="0AE44C88"/>
    <w:rsid w:val="0FB91C7B"/>
    <w:rsid w:val="146E7F6D"/>
    <w:rsid w:val="15931C62"/>
    <w:rsid w:val="16D7091A"/>
    <w:rsid w:val="1A8552E3"/>
    <w:rsid w:val="1E3703BA"/>
    <w:rsid w:val="25495A62"/>
    <w:rsid w:val="28704A7E"/>
    <w:rsid w:val="2B0D7915"/>
    <w:rsid w:val="2C363202"/>
    <w:rsid w:val="2F59446F"/>
    <w:rsid w:val="30776F84"/>
    <w:rsid w:val="34FC4AB4"/>
    <w:rsid w:val="38CE528C"/>
    <w:rsid w:val="39B13A22"/>
    <w:rsid w:val="39F47887"/>
    <w:rsid w:val="3E862EF3"/>
    <w:rsid w:val="3EBF3486"/>
    <w:rsid w:val="3FA95ADD"/>
    <w:rsid w:val="439B0630"/>
    <w:rsid w:val="47266A7A"/>
    <w:rsid w:val="47C24614"/>
    <w:rsid w:val="48C60414"/>
    <w:rsid w:val="48F671B5"/>
    <w:rsid w:val="49227D7B"/>
    <w:rsid w:val="4C4B3C6D"/>
    <w:rsid w:val="4C951110"/>
    <w:rsid w:val="4CB906B7"/>
    <w:rsid w:val="56B26044"/>
    <w:rsid w:val="5AE5288A"/>
    <w:rsid w:val="5CF80447"/>
    <w:rsid w:val="5D0B5F65"/>
    <w:rsid w:val="6EE531A0"/>
    <w:rsid w:val="715B7FFC"/>
    <w:rsid w:val="737C4A95"/>
    <w:rsid w:val="7402340A"/>
    <w:rsid w:val="74D42DAD"/>
    <w:rsid w:val="756F39B1"/>
    <w:rsid w:val="78512C8B"/>
    <w:rsid w:val="7DA505F0"/>
    <w:rsid w:val="7EB01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9"/>
    <w:uiPriority w:val="0"/>
    <w:rPr>
      <w:b/>
      <w:bCs/>
    </w:rPr>
  </w:style>
  <w:style w:type="paragraph" w:styleId="3">
    <w:name w:val="annotation text"/>
    <w:basedOn w:val="1"/>
    <w:link w:val="18"/>
    <w:qFormat/>
    <w:uiPriority w:val="0"/>
    <w:pPr>
      <w:jc w:val="left"/>
    </w:pPr>
  </w:style>
  <w:style w:type="paragraph" w:styleId="4">
    <w:name w:val="Normal Indent"/>
    <w:basedOn w:val="1"/>
    <w:qFormat/>
    <w:uiPriority w:val="0"/>
    <w:pPr>
      <w:spacing w:line="360" w:lineRule="auto"/>
      <w:ind w:firstLine="420" w:firstLineChars="200"/>
    </w:pPr>
    <w:rPr>
      <w:rFonts w:hint="eastAsia" w:ascii="宋体"/>
      <w:sz w:val="24"/>
    </w:rPr>
  </w:style>
  <w:style w:type="paragraph" w:styleId="5">
    <w:name w:val="Date"/>
    <w:basedOn w:val="1"/>
    <w:next w:val="1"/>
    <w:qFormat/>
    <w:uiPriority w:val="0"/>
    <w:pPr>
      <w:ind w:left="100" w:leftChars="2500"/>
    </w:pPr>
  </w:style>
  <w:style w:type="paragraph" w:styleId="6">
    <w:name w:val="Balloon Text"/>
    <w:basedOn w:val="1"/>
    <w:link w:val="17"/>
    <w:uiPriority w:val="0"/>
    <w:rPr>
      <w:sz w:val="18"/>
      <w:szCs w:val="18"/>
    </w:rPr>
  </w:style>
  <w:style w:type="paragraph" w:styleId="7">
    <w:name w:val="footer"/>
    <w:basedOn w:val="1"/>
    <w:uiPriority w:val="99"/>
    <w:pPr>
      <w:tabs>
        <w:tab w:val="center" w:pos="4153"/>
        <w:tab w:val="right" w:pos="8306"/>
      </w:tabs>
      <w:snapToGrid w:val="0"/>
      <w:jc w:val="left"/>
    </w:pPr>
    <w:rPr>
      <w:sz w:val="18"/>
      <w:szCs w:val="18"/>
    </w:rPr>
  </w:style>
  <w:style w:type="paragraph" w:styleId="8">
    <w:name w:val="header"/>
    <w:basedOn w:val="1"/>
    <w:link w:val="16"/>
    <w:uiPriority w:val="0"/>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uiPriority w:val="0"/>
    <w:rPr>
      <w:sz w:val="21"/>
      <w:szCs w:val="21"/>
    </w:rPr>
  </w:style>
  <w:style w:type="paragraph" w:customStyle="1" w:styleId="12">
    <w:name w:val="列出段落2"/>
    <w:basedOn w:val="1"/>
    <w:qFormat/>
    <w:uiPriority w:val="0"/>
    <w:pPr>
      <w:ind w:firstLine="420" w:firstLineChars="200"/>
    </w:pPr>
  </w:style>
  <w:style w:type="paragraph" w:customStyle="1" w:styleId="13">
    <w:name w:val="列出段落1"/>
    <w:basedOn w:val="1"/>
    <w:qFormat/>
    <w:uiPriority w:val="0"/>
    <w:pPr>
      <w:ind w:firstLine="420" w:firstLineChars="200"/>
    </w:pPr>
    <w:rPr>
      <w:rFonts w:cs="Calibri"/>
      <w:szCs w:val="21"/>
    </w:rPr>
  </w:style>
  <w:style w:type="paragraph" w:customStyle="1" w:styleId="14">
    <w:name w:val="Style 1"/>
    <w:qFormat/>
    <w:uiPriority w:val="0"/>
    <w:pPr>
      <w:widowControl w:val="0"/>
      <w:autoSpaceDE w:val="0"/>
      <w:autoSpaceDN w:val="0"/>
      <w:adjustRightInd w:val="0"/>
    </w:pPr>
    <w:rPr>
      <w:rFonts w:ascii="Times New Roman" w:hAnsi="Times New Roman" w:eastAsia="宋体" w:cs="Times New Roman"/>
      <w:lang w:val="en-US" w:eastAsia="zh-CN" w:bidi="ar-SA"/>
    </w:rPr>
  </w:style>
  <w:style w:type="character" w:customStyle="1" w:styleId="15">
    <w:name w:val="Character Style 1"/>
    <w:qFormat/>
    <w:uiPriority w:val="0"/>
    <w:rPr>
      <w:sz w:val="20"/>
    </w:rPr>
  </w:style>
  <w:style w:type="character" w:customStyle="1" w:styleId="16">
    <w:name w:val="页眉 字符"/>
    <w:basedOn w:val="9"/>
    <w:link w:val="8"/>
    <w:uiPriority w:val="0"/>
    <w:rPr>
      <w:rFonts w:ascii="Calibri" w:hAnsi="Calibri"/>
      <w:kern w:val="2"/>
      <w:sz w:val="18"/>
      <w:szCs w:val="18"/>
    </w:rPr>
  </w:style>
  <w:style w:type="character" w:customStyle="1" w:styleId="17">
    <w:name w:val="批注框文本 字符"/>
    <w:basedOn w:val="9"/>
    <w:link w:val="6"/>
    <w:qFormat/>
    <w:uiPriority w:val="0"/>
    <w:rPr>
      <w:rFonts w:ascii="Calibri" w:hAnsi="Calibri"/>
      <w:kern w:val="2"/>
      <w:sz w:val="18"/>
      <w:szCs w:val="18"/>
    </w:rPr>
  </w:style>
  <w:style w:type="character" w:customStyle="1" w:styleId="18">
    <w:name w:val="批注文字 字符"/>
    <w:basedOn w:val="9"/>
    <w:link w:val="3"/>
    <w:qFormat/>
    <w:uiPriority w:val="0"/>
    <w:rPr>
      <w:rFonts w:ascii="Calibri" w:hAnsi="Calibri"/>
      <w:kern w:val="2"/>
      <w:sz w:val="21"/>
      <w:szCs w:val="24"/>
    </w:rPr>
  </w:style>
  <w:style w:type="character" w:customStyle="1" w:styleId="19">
    <w:name w:val="批注主题 字符"/>
    <w:basedOn w:val="18"/>
    <w:link w:val="2"/>
    <w:uiPriority w:val="0"/>
    <w:rPr>
      <w:rFonts w:ascii="Calibri" w:hAnsi="Calibri"/>
      <w:b/>
      <w:bCs/>
      <w:kern w:val="2"/>
      <w:sz w:val="21"/>
      <w:szCs w:val="24"/>
    </w:rPr>
  </w:style>
  <w:style w:type="paragraph" w:customStyle="1" w:styleId="20">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964</Words>
  <Characters>5496</Characters>
  <Lines>45</Lines>
  <Paragraphs>12</Paragraphs>
  <TotalTime>11</TotalTime>
  <ScaleCrop>false</ScaleCrop>
  <LinksUpToDate>false</LinksUpToDate>
  <CharactersWithSpaces>6448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pc</cp:lastModifiedBy>
  <cp:lastPrinted>2021-12-09T03:16:00Z</cp:lastPrinted>
  <dcterms:modified xsi:type="dcterms:W3CDTF">2021-12-14T07:39:05Z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