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insoku w:val="0"/>
        <w:autoSpaceDE/>
        <w:autoSpaceDN/>
        <w:adjustRightInd/>
        <w:jc w:val="center"/>
        <w:rPr>
          <w:rStyle w:val="15"/>
          <w:rFonts w:ascii="方正小标宋_GBK" w:eastAsia="方正小标宋_GBK"/>
          <w:w w:val="80"/>
          <w:sz w:val="44"/>
          <w:szCs w:val="44"/>
        </w:rPr>
      </w:pPr>
      <w:r>
        <w:rPr>
          <w:rFonts w:hint="eastAsia" w:ascii="方正小标宋_GBK" w:hAnsi="宋体" w:eastAsia="方正小标宋_GBK" w:cs="宋体"/>
          <w:w w:val="80"/>
          <w:sz w:val="44"/>
          <w:szCs w:val="44"/>
        </w:rPr>
        <w:t>重庆两江新区水土高新技术产业园建设投资有限公司</w:t>
      </w:r>
    </w:p>
    <w:p>
      <w:pPr>
        <w:pStyle w:val="14"/>
        <w:kinsoku w:val="0"/>
        <w:autoSpaceDE/>
        <w:autoSpaceDN/>
        <w:adjustRightInd/>
        <w:jc w:val="center"/>
        <w:rPr>
          <w:rStyle w:val="15"/>
          <w:rFonts w:ascii="方正小标宋_GBK" w:eastAsia="方正小标宋_GBK"/>
          <w:sz w:val="44"/>
          <w:szCs w:val="72"/>
        </w:rPr>
      </w:pPr>
      <w:r>
        <w:rPr>
          <w:rStyle w:val="15"/>
          <w:rFonts w:hint="eastAsia" w:ascii="方正小标宋_GBK" w:eastAsia="方正小标宋_GBK"/>
          <w:sz w:val="44"/>
          <w:szCs w:val="72"/>
        </w:rPr>
        <w:t>水土新城公园配套房屋</w:t>
      </w:r>
    </w:p>
    <w:p>
      <w:pPr>
        <w:pStyle w:val="14"/>
        <w:kinsoku w:val="0"/>
        <w:autoSpaceDE/>
        <w:autoSpaceDN/>
        <w:adjustRightInd/>
        <w:jc w:val="center"/>
        <w:rPr>
          <w:rStyle w:val="15"/>
          <w:rFonts w:ascii="方正小标宋_GBK" w:eastAsia="方正小标宋_GBK"/>
          <w:sz w:val="44"/>
          <w:szCs w:val="72"/>
        </w:rPr>
      </w:pPr>
    </w:p>
    <w:p>
      <w:pPr>
        <w:pStyle w:val="14"/>
        <w:kinsoku w:val="0"/>
        <w:autoSpaceDE/>
        <w:autoSpaceDN/>
        <w:adjustRightInd/>
        <w:jc w:val="center"/>
        <w:rPr>
          <w:rStyle w:val="15"/>
          <w:rFonts w:ascii="方正小标宋_GBK" w:eastAsia="方正小标宋_GBK"/>
          <w:sz w:val="44"/>
          <w:szCs w:val="72"/>
        </w:rPr>
      </w:pP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竞</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争</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性</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比</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选</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文</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件</w:t>
      </w:r>
    </w:p>
    <w:p>
      <w:pPr>
        <w:pStyle w:val="14"/>
        <w:kinsoku w:val="0"/>
        <w:autoSpaceDE/>
        <w:autoSpaceDN/>
        <w:adjustRightInd/>
        <w:jc w:val="center"/>
        <w:rPr>
          <w:rStyle w:val="15"/>
          <w:rFonts w:ascii="方正小标宋_GBK" w:eastAsia="方正小标宋_GBK"/>
          <w:sz w:val="52"/>
          <w:szCs w:val="72"/>
        </w:rPr>
      </w:pPr>
    </w:p>
    <w:p>
      <w:pPr>
        <w:pStyle w:val="14"/>
        <w:kinsoku w:val="0"/>
        <w:autoSpaceDE/>
        <w:autoSpaceDN/>
        <w:adjustRightInd/>
        <w:jc w:val="both"/>
        <w:rPr>
          <w:rStyle w:val="15"/>
          <w:rFonts w:ascii="方正小标宋_GBK" w:eastAsia="方正小标宋_GBK"/>
          <w:sz w:val="52"/>
          <w:szCs w:val="72"/>
        </w:rPr>
      </w:pPr>
    </w:p>
    <w:p>
      <w:pPr>
        <w:snapToGrid w:val="0"/>
        <w:jc w:val="center"/>
        <w:textAlignment w:val="baseline"/>
        <w:rPr>
          <w:rFonts w:ascii="方正楷体_GBK" w:eastAsia="方正楷体_GBK"/>
          <w:b/>
          <w:bCs/>
          <w:sz w:val="32"/>
          <w:szCs w:val="48"/>
        </w:rPr>
      </w:pPr>
      <w:r>
        <w:rPr>
          <w:rFonts w:hint="eastAsia" w:ascii="方正楷体_GBK" w:eastAsia="方正楷体_GBK"/>
          <w:b/>
          <w:bCs/>
          <w:sz w:val="32"/>
          <w:szCs w:val="48"/>
        </w:rPr>
        <w:t>二〇二一年十二月</w:t>
      </w:r>
    </w:p>
    <w:p>
      <w:pPr>
        <w:spacing w:line="560" w:lineRule="exact"/>
        <w:jc w:val="center"/>
        <w:rPr>
          <w:rFonts w:ascii="方正楷体_GBK" w:hAnsi="方正小标宋_GBK" w:eastAsia="方正楷体_GBK" w:cs="方正小标宋_GBK"/>
          <w:b/>
          <w:sz w:val="72"/>
          <w:szCs w:val="72"/>
        </w:rPr>
        <w:sectPr>
          <w:pgSz w:w="11906" w:h="16838"/>
          <w:pgMar w:top="1440" w:right="1800" w:bottom="1440" w:left="1800" w:header="851" w:footer="992" w:gutter="0"/>
          <w:cols w:space="720" w:num="1"/>
          <w:docGrid w:type="lines" w:linePitch="312" w:charSpace="0"/>
        </w:sect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第一部分  竞争性比选邀请函</w:t>
      </w:r>
    </w:p>
    <w:p>
      <w:pPr>
        <w:spacing w:line="480" w:lineRule="exact"/>
        <w:ind w:firstLine="560" w:firstLineChars="200"/>
        <w:jc w:val="left"/>
        <w:rPr>
          <w:rFonts w:hint="eastAsia" w:ascii="方正黑体_GBK" w:eastAsia="方正黑体_GBK"/>
          <w:sz w:val="28"/>
          <w:szCs w:val="28"/>
        </w:rPr>
      </w:pPr>
    </w:p>
    <w:p>
      <w:pPr>
        <w:spacing w:line="480" w:lineRule="exact"/>
        <w:ind w:firstLine="560" w:firstLineChars="200"/>
        <w:jc w:val="left"/>
        <w:rPr>
          <w:rFonts w:ascii="方正黑体_GBK" w:eastAsia="方正黑体_GBK"/>
          <w:sz w:val="28"/>
          <w:szCs w:val="28"/>
        </w:rPr>
      </w:pPr>
      <w:r>
        <w:rPr>
          <w:rFonts w:hint="eastAsia" w:ascii="方正黑体_GBK" w:eastAsia="方正黑体_GBK"/>
          <w:sz w:val="28"/>
          <w:szCs w:val="28"/>
        </w:rPr>
        <w:t>一、项目名称</w:t>
      </w:r>
    </w:p>
    <w:p>
      <w:pPr>
        <w:spacing w:line="480" w:lineRule="exact"/>
        <w:ind w:firstLine="560" w:firstLineChars="200"/>
        <w:jc w:val="left"/>
        <w:rPr>
          <w:rFonts w:ascii="方正仿宋_GBK" w:eastAsia="方正仿宋_GBK"/>
          <w:sz w:val="28"/>
          <w:szCs w:val="28"/>
        </w:rPr>
      </w:pPr>
      <w:r>
        <w:rPr>
          <w:rFonts w:hint="eastAsia" w:ascii="方正仿宋_GBK" w:eastAsia="方正仿宋_GBK"/>
          <w:sz w:val="28"/>
          <w:szCs w:val="28"/>
        </w:rPr>
        <w:t>水土新城公园配套房屋</w:t>
      </w:r>
    </w:p>
    <w:p>
      <w:pPr>
        <w:spacing w:line="480" w:lineRule="exact"/>
        <w:ind w:firstLine="560" w:firstLineChars="200"/>
        <w:jc w:val="left"/>
        <w:rPr>
          <w:rFonts w:ascii="方正黑体_GBK" w:eastAsia="方正黑体_GBK"/>
          <w:sz w:val="28"/>
          <w:szCs w:val="28"/>
        </w:rPr>
      </w:pPr>
      <w:r>
        <w:rPr>
          <w:rFonts w:hint="eastAsia" w:ascii="方正黑体_GBK" w:eastAsia="方正黑体_GBK"/>
          <w:sz w:val="28"/>
          <w:szCs w:val="28"/>
        </w:rPr>
        <w:t>二、项目简介</w:t>
      </w:r>
    </w:p>
    <w:p>
      <w:pPr>
        <w:spacing w:line="480" w:lineRule="exact"/>
        <w:ind w:firstLine="560" w:firstLineChars="200"/>
        <w:textAlignment w:val="baseline"/>
        <w:rPr>
          <w:rFonts w:ascii="方正仿宋_GBK" w:hAnsi="宋体" w:eastAsia="方正仿宋_GBK"/>
          <w:sz w:val="28"/>
          <w:szCs w:val="28"/>
        </w:rPr>
      </w:pPr>
      <w:r>
        <w:rPr>
          <w:rFonts w:hint="eastAsia" w:ascii="Times New Roman" w:hAnsi="Times New Roman" w:eastAsia="方正仿宋_GBK"/>
          <w:b w:val="0"/>
          <w:i w:val="0"/>
          <w:sz w:val="28"/>
          <w:szCs w:val="28"/>
        </w:rPr>
        <w:t>1</w:t>
      </w:r>
      <w:r>
        <w:rPr>
          <w:rFonts w:ascii="方正仿宋_GBK" w:hAnsi="宋体" w:eastAsia="方正仿宋_GBK"/>
          <w:sz w:val="28"/>
          <w:szCs w:val="28"/>
        </w:rPr>
        <w:t>.</w:t>
      </w:r>
      <w:r>
        <w:rPr>
          <w:rFonts w:hint="eastAsia" w:ascii="方正仿宋_GBK" w:hAnsi="宋体" w:eastAsia="方正仿宋_GBK"/>
          <w:sz w:val="28"/>
          <w:szCs w:val="28"/>
        </w:rPr>
        <w:t>竹溪河二期儿童公园配套房屋，位于竹溪东路西侧，龙门大桥南侧，建筑面积约</w:t>
      </w:r>
      <w:r>
        <w:rPr>
          <w:rFonts w:hint="eastAsia" w:ascii="Times New Roman" w:hAnsi="Times New Roman" w:eastAsia="方正仿宋_GBK"/>
          <w:b w:val="0"/>
          <w:i w:val="0"/>
          <w:sz w:val="28"/>
          <w:szCs w:val="28"/>
        </w:rPr>
        <w:t>280</w:t>
      </w:r>
      <w:r>
        <w:rPr>
          <w:rFonts w:hint="eastAsia" w:ascii="方正仿宋_GBK" w:hAnsi="宋体" w:eastAsia="方正仿宋_GBK"/>
          <w:sz w:val="28"/>
          <w:szCs w:val="28"/>
        </w:rPr>
        <w:t>㎡，规划业态为儿童艺术培训、便利店、餐饮（含快餐）。</w:t>
      </w:r>
    </w:p>
    <w:p>
      <w:pPr>
        <w:spacing w:line="480" w:lineRule="exact"/>
        <w:ind w:firstLine="560" w:firstLineChars="200"/>
        <w:textAlignment w:val="baseline"/>
        <w:rPr>
          <w:rFonts w:ascii="方正仿宋_GBK" w:hAnsi="宋体" w:eastAsia="方正仿宋_GBK"/>
          <w:sz w:val="28"/>
          <w:szCs w:val="28"/>
        </w:rPr>
      </w:pPr>
      <w:r>
        <w:rPr>
          <w:rFonts w:hint="eastAsia" w:ascii="Times New Roman" w:hAnsi="Times New Roman" w:eastAsia="方正仿宋_GBK"/>
          <w:b w:val="0"/>
          <w:i w:val="0"/>
          <w:sz w:val="28"/>
          <w:szCs w:val="28"/>
          <w:lang w:val="en-US" w:eastAsia="zh-CN"/>
        </w:rPr>
        <w:t>2</w:t>
      </w:r>
      <w:r>
        <w:rPr>
          <w:rFonts w:ascii="方正仿宋_GBK" w:hAnsi="宋体" w:eastAsia="方正仿宋_GBK"/>
          <w:sz w:val="28"/>
          <w:szCs w:val="28"/>
        </w:rPr>
        <w:t>.</w:t>
      </w:r>
      <w:r>
        <w:rPr>
          <w:rFonts w:hint="eastAsia" w:ascii="方正仿宋_GBK" w:hAnsi="宋体" w:eastAsia="方正仿宋_GBK"/>
          <w:sz w:val="28"/>
          <w:szCs w:val="28"/>
        </w:rPr>
        <w:t>马元溪公园配套房屋</w:t>
      </w:r>
      <w:r>
        <w:rPr>
          <w:rFonts w:hint="eastAsia" w:ascii="Times New Roman" w:hAnsi="Times New Roman" w:eastAsia="方正仿宋_GBK"/>
          <w:b w:val="0"/>
          <w:i w:val="0"/>
          <w:sz w:val="28"/>
          <w:szCs w:val="28"/>
        </w:rPr>
        <w:t>1</w:t>
      </w:r>
      <w:r>
        <w:rPr>
          <w:rFonts w:hint="eastAsia" w:ascii="方正仿宋_GBK" w:hAnsi="宋体" w:eastAsia="方正仿宋_GBK"/>
          <w:sz w:val="28"/>
          <w:szCs w:val="28"/>
        </w:rPr>
        <w:t>，邻云汉大道，面积约</w:t>
      </w:r>
      <w:r>
        <w:rPr>
          <w:rFonts w:hint="eastAsia" w:ascii="Times New Roman" w:hAnsi="Times New Roman" w:eastAsia="方正仿宋_GBK"/>
          <w:b w:val="0"/>
          <w:i w:val="0"/>
          <w:sz w:val="28"/>
          <w:szCs w:val="28"/>
        </w:rPr>
        <w:t>200</w:t>
      </w:r>
      <w:r>
        <w:rPr>
          <w:rFonts w:hint="eastAsia" w:ascii="方正仿宋_GBK" w:hAnsi="宋体" w:eastAsia="方正仿宋_GBK"/>
          <w:sz w:val="28"/>
          <w:szCs w:val="28"/>
        </w:rPr>
        <w:t>㎡，业态为餐饮、茶室。</w:t>
      </w:r>
    </w:p>
    <w:p>
      <w:pPr>
        <w:spacing w:line="48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b w:val="0"/>
          <w:i w:val="0"/>
          <w:sz w:val="28"/>
          <w:szCs w:val="28"/>
          <w:lang w:val="en-US" w:eastAsia="zh-CN"/>
        </w:rPr>
        <w:t>3</w:t>
      </w:r>
      <w:r>
        <w:rPr>
          <w:rFonts w:ascii="方正仿宋_GBK" w:hAnsi="宋体" w:eastAsia="方正仿宋_GBK"/>
          <w:sz w:val="28"/>
          <w:szCs w:val="28"/>
        </w:rPr>
        <w:t>.</w:t>
      </w:r>
      <w:r>
        <w:rPr>
          <w:rFonts w:hint="eastAsia" w:ascii="方正仿宋_GBK" w:hAnsi="宋体" w:eastAsia="方正仿宋_GBK"/>
          <w:sz w:val="28"/>
          <w:szCs w:val="28"/>
        </w:rPr>
        <w:t>聂家沟公园配套房屋，邻中兴大道，面积约</w:t>
      </w:r>
      <w:r>
        <w:rPr>
          <w:rFonts w:hint="eastAsia" w:ascii="Times New Roman" w:hAnsi="Times New Roman" w:eastAsia="方正仿宋_GBK"/>
          <w:b w:val="0"/>
          <w:i w:val="0"/>
          <w:sz w:val="28"/>
          <w:szCs w:val="28"/>
        </w:rPr>
        <w:t>200</w:t>
      </w:r>
      <w:r>
        <w:rPr>
          <w:rFonts w:hint="eastAsia" w:ascii="方正仿宋_GBK" w:hAnsi="宋体" w:eastAsia="方正仿宋_GBK"/>
          <w:sz w:val="28"/>
          <w:szCs w:val="28"/>
        </w:rPr>
        <w:t>㎡，业态为餐饮、茶室。</w:t>
      </w:r>
    </w:p>
    <w:p>
      <w:pPr>
        <w:spacing w:line="480" w:lineRule="exact"/>
        <w:ind w:firstLine="560" w:firstLineChars="200"/>
        <w:jc w:val="left"/>
        <w:rPr>
          <w:rFonts w:ascii="方正黑体_GBK" w:eastAsia="方正黑体_GBK"/>
          <w:sz w:val="28"/>
          <w:szCs w:val="28"/>
        </w:rPr>
      </w:pPr>
      <w:r>
        <w:rPr>
          <w:rFonts w:hint="eastAsia" w:ascii="方正黑体_GBK" w:eastAsia="方正黑体_GBK"/>
          <w:sz w:val="28"/>
          <w:szCs w:val="28"/>
        </w:rPr>
        <w:t>三、竞争性比选事宜</w:t>
      </w:r>
    </w:p>
    <w:p>
      <w:pPr>
        <w:spacing w:line="480" w:lineRule="exact"/>
        <w:ind w:firstLine="560" w:firstLineChars="200"/>
        <w:textAlignment w:val="baseline"/>
        <w:rPr>
          <w:rFonts w:ascii="方正仿宋_GBK" w:hAnsi="宋体" w:eastAsia="方正仿宋_GBK" w:cs="宋体"/>
          <w:b/>
          <w:sz w:val="28"/>
          <w:szCs w:val="28"/>
        </w:rPr>
      </w:pPr>
      <w:r>
        <w:rPr>
          <w:rFonts w:hint="eastAsia" w:ascii="Times New Roman" w:hAnsi="Times New Roman" w:eastAsia="方正仿宋_GBK" w:cs="宋体"/>
          <w:b w:val="0"/>
          <w:i w:val="0"/>
          <w:sz w:val="28"/>
          <w:szCs w:val="28"/>
        </w:rPr>
        <w:t>1</w:t>
      </w:r>
      <w:r>
        <w:rPr>
          <w:rFonts w:hint="eastAsia" w:ascii="方正仿宋_GBK" w:hAnsi="宋体" w:eastAsia="方正仿宋_GBK" w:cs="宋体"/>
          <w:b/>
          <w:sz w:val="28"/>
          <w:szCs w:val="28"/>
        </w:rPr>
        <w:t>.比选人</w:t>
      </w:r>
    </w:p>
    <w:p>
      <w:pPr>
        <w:spacing w:line="480" w:lineRule="exact"/>
        <w:ind w:firstLine="560" w:firstLineChars="200"/>
        <w:textAlignment w:val="baseline"/>
        <w:rPr>
          <w:rFonts w:ascii="方正仿宋_GBK" w:hAnsi="宋体" w:eastAsia="方正仿宋_GBK" w:cs="宋体"/>
          <w:b/>
          <w:sz w:val="28"/>
          <w:szCs w:val="28"/>
        </w:rPr>
      </w:pPr>
      <w:r>
        <w:rPr>
          <w:rFonts w:hint="eastAsia" w:ascii="方正仿宋_GBK" w:hAnsi="宋体" w:eastAsia="方正仿宋_GBK" w:cs="宋体"/>
          <w:sz w:val="28"/>
          <w:szCs w:val="28"/>
        </w:rPr>
        <w:t>重庆两江新区水土高新技术产业园建设投资有限公司（以下简称“两江水土投资公司”）</w:t>
      </w:r>
    </w:p>
    <w:p>
      <w:pPr>
        <w:spacing w:line="480" w:lineRule="exact"/>
        <w:ind w:firstLine="560" w:firstLineChars="200"/>
        <w:textAlignment w:val="baseline"/>
        <w:rPr>
          <w:rFonts w:ascii="方正仿宋_GBK" w:hAnsi="宋体" w:eastAsia="方正仿宋_GBK" w:cs="宋体"/>
          <w:b/>
          <w:sz w:val="28"/>
          <w:szCs w:val="28"/>
        </w:rPr>
      </w:pPr>
      <w:r>
        <w:rPr>
          <w:rFonts w:hint="eastAsia" w:ascii="Times New Roman" w:hAnsi="Times New Roman" w:eastAsia="方正仿宋_GBK" w:cs="宋体"/>
          <w:b w:val="0"/>
          <w:i w:val="0"/>
          <w:sz w:val="28"/>
          <w:szCs w:val="28"/>
        </w:rPr>
        <w:t>2</w:t>
      </w:r>
      <w:r>
        <w:rPr>
          <w:rFonts w:hint="eastAsia" w:ascii="方正仿宋_GBK" w:hAnsi="宋体" w:eastAsia="方正仿宋_GBK" w:cs="宋体"/>
          <w:b/>
          <w:sz w:val="28"/>
          <w:szCs w:val="28"/>
        </w:rPr>
        <w:t>.竞争性比选文件递交事宜</w:t>
      </w:r>
    </w:p>
    <w:p>
      <w:pPr>
        <w:spacing w:line="480" w:lineRule="exact"/>
        <w:ind w:firstLine="560" w:firstLineChars="200"/>
        <w:textAlignment w:val="baseline"/>
        <w:rPr>
          <w:rFonts w:hint="eastAsia" w:ascii="方正仿宋_GBK" w:hAnsi="宋体" w:eastAsia="方正仿宋_GBK" w:cs="宋体"/>
          <w:sz w:val="28"/>
          <w:szCs w:val="28"/>
          <w:u w:val="single"/>
          <w:lang w:val="en-US" w:eastAsia="zh-CN"/>
        </w:rPr>
      </w:pPr>
      <w:r>
        <w:rPr>
          <w:rFonts w:ascii="Times New Roman" w:hAnsi="Times New Roman" w:eastAsia="方正仿宋_GBK" w:cs="宋体"/>
          <w:b w:val="0"/>
          <w:i w:val="0"/>
          <w:sz w:val="28"/>
          <w:szCs w:val="28"/>
        </w:rPr>
        <w:t>2</w:t>
      </w:r>
      <w:r>
        <w:rPr>
          <w:rFonts w:hint="eastAsia" w:ascii="方正仿宋_GBK" w:hAnsi="宋体" w:eastAsia="方正仿宋_GBK" w:cs="宋体"/>
          <w:sz w:val="28"/>
          <w:szCs w:val="28"/>
        </w:rPr>
        <w:t>.</w:t>
      </w:r>
      <w:r>
        <w:rPr>
          <w:rFonts w:hint="eastAsia" w:ascii="Times New Roman" w:hAnsi="Times New Roman" w:eastAsia="方正仿宋_GBK" w:cs="宋体"/>
          <w:b w:val="0"/>
          <w:i w:val="0"/>
          <w:sz w:val="28"/>
          <w:szCs w:val="28"/>
          <w:lang w:val="en-US" w:eastAsia="zh-CN"/>
        </w:rPr>
        <w:t>1</w:t>
      </w:r>
      <w:r>
        <w:rPr>
          <w:rFonts w:hint="eastAsia" w:ascii="方正仿宋_GBK" w:hAnsi="宋体" w:eastAsia="方正仿宋_GBK" w:cs="宋体"/>
          <w:sz w:val="28"/>
          <w:szCs w:val="28"/>
          <w:lang w:val="en-US" w:eastAsia="zh-CN"/>
        </w:rPr>
        <w:t xml:space="preserve"> </w:t>
      </w:r>
      <w:r>
        <w:rPr>
          <w:rFonts w:hint="eastAsia" w:ascii="方正仿宋_GBK" w:hAnsi="仿宋_GB2312" w:eastAsia="方正仿宋_GBK"/>
          <w:sz w:val="28"/>
          <w:szCs w:val="28"/>
        </w:rPr>
        <w:t>竞争性比选参与确认函</w:t>
      </w:r>
      <w:r>
        <w:rPr>
          <w:rFonts w:hint="eastAsia" w:ascii="方正仿宋_GBK" w:hAnsi="仿宋_GB2312" w:eastAsia="方正仿宋_GBK"/>
          <w:sz w:val="28"/>
          <w:szCs w:val="28"/>
          <w:lang w:val="en-US" w:eastAsia="zh-CN"/>
        </w:rPr>
        <w:t>递交截止时间：</w:t>
      </w:r>
      <w:r>
        <w:rPr>
          <w:rFonts w:hint="eastAsia" w:ascii="Times New Roman" w:hAnsi="Times New Roman" w:eastAsia="方正仿宋_GBK" w:cs="Times New Roman"/>
          <w:b w:val="0"/>
          <w:i w:val="0"/>
          <w:sz w:val="28"/>
          <w:szCs w:val="28"/>
          <w:u w:val="single"/>
          <w:lang w:val="en-US" w:eastAsia="zh-CN"/>
        </w:rPr>
        <w:t>2</w:t>
      </w:r>
      <w:r>
        <w:rPr>
          <w:rFonts w:hint="default" w:ascii="Times New Roman" w:hAnsi="Times New Roman" w:eastAsia="方正仿宋_GBK" w:cs="Times New Roman"/>
          <w:b w:val="0"/>
          <w:i w:val="0"/>
          <w:sz w:val="28"/>
          <w:szCs w:val="28"/>
          <w:u w:val="single"/>
          <w:lang w:val="en-US" w:eastAsia="zh-CN"/>
        </w:rPr>
        <w:t>022</w:t>
      </w:r>
      <w:r>
        <w:rPr>
          <w:rFonts w:hint="eastAsia" w:ascii="方正仿宋_GBK" w:hAnsi="仿宋_GB2312" w:eastAsia="方正仿宋_GBK"/>
          <w:sz w:val="28"/>
          <w:szCs w:val="28"/>
          <w:u w:val="single"/>
          <w:lang w:val="en-US" w:eastAsia="zh-CN"/>
        </w:rPr>
        <w:t>年</w:t>
      </w:r>
      <w:r>
        <w:rPr>
          <w:rFonts w:hint="eastAsia" w:ascii="Times New Roman" w:hAnsi="Times New Roman" w:eastAsia="方正仿宋_GBK"/>
          <w:b w:val="0"/>
          <w:i w:val="0"/>
          <w:sz w:val="28"/>
          <w:szCs w:val="28"/>
          <w:u w:val="single"/>
          <w:lang w:val="en-US" w:eastAsia="zh-CN"/>
        </w:rPr>
        <w:t>1</w:t>
      </w:r>
      <w:r>
        <w:rPr>
          <w:rFonts w:hint="eastAsia" w:ascii="方正仿宋_GBK" w:hAnsi="仿宋_GB2312" w:eastAsia="方正仿宋_GBK"/>
          <w:sz w:val="28"/>
          <w:szCs w:val="28"/>
          <w:u w:val="single"/>
          <w:lang w:val="en-US" w:eastAsia="zh-CN"/>
        </w:rPr>
        <w:t>月</w:t>
      </w:r>
      <w:r>
        <w:rPr>
          <w:rFonts w:hint="eastAsia" w:ascii="Times New Roman" w:hAnsi="Times New Roman" w:eastAsia="方正仿宋_GBK"/>
          <w:b w:val="0"/>
          <w:i w:val="0"/>
          <w:sz w:val="28"/>
          <w:szCs w:val="28"/>
          <w:u w:val="single"/>
          <w:lang w:val="en-US" w:eastAsia="zh-CN"/>
        </w:rPr>
        <w:t>6</w:t>
      </w:r>
      <w:r>
        <w:rPr>
          <w:rFonts w:hint="eastAsia" w:ascii="方正仿宋_GBK" w:hAnsi="仿宋_GB2312" w:eastAsia="方正仿宋_GBK"/>
          <w:sz w:val="28"/>
          <w:szCs w:val="28"/>
          <w:u w:val="single"/>
          <w:lang w:val="en-US" w:eastAsia="zh-CN"/>
        </w:rPr>
        <w:t>日</w:t>
      </w:r>
      <w:r>
        <w:rPr>
          <w:rFonts w:hint="eastAsia" w:ascii="Times New Roman" w:hAnsi="Times New Roman" w:eastAsia="方正仿宋_GBK"/>
          <w:b w:val="0"/>
          <w:i w:val="0"/>
          <w:sz w:val="28"/>
          <w:szCs w:val="28"/>
          <w:u w:val="single"/>
          <w:lang w:val="en-US" w:eastAsia="zh-CN"/>
        </w:rPr>
        <w:t>17</w:t>
      </w:r>
      <w:r>
        <w:rPr>
          <w:rFonts w:hint="eastAsia" w:ascii="方正仿宋_GBK" w:hAnsi="仿宋_GB2312" w:eastAsia="方正仿宋_GBK"/>
          <w:sz w:val="28"/>
          <w:szCs w:val="28"/>
          <w:u w:val="single"/>
          <w:lang w:val="en-US" w:eastAsia="zh-CN"/>
        </w:rPr>
        <w:t>时</w:t>
      </w:r>
      <w:r>
        <w:rPr>
          <w:rFonts w:hint="eastAsia" w:ascii="Times New Roman" w:hAnsi="Times New Roman" w:eastAsia="方正仿宋_GBK"/>
          <w:b w:val="0"/>
          <w:i w:val="0"/>
          <w:sz w:val="28"/>
          <w:szCs w:val="28"/>
          <w:u w:val="single"/>
          <w:lang w:val="en-US" w:eastAsia="zh-CN"/>
        </w:rPr>
        <w:t>00</w:t>
      </w:r>
      <w:r>
        <w:rPr>
          <w:rFonts w:hint="eastAsia" w:ascii="方正仿宋_GBK" w:hAnsi="仿宋_GB2312" w:eastAsia="方正仿宋_GBK"/>
          <w:sz w:val="28"/>
          <w:szCs w:val="28"/>
          <w:u w:val="single"/>
          <w:lang w:val="en-US" w:eastAsia="zh-CN"/>
        </w:rPr>
        <w:t>分（北京时间），</w:t>
      </w:r>
      <w:r>
        <w:rPr>
          <w:rFonts w:hint="eastAsia" w:ascii="方正仿宋_GBK" w:hAnsi="宋体" w:eastAsia="方正仿宋_GBK" w:cs="宋体"/>
          <w:sz w:val="28"/>
          <w:szCs w:val="28"/>
        </w:rPr>
        <w:t>递交地点：</w:t>
      </w:r>
      <w:r>
        <w:rPr>
          <w:rFonts w:hint="eastAsia" w:ascii="方正仿宋_GBK" w:hAnsi="宋体" w:eastAsia="方正仿宋_GBK" w:cs="宋体"/>
          <w:sz w:val="28"/>
          <w:szCs w:val="28"/>
          <w:u w:val="single"/>
        </w:rPr>
        <w:t>两江水土投资公司</w:t>
      </w:r>
      <w:r>
        <w:rPr>
          <w:rFonts w:hint="default" w:ascii="Times New Roman" w:hAnsi="Times New Roman" w:eastAsia="方正仿宋_GBK" w:cs="Times New Roman"/>
          <w:sz w:val="28"/>
          <w:szCs w:val="28"/>
          <w:u w:val="single"/>
          <w:lang w:val="en-US" w:eastAsia="zh-CN"/>
        </w:rPr>
        <w:t>5</w:t>
      </w:r>
      <w:r>
        <w:rPr>
          <w:rFonts w:hint="eastAsia" w:ascii="Times New Roman" w:hAnsi="Times New Roman" w:eastAsia="方正仿宋_GBK" w:cs="Times New Roman"/>
          <w:b w:val="0"/>
          <w:i w:val="0"/>
          <w:sz w:val="28"/>
          <w:szCs w:val="28"/>
          <w:u w:val="single"/>
          <w:lang w:val="en-US" w:eastAsia="zh-CN"/>
        </w:rPr>
        <w:t>01</w:t>
      </w:r>
      <w:r>
        <w:rPr>
          <w:rFonts w:hint="eastAsia" w:ascii="方正仿宋_GBK" w:hAnsi="宋体" w:eastAsia="方正仿宋_GBK" w:cs="宋体"/>
          <w:sz w:val="28"/>
          <w:szCs w:val="28"/>
          <w:u w:val="single"/>
        </w:rPr>
        <w:t>室</w:t>
      </w:r>
    </w:p>
    <w:p>
      <w:pPr>
        <w:spacing w:line="480" w:lineRule="exact"/>
        <w:ind w:firstLine="560" w:firstLineChars="200"/>
        <w:textAlignment w:val="baseline"/>
        <w:rPr>
          <w:rFonts w:hint="eastAsia" w:ascii="方正仿宋_GBK" w:hAnsi="宋体" w:eastAsia="方正仿宋_GBK" w:cs="宋体"/>
          <w:sz w:val="28"/>
          <w:szCs w:val="28"/>
          <w:u w:val="single"/>
          <w:lang w:val="en-US" w:eastAsia="zh-CN"/>
        </w:rPr>
      </w:pPr>
      <w:r>
        <w:rPr>
          <w:rFonts w:hint="eastAsia" w:ascii="Times New Roman" w:hAnsi="Times New Roman" w:eastAsia="方正仿宋_GBK" w:cs="宋体"/>
          <w:b w:val="0"/>
          <w:i w:val="0"/>
          <w:sz w:val="28"/>
          <w:szCs w:val="28"/>
          <w:lang w:val="en-US" w:eastAsia="zh-CN"/>
        </w:rPr>
        <w:t xml:space="preserve">2.2 </w:t>
      </w:r>
      <w:r>
        <w:rPr>
          <w:rFonts w:hint="eastAsia" w:ascii="方正仿宋_GBK" w:hAnsi="宋体" w:eastAsia="方正仿宋_GBK" w:cs="宋体"/>
          <w:sz w:val="28"/>
          <w:szCs w:val="28"/>
        </w:rPr>
        <w:t>竞争性比选文件递交截止时间：</w:t>
      </w:r>
      <w:r>
        <w:rPr>
          <w:rFonts w:hint="eastAsia" w:ascii="Times New Roman" w:hAnsi="Times New Roman" w:eastAsia="方正仿宋_GBK" w:cs="宋体"/>
          <w:b w:val="0"/>
          <w:i w:val="0"/>
          <w:sz w:val="28"/>
          <w:szCs w:val="28"/>
          <w:u w:val="single"/>
        </w:rPr>
        <w:t>202</w:t>
      </w:r>
      <w:r>
        <w:rPr>
          <w:rFonts w:hint="eastAsia" w:ascii="Times New Roman" w:hAnsi="Times New Roman" w:eastAsia="方正仿宋_GBK" w:cs="宋体"/>
          <w:b w:val="0"/>
          <w:i w:val="0"/>
          <w:sz w:val="28"/>
          <w:szCs w:val="28"/>
          <w:u w:val="single"/>
          <w:lang w:val="en-US" w:eastAsia="zh-CN"/>
        </w:rPr>
        <w:t>2</w:t>
      </w:r>
      <w:r>
        <w:rPr>
          <w:rFonts w:hint="eastAsia" w:ascii="方正仿宋_GBK" w:hAnsi="宋体" w:eastAsia="方正仿宋_GBK" w:cs="宋体"/>
          <w:sz w:val="28"/>
          <w:szCs w:val="28"/>
          <w:u w:val="single"/>
        </w:rPr>
        <w:t>年</w:t>
      </w:r>
      <w:r>
        <w:rPr>
          <w:rFonts w:hint="eastAsia" w:ascii="Times New Roman" w:hAnsi="Times New Roman" w:eastAsia="方正仿宋_GBK" w:cs="宋体"/>
          <w:b w:val="0"/>
          <w:i w:val="0"/>
          <w:sz w:val="28"/>
          <w:szCs w:val="28"/>
          <w:u w:val="single"/>
          <w:lang w:val="en-US" w:eastAsia="zh-CN"/>
        </w:rPr>
        <w:t>1</w:t>
      </w:r>
      <w:r>
        <w:rPr>
          <w:rFonts w:hint="eastAsia" w:ascii="方正仿宋_GBK" w:hAnsi="宋体" w:eastAsia="方正仿宋_GBK" w:cs="宋体"/>
          <w:sz w:val="28"/>
          <w:szCs w:val="28"/>
          <w:u w:val="single"/>
        </w:rPr>
        <w:t>月</w:t>
      </w:r>
      <w:r>
        <w:rPr>
          <w:rFonts w:hint="eastAsia" w:ascii="Times New Roman" w:hAnsi="Times New Roman" w:eastAsia="方正仿宋_GBK" w:cs="宋体"/>
          <w:b w:val="0"/>
          <w:i w:val="0"/>
          <w:sz w:val="28"/>
          <w:szCs w:val="28"/>
          <w:u w:val="single"/>
          <w:lang w:val="en-US" w:eastAsia="zh-CN"/>
        </w:rPr>
        <w:t>7</w:t>
      </w:r>
      <w:r>
        <w:rPr>
          <w:rFonts w:hint="eastAsia" w:ascii="方正仿宋_GBK" w:hAnsi="宋体" w:eastAsia="方正仿宋_GBK" w:cs="宋体"/>
          <w:sz w:val="28"/>
          <w:szCs w:val="28"/>
          <w:u w:val="single"/>
        </w:rPr>
        <w:t>日</w:t>
      </w:r>
      <w:r>
        <w:rPr>
          <w:rFonts w:hint="eastAsia" w:ascii="Times New Roman" w:hAnsi="Times New Roman" w:eastAsia="方正仿宋_GBK" w:cs="宋体"/>
          <w:b w:val="0"/>
          <w:i w:val="0"/>
          <w:sz w:val="28"/>
          <w:szCs w:val="28"/>
          <w:u w:val="single"/>
        </w:rPr>
        <w:t>14</w:t>
      </w:r>
      <w:r>
        <w:rPr>
          <w:rFonts w:hint="eastAsia" w:ascii="方正仿宋_GBK" w:hAnsi="宋体" w:eastAsia="方正仿宋_GBK" w:cs="宋体"/>
          <w:sz w:val="28"/>
          <w:szCs w:val="28"/>
          <w:u w:val="single"/>
        </w:rPr>
        <w:t xml:space="preserve"> 时 </w:t>
      </w:r>
      <w:r>
        <w:rPr>
          <w:rFonts w:hint="eastAsia" w:ascii="Times New Roman" w:hAnsi="Times New Roman" w:eastAsia="方正仿宋_GBK" w:cs="宋体"/>
          <w:b w:val="0"/>
          <w:i w:val="0"/>
          <w:sz w:val="28"/>
          <w:szCs w:val="28"/>
          <w:u w:val="single"/>
        </w:rPr>
        <w:t>00</w:t>
      </w:r>
      <w:r>
        <w:rPr>
          <w:rFonts w:hint="eastAsia" w:ascii="方正仿宋_GBK" w:hAnsi="宋体" w:eastAsia="方正仿宋_GBK" w:cs="宋体"/>
          <w:sz w:val="28"/>
          <w:szCs w:val="28"/>
          <w:u w:val="single"/>
        </w:rPr>
        <w:t xml:space="preserve"> 分至</w:t>
      </w:r>
      <w:r>
        <w:rPr>
          <w:rFonts w:hint="eastAsia" w:ascii="Times New Roman" w:hAnsi="Times New Roman" w:eastAsia="方正仿宋_GBK" w:cs="宋体"/>
          <w:b w:val="0"/>
          <w:i w:val="0"/>
          <w:sz w:val="28"/>
          <w:szCs w:val="28"/>
          <w:u w:val="single"/>
        </w:rPr>
        <w:t>202</w:t>
      </w:r>
      <w:r>
        <w:rPr>
          <w:rFonts w:hint="eastAsia" w:ascii="Times New Roman" w:hAnsi="Times New Roman" w:eastAsia="方正仿宋_GBK" w:cs="宋体"/>
          <w:b w:val="0"/>
          <w:i w:val="0"/>
          <w:sz w:val="28"/>
          <w:szCs w:val="28"/>
          <w:u w:val="single"/>
          <w:lang w:val="en-US" w:eastAsia="zh-CN"/>
        </w:rPr>
        <w:t>2</w:t>
      </w:r>
      <w:r>
        <w:rPr>
          <w:rFonts w:hint="eastAsia" w:ascii="方正仿宋_GBK" w:hAnsi="宋体" w:eastAsia="方正仿宋_GBK" w:cs="宋体"/>
          <w:sz w:val="28"/>
          <w:szCs w:val="28"/>
          <w:u w:val="single"/>
        </w:rPr>
        <w:t xml:space="preserve">年 </w:t>
      </w:r>
      <w:r>
        <w:rPr>
          <w:rFonts w:hint="eastAsia" w:ascii="Times New Roman" w:hAnsi="Times New Roman" w:eastAsia="方正仿宋_GBK" w:cs="宋体"/>
          <w:b w:val="0"/>
          <w:i w:val="0"/>
          <w:sz w:val="28"/>
          <w:szCs w:val="28"/>
          <w:u w:val="single"/>
        </w:rPr>
        <w:t>1</w:t>
      </w:r>
      <w:r>
        <w:rPr>
          <w:rFonts w:hint="eastAsia" w:ascii="方正仿宋_GBK" w:hAnsi="宋体" w:eastAsia="方正仿宋_GBK" w:cs="宋体"/>
          <w:sz w:val="28"/>
          <w:szCs w:val="28"/>
          <w:u w:val="single"/>
        </w:rPr>
        <w:t xml:space="preserve">月 </w:t>
      </w:r>
      <w:r>
        <w:rPr>
          <w:rFonts w:hint="eastAsia" w:ascii="Times New Roman" w:hAnsi="Times New Roman" w:eastAsia="方正仿宋_GBK" w:cs="宋体"/>
          <w:b w:val="0"/>
          <w:i w:val="0"/>
          <w:sz w:val="28"/>
          <w:szCs w:val="28"/>
          <w:u w:val="single"/>
          <w:lang w:val="en-US" w:eastAsia="zh-CN"/>
        </w:rPr>
        <w:t>7</w:t>
      </w:r>
      <w:r>
        <w:rPr>
          <w:rFonts w:hint="eastAsia" w:ascii="方正仿宋_GBK" w:hAnsi="宋体" w:eastAsia="方正仿宋_GBK" w:cs="宋体"/>
          <w:sz w:val="28"/>
          <w:szCs w:val="28"/>
          <w:u w:val="single"/>
        </w:rPr>
        <w:t xml:space="preserve"> 日 </w:t>
      </w:r>
      <w:r>
        <w:rPr>
          <w:rFonts w:hint="eastAsia" w:ascii="Times New Roman" w:hAnsi="Times New Roman" w:eastAsia="方正仿宋_GBK" w:cs="宋体"/>
          <w:b w:val="0"/>
          <w:i w:val="0"/>
          <w:sz w:val="28"/>
          <w:szCs w:val="28"/>
          <w:u w:val="single"/>
        </w:rPr>
        <w:t>14</w:t>
      </w:r>
      <w:r>
        <w:rPr>
          <w:rFonts w:hint="eastAsia" w:ascii="方正仿宋_GBK" w:hAnsi="宋体" w:eastAsia="方正仿宋_GBK" w:cs="宋体"/>
          <w:sz w:val="28"/>
          <w:szCs w:val="28"/>
          <w:u w:val="single"/>
        </w:rPr>
        <w:t xml:space="preserve"> 时 </w:t>
      </w:r>
      <w:r>
        <w:rPr>
          <w:rFonts w:hint="eastAsia" w:ascii="Times New Roman" w:hAnsi="Times New Roman" w:eastAsia="方正仿宋_GBK" w:cs="宋体"/>
          <w:b w:val="0"/>
          <w:i w:val="0"/>
          <w:sz w:val="28"/>
          <w:szCs w:val="28"/>
          <w:u w:val="single"/>
        </w:rPr>
        <w:t>30</w:t>
      </w:r>
      <w:r>
        <w:rPr>
          <w:rFonts w:hint="eastAsia" w:ascii="方正仿宋_GBK" w:hAnsi="宋体" w:eastAsia="方正仿宋_GBK" w:cs="宋体"/>
          <w:sz w:val="28"/>
          <w:szCs w:val="28"/>
          <w:u w:val="single"/>
        </w:rPr>
        <w:t xml:space="preserve"> 分</w:t>
      </w:r>
      <w:r>
        <w:rPr>
          <w:rFonts w:hint="eastAsia" w:ascii="方正仿宋_GBK" w:hAnsi="宋体" w:eastAsia="方正仿宋_GBK" w:cs="宋体"/>
          <w:sz w:val="28"/>
          <w:szCs w:val="28"/>
          <w:u w:val="single"/>
          <w:lang w:eastAsia="zh-CN"/>
        </w:rPr>
        <w:t>，</w:t>
      </w:r>
      <w:r>
        <w:rPr>
          <w:rFonts w:hint="eastAsia" w:ascii="方正仿宋_GBK" w:hAnsi="宋体" w:eastAsia="方正仿宋_GBK" w:cs="宋体"/>
          <w:sz w:val="28"/>
          <w:szCs w:val="28"/>
        </w:rPr>
        <w:t>递交地点：</w:t>
      </w:r>
      <w:r>
        <w:rPr>
          <w:rFonts w:hint="eastAsia" w:ascii="方正仿宋_GBK" w:hAnsi="宋体" w:eastAsia="方正仿宋_GBK" w:cs="宋体"/>
          <w:sz w:val="28"/>
          <w:szCs w:val="28"/>
          <w:u w:val="single"/>
        </w:rPr>
        <w:t>两江水土投资公司</w:t>
      </w:r>
      <w:r>
        <w:rPr>
          <w:rFonts w:hint="eastAsia" w:ascii="Times New Roman" w:hAnsi="Times New Roman" w:eastAsia="方正仿宋_GBK" w:cs="宋体"/>
          <w:b w:val="0"/>
          <w:i w:val="0"/>
          <w:sz w:val="28"/>
          <w:szCs w:val="28"/>
          <w:u w:val="single"/>
          <w:lang w:val="en-US" w:eastAsia="zh-CN"/>
        </w:rPr>
        <w:t>党群服务中心多功能厅1（暂定）</w:t>
      </w:r>
    </w:p>
    <w:p>
      <w:pPr>
        <w:snapToGrid w:val="0"/>
        <w:spacing w:line="480" w:lineRule="exact"/>
        <w:ind w:firstLine="537" w:firstLineChars="192"/>
        <w:rPr>
          <w:rFonts w:ascii="方正仿宋_GBK" w:eastAsia="方正仿宋_GBK"/>
          <w:b/>
          <w:sz w:val="28"/>
        </w:rPr>
      </w:pPr>
      <w:r>
        <w:rPr>
          <w:rFonts w:hint="eastAsia" w:ascii="Times New Roman" w:hAnsi="Times New Roman" w:eastAsia="方正仿宋_GBK"/>
          <w:b w:val="0"/>
          <w:i w:val="0"/>
          <w:sz w:val="28"/>
        </w:rPr>
        <w:t>3</w:t>
      </w:r>
      <w:r>
        <w:rPr>
          <w:rFonts w:hint="eastAsia" w:ascii="方正仿宋_GBK" w:eastAsia="方正仿宋_GBK"/>
          <w:b/>
          <w:sz w:val="28"/>
        </w:rPr>
        <w:t>.本次</w:t>
      </w:r>
      <w:r>
        <w:rPr>
          <w:rFonts w:hint="eastAsia" w:ascii="方正仿宋_GBK" w:eastAsia="方正仿宋_GBK"/>
          <w:b/>
          <w:sz w:val="28"/>
          <w:lang w:val="en-US" w:eastAsia="zh-CN"/>
        </w:rPr>
        <w:t>竞争性</w:t>
      </w:r>
      <w:r>
        <w:rPr>
          <w:rFonts w:hint="eastAsia" w:ascii="方正仿宋_GBK" w:eastAsia="方正仿宋_GBK"/>
          <w:b/>
          <w:sz w:val="28"/>
        </w:rPr>
        <w:t>比选采取综合评审的方式确定中标人</w:t>
      </w:r>
    </w:p>
    <w:p>
      <w:pPr>
        <w:spacing w:line="480" w:lineRule="exact"/>
        <w:ind w:firstLine="560" w:firstLineChars="200"/>
        <w:rPr>
          <w:rFonts w:hint="eastAsia" w:ascii="方正仿宋_GBK" w:eastAsia="方正仿宋_GBK"/>
          <w:sz w:val="28"/>
          <w:lang w:val="en-US" w:eastAsia="zh-CN"/>
        </w:rPr>
      </w:pPr>
      <w:r>
        <w:rPr>
          <w:rFonts w:ascii="Times New Roman" w:hAnsi="Times New Roman" w:eastAsia="方正仿宋_GBK"/>
          <w:b w:val="0"/>
          <w:i w:val="0"/>
          <w:sz w:val="28"/>
        </w:rPr>
        <w:t>3</w:t>
      </w:r>
      <w:r>
        <w:rPr>
          <w:rFonts w:hint="eastAsia" w:ascii="方正仿宋_GBK" w:eastAsia="方正仿宋_GBK"/>
          <w:sz w:val="28"/>
        </w:rPr>
        <w:t>.</w:t>
      </w:r>
      <w:r>
        <w:rPr>
          <w:rFonts w:hint="eastAsia" w:ascii="Times New Roman" w:hAnsi="Times New Roman" w:eastAsia="方正仿宋_GBK"/>
          <w:b w:val="0"/>
          <w:i w:val="0"/>
          <w:sz w:val="28"/>
        </w:rPr>
        <w:t>1</w:t>
      </w:r>
      <w:r>
        <w:rPr>
          <w:rFonts w:hint="eastAsia" w:ascii="方正仿宋_GBK" w:eastAsia="方正仿宋_GBK"/>
          <w:sz w:val="28"/>
        </w:rPr>
        <w:t>评审时间：</w:t>
      </w:r>
      <w:r>
        <w:rPr>
          <w:rFonts w:hint="eastAsia" w:ascii="Times New Roman" w:hAnsi="Times New Roman" w:eastAsia="方正仿宋_GBK"/>
          <w:b w:val="0"/>
          <w:i w:val="0"/>
          <w:sz w:val="28"/>
          <w:szCs w:val="26"/>
          <w:u w:val="single"/>
        </w:rPr>
        <w:t>202</w:t>
      </w:r>
      <w:r>
        <w:rPr>
          <w:rFonts w:hint="eastAsia" w:ascii="Times New Roman" w:hAnsi="Times New Roman" w:eastAsia="方正仿宋_GBK"/>
          <w:b w:val="0"/>
          <w:i w:val="0"/>
          <w:sz w:val="28"/>
          <w:szCs w:val="26"/>
          <w:u w:val="single"/>
          <w:lang w:val="en-US" w:eastAsia="zh-CN"/>
        </w:rPr>
        <w:t>2</w:t>
      </w:r>
      <w:r>
        <w:rPr>
          <w:rFonts w:hint="eastAsia" w:ascii="方正仿宋_GBK" w:eastAsia="方正仿宋_GBK"/>
          <w:sz w:val="28"/>
          <w:szCs w:val="26"/>
          <w:u w:val="single"/>
        </w:rPr>
        <w:t>年</w:t>
      </w:r>
      <w:r>
        <w:rPr>
          <w:rFonts w:hint="eastAsia" w:ascii="Times New Roman" w:hAnsi="Times New Roman" w:eastAsia="方正仿宋_GBK"/>
          <w:b w:val="0"/>
          <w:i w:val="0"/>
          <w:sz w:val="28"/>
          <w:szCs w:val="26"/>
          <w:u w:val="single"/>
          <w:lang w:val="en-US" w:eastAsia="zh-CN"/>
        </w:rPr>
        <w:t>1</w:t>
      </w:r>
      <w:r>
        <w:rPr>
          <w:rFonts w:hint="eastAsia" w:ascii="方正仿宋_GBK" w:eastAsia="方正仿宋_GBK"/>
          <w:sz w:val="28"/>
          <w:szCs w:val="26"/>
          <w:u w:val="single"/>
        </w:rPr>
        <w:t>月</w:t>
      </w:r>
      <w:r>
        <w:rPr>
          <w:rFonts w:hint="eastAsia" w:ascii="Times New Roman" w:hAnsi="Times New Roman" w:eastAsia="方正仿宋_GBK"/>
          <w:b w:val="0"/>
          <w:i w:val="0"/>
          <w:sz w:val="28"/>
          <w:szCs w:val="26"/>
          <w:u w:val="single"/>
          <w:lang w:val="en-US" w:eastAsia="zh-CN"/>
        </w:rPr>
        <w:t>7</w:t>
      </w:r>
      <w:r>
        <w:rPr>
          <w:rFonts w:hint="eastAsia" w:ascii="方正仿宋_GBK" w:eastAsia="方正仿宋_GBK"/>
          <w:sz w:val="28"/>
          <w:szCs w:val="26"/>
          <w:u w:val="single"/>
        </w:rPr>
        <w:t>日</w:t>
      </w:r>
    </w:p>
    <w:p>
      <w:pPr>
        <w:spacing w:line="480" w:lineRule="exact"/>
        <w:ind w:firstLine="560" w:firstLineChars="200"/>
        <w:textAlignment w:val="baseline"/>
        <w:rPr>
          <w:rFonts w:hint="eastAsia" w:ascii="方正仿宋_GBK" w:hAnsi="宋体" w:eastAsia="方正仿宋_GBK" w:cs="宋体"/>
          <w:sz w:val="28"/>
          <w:szCs w:val="28"/>
          <w:u w:val="single"/>
          <w:lang w:val="en-US" w:eastAsia="zh-CN"/>
        </w:rPr>
      </w:pPr>
      <w:r>
        <w:rPr>
          <w:rFonts w:ascii="Times New Roman" w:hAnsi="Times New Roman" w:eastAsia="方正仿宋_GBK"/>
          <w:b w:val="0"/>
          <w:i w:val="0"/>
          <w:sz w:val="28"/>
        </w:rPr>
        <w:t>3</w:t>
      </w:r>
      <w:r>
        <w:rPr>
          <w:rFonts w:hint="eastAsia" w:ascii="方正仿宋_GBK" w:eastAsia="方正仿宋_GBK"/>
          <w:sz w:val="28"/>
        </w:rPr>
        <w:t>.</w:t>
      </w:r>
      <w:r>
        <w:rPr>
          <w:rFonts w:hint="eastAsia" w:ascii="Times New Roman" w:hAnsi="Times New Roman" w:eastAsia="方正仿宋_GBK"/>
          <w:b w:val="0"/>
          <w:i w:val="0"/>
          <w:sz w:val="28"/>
        </w:rPr>
        <w:t>2</w:t>
      </w:r>
      <w:r>
        <w:rPr>
          <w:rFonts w:hint="eastAsia" w:ascii="方正仿宋_GBK" w:eastAsia="方正仿宋_GBK"/>
          <w:sz w:val="28"/>
        </w:rPr>
        <w:t>评审地点：</w:t>
      </w:r>
      <w:r>
        <w:rPr>
          <w:rFonts w:hint="eastAsia" w:ascii="方正仿宋_GBK" w:hAnsi="宋体" w:eastAsia="方正仿宋_GBK" w:cs="宋体"/>
          <w:sz w:val="28"/>
          <w:szCs w:val="28"/>
          <w:u w:val="single"/>
        </w:rPr>
        <w:t>两江水土投资公司</w:t>
      </w:r>
      <w:r>
        <w:rPr>
          <w:rFonts w:hint="eastAsia" w:ascii="Times New Roman" w:hAnsi="Times New Roman" w:eastAsia="方正仿宋_GBK" w:cs="宋体"/>
          <w:b w:val="0"/>
          <w:i w:val="0"/>
          <w:sz w:val="28"/>
          <w:szCs w:val="28"/>
          <w:u w:val="single"/>
          <w:lang w:val="en-US" w:eastAsia="zh-CN"/>
        </w:rPr>
        <w:t>党群服务中心多功能厅1（暂定）</w:t>
      </w:r>
    </w:p>
    <w:p>
      <w:pPr>
        <w:spacing w:line="480" w:lineRule="exact"/>
        <w:ind w:firstLine="880" w:firstLineChars="200"/>
        <w:rPr>
          <w:rFonts w:hint="eastAsia" w:ascii="方正小标宋_GBK" w:hAnsi="方正小标宋_GBK" w:eastAsia="方正仿宋_GBK" w:cs="方正小标宋_GBK"/>
          <w:sz w:val="44"/>
          <w:szCs w:val="44"/>
          <w:lang w:eastAsia="zh-CN"/>
        </w:rPr>
        <w:sectPr>
          <w:pgSz w:w="11906" w:h="16838"/>
          <w:pgMar w:top="1440" w:right="1800" w:bottom="1440" w:left="1800" w:header="851" w:footer="992" w:gutter="0"/>
          <w:cols w:space="720" w:num="1"/>
          <w:docGrid w:type="lines" w:linePitch="312" w:charSpace="0"/>
        </w:sect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第二部分  竞标人须知</w:t>
      </w:r>
    </w:p>
    <w:p>
      <w:pPr>
        <w:spacing w:line="560" w:lineRule="exact"/>
        <w:ind w:firstLine="560" w:firstLineChars="200"/>
        <w:textAlignment w:val="baseline"/>
        <w:rPr>
          <w:rFonts w:ascii="方正仿宋_GBK" w:hAnsi="宋体" w:eastAsia="方正仿宋_GBK" w:cs="宋体"/>
          <w:sz w:val="28"/>
          <w:szCs w:val="28"/>
        </w:rPr>
      </w:pP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一、竞争性比选的竞标人报名条件</w:t>
      </w:r>
    </w:p>
    <w:p>
      <w:pPr>
        <w:spacing w:line="560" w:lineRule="exact"/>
        <w:ind w:firstLine="560" w:firstLineChars="200"/>
        <w:textAlignment w:val="baseline"/>
        <w:rPr>
          <w:rFonts w:ascii="方正仿宋_GBK" w:hAnsi="宋体" w:eastAsia="方正仿宋_GBK"/>
          <w:sz w:val="28"/>
          <w:szCs w:val="28"/>
        </w:rPr>
      </w:pPr>
      <w:r>
        <w:rPr>
          <w:rFonts w:hint="eastAsia" w:ascii="Times New Roman" w:hAnsi="Times New Roman" w:eastAsia="方正仿宋_GBK"/>
          <w:b w:val="0"/>
          <w:i w:val="0"/>
          <w:sz w:val="28"/>
          <w:szCs w:val="28"/>
        </w:rPr>
        <w:t>1</w:t>
      </w:r>
      <w:r>
        <w:rPr>
          <w:rFonts w:hint="eastAsia" w:ascii="方正仿宋_GBK" w:hAnsi="宋体" w:eastAsia="方正仿宋_GBK"/>
          <w:sz w:val="28"/>
          <w:szCs w:val="28"/>
        </w:rPr>
        <w:t>.竞标人为独立法人或自然人；</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2</w:t>
      </w:r>
      <w:r>
        <w:rPr>
          <w:rFonts w:hint="eastAsia" w:ascii="方正仿宋_GBK" w:hAnsi="宋体" w:eastAsia="方正仿宋_GBK" w:cs="宋体"/>
          <w:sz w:val="28"/>
          <w:szCs w:val="28"/>
        </w:rPr>
        <w:t>.具有商贸服务、文旅产业等运营经历的优先；</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3</w:t>
      </w:r>
      <w:r>
        <w:rPr>
          <w:rFonts w:hint="eastAsia" w:ascii="方正仿宋_GBK" w:hAnsi="宋体" w:eastAsia="方正仿宋_GBK" w:cs="宋体"/>
          <w:sz w:val="28"/>
          <w:szCs w:val="28"/>
        </w:rPr>
        <w:t>.应在人员、资金等方面具有承担本项目的能力；</w:t>
      </w:r>
    </w:p>
    <w:p>
      <w:pPr>
        <w:spacing w:line="560" w:lineRule="exact"/>
        <w:ind w:firstLine="560" w:firstLineChars="200"/>
        <w:textAlignment w:val="baseline"/>
        <w:rPr>
          <w:rFonts w:ascii="方正仿宋_GBK" w:hAnsi="宋体" w:eastAsia="方正仿宋_GBK"/>
          <w:sz w:val="28"/>
          <w:szCs w:val="28"/>
        </w:rPr>
      </w:pPr>
      <w:r>
        <w:rPr>
          <w:rFonts w:hint="eastAsia" w:ascii="Times New Roman" w:hAnsi="Times New Roman" w:eastAsia="方正仿宋_GBK"/>
          <w:b w:val="0"/>
          <w:i w:val="0"/>
          <w:sz w:val="28"/>
          <w:szCs w:val="28"/>
        </w:rPr>
        <w:t>4</w:t>
      </w:r>
      <w:r>
        <w:rPr>
          <w:rFonts w:hint="eastAsia" w:ascii="方正仿宋_GBK" w:hAnsi="宋体" w:eastAsia="方正仿宋_GBK"/>
          <w:sz w:val="28"/>
          <w:szCs w:val="28"/>
        </w:rPr>
        <w:t>.本次竞标不接受联合体竞标。</w:t>
      </w: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二、竞争性比选文件编制要求</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1</w:t>
      </w:r>
      <w:r>
        <w:rPr>
          <w:rFonts w:hint="eastAsia" w:ascii="方正仿宋_GBK" w:hAnsi="宋体" w:eastAsia="方正仿宋_GBK" w:cs="宋体"/>
          <w:sz w:val="28"/>
          <w:szCs w:val="28"/>
        </w:rPr>
        <w:t>.竞标人必须认真阅读本竞争性比选文件，并按照竞争性比选文件要求在规定的时间内提交全部材料。</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2</w:t>
      </w:r>
      <w:r>
        <w:rPr>
          <w:rFonts w:hint="eastAsia" w:ascii="方正仿宋_GBK" w:hAnsi="宋体" w:eastAsia="方正仿宋_GBK" w:cs="宋体"/>
          <w:sz w:val="28"/>
          <w:szCs w:val="28"/>
        </w:rPr>
        <w:t>.竞标人必须保证所提供文件的真实性，所有文件资料必须是针对本次竞争性比选的。如果竞标人提供虚假文件资料，谈判结果无效，并承担相应的经济损失和法律责任。</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3</w:t>
      </w:r>
      <w:r>
        <w:rPr>
          <w:rFonts w:hint="eastAsia" w:ascii="方正仿宋_GBK" w:hAnsi="宋体" w:eastAsia="方正仿宋_GBK" w:cs="宋体"/>
          <w:sz w:val="28"/>
          <w:szCs w:val="28"/>
        </w:rPr>
        <w:t>.竞争性比选文件的构成</w:t>
      </w:r>
    </w:p>
    <w:p>
      <w:pPr>
        <w:numPr>
          <w:ilvl w:val="0"/>
          <w:numId w:val="1"/>
        </w:numPr>
        <w:spacing w:line="560" w:lineRule="exact"/>
        <w:textAlignment w:val="baseline"/>
        <w:rPr>
          <w:rFonts w:ascii="方正仿宋_GBK" w:hAnsi="仿宋_GB2312" w:eastAsia="方正仿宋_GBK"/>
          <w:sz w:val="28"/>
          <w:szCs w:val="28"/>
        </w:rPr>
      </w:pPr>
      <w:r>
        <w:rPr>
          <w:rFonts w:hint="eastAsia" w:ascii="方正仿宋_GBK" w:hAnsi="仿宋_GB2312" w:eastAsia="方正仿宋_GBK"/>
          <w:sz w:val="28"/>
          <w:szCs w:val="28"/>
        </w:rPr>
        <w:t>竞争性比选参与确认函；</w:t>
      </w:r>
    </w:p>
    <w:p>
      <w:pPr>
        <w:numPr>
          <w:ilvl w:val="0"/>
          <w:numId w:val="2"/>
        </w:numPr>
        <w:spacing w:line="560" w:lineRule="exact"/>
        <w:textAlignment w:val="baseline"/>
        <w:rPr>
          <w:rFonts w:ascii="方正仿宋_GBK" w:hAnsi="仿宋_GB2312" w:eastAsia="方正仿宋_GBK"/>
          <w:sz w:val="28"/>
          <w:szCs w:val="28"/>
        </w:rPr>
      </w:pPr>
      <w:r>
        <w:rPr>
          <w:rFonts w:hint="eastAsia" w:ascii="方正仿宋_GBK" w:hAnsi="仿宋_GB2312" w:eastAsia="方正仿宋_GBK"/>
          <w:sz w:val="28"/>
          <w:szCs w:val="28"/>
        </w:rPr>
        <w:t>法人授权委托书（自然人不接受授权委托）；</w:t>
      </w:r>
    </w:p>
    <w:p>
      <w:pPr>
        <w:numPr>
          <w:ilvl w:val="0"/>
          <w:numId w:val="3"/>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竞标人法定代表人和</w:t>
      </w:r>
      <w:r>
        <w:rPr>
          <w:rFonts w:hint="eastAsia" w:ascii="方正仿宋_GBK" w:hAnsi="仿宋_GB2312" w:eastAsia="方正仿宋_GBK"/>
          <w:sz w:val="28"/>
          <w:szCs w:val="28"/>
        </w:rPr>
        <w:t>授权委托人</w:t>
      </w:r>
      <w:r>
        <w:rPr>
          <w:rFonts w:hint="eastAsia" w:ascii="方正仿宋_GBK" w:hAnsi="宋体" w:eastAsia="方正仿宋_GBK" w:cs="宋体"/>
          <w:sz w:val="28"/>
          <w:szCs w:val="28"/>
        </w:rPr>
        <w:t>（自然人）身份证复印件；</w:t>
      </w:r>
    </w:p>
    <w:p>
      <w:pPr>
        <w:numPr>
          <w:ilvl w:val="0"/>
          <w:numId w:val="4"/>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租金报价表；</w:t>
      </w:r>
    </w:p>
    <w:p>
      <w:pPr>
        <w:numPr>
          <w:ilvl w:val="0"/>
          <w:numId w:val="5"/>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承办公园配套房屋的经营理念、运营方案；</w:t>
      </w:r>
    </w:p>
    <w:p>
      <w:pPr>
        <w:numPr>
          <w:ilvl w:val="0"/>
          <w:numId w:val="6"/>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法人简介（有则提供）；</w:t>
      </w:r>
    </w:p>
    <w:p>
      <w:pPr>
        <w:numPr>
          <w:ilvl w:val="0"/>
          <w:numId w:val="7"/>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运营商贸服务、文旅产业的证照原件、复印件及合同；</w:t>
      </w:r>
    </w:p>
    <w:p>
      <w:pPr>
        <w:spacing w:line="560" w:lineRule="exact"/>
        <w:ind w:firstLine="565" w:firstLineChars="202"/>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⑧ 竞标人或法定代表人近</w:t>
      </w:r>
      <w:r>
        <w:rPr>
          <w:rFonts w:hint="eastAsia" w:ascii="Times New Roman" w:hAnsi="Times New Roman" w:eastAsia="方正仿宋_GBK" w:cs="宋体"/>
          <w:b w:val="0"/>
          <w:i w:val="0"/>
          <w:sz w:val="28"/>
          <w:szCs w:val="28"/>
        </w:rPr>
        <w:t>3</w:t>
      </w:r>
      <w:r>
        <w:rPr>
          <w:rFonts w:hint="eastAsia" w:ascii="方正仿宋_GBK" w:hAnsi="宋体" w:eastAsia="方正仿宋_GBK" w:cs="宋体"/>
          <w:sz w:val="28"/>
          <w:szCs w:val="28"/>
        </w:rPr>
        <w:t>年获得的荣誉证书原件、复印件；</w:t>
      </w:r>
    </w:p>
    <w:p>
      <w:pPr>
        <w:spacing w:line="560" w:lineRule="exact"/>
        <w:ind w:firstLine="565" w:firstLineChars="202"/>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⑨相关主管部门关于竞标人最近</w:t>
      </w:r>
      <w:r>
        <w:rPr>
          <w:rFonts w:hint="eastAsia" w:ascii="Times New Roman" w:hAnsi="Times New Roman" w:eastAsia="方正仿宋_GBK" w:cs="宋体"/>
          <w:b w:val="0"/>
          <w:i w:val="0"/>
          <w:sz w:val="28"/>
          <w:szCs w:val="28"/>
        </w:rPr>
        <w:t>3</w:t>
      </w:r>
      <w:r>
        <w:rPr>
          <w:rFonts w:hint="eastAsia" w:ascii="方正仿宋_GBK" w:hAnsi="宋体" w:eastAsia="方正仿宋_GBK" w:cs="宋体"/>
          <w:sz w:val="28"/>
          <w:szCs w:val="28"/>
        </w:rPr>
        <w:t>年内在经营管理过程中无食品安全、质量事故和违法记录的证明（有经营则提供）。</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注：以上竞争性比选文件及复印件，必须加盖竞标人公章（自然人签字），否则无效。</w:t>
      </w:r>
    </w:p>
    <w:p>
      <w:pPr>
        <w:spacing w:line="560" w:lineRule="exact"/>
        <w:ind w:firstLine="560" w:firstLineChars="200"/>
        <w:textAlignment w:val="baseline"/>
        <w:rPr>
          <w:rFonts w:ascii="方正仿宋_GBK" w:hAnsi="仿宋_GB2312" w:eastAsia="方正仿宋_GBK"/>
          <w:sz w:val="28"/>
          <w:szCs w:val="28"/>
        </w:rPr>
      </w:pPr>
      <w:r>
        <w:rPr>
          <w:rFonts w:hint="eastAsia" w:ascii="Times New Roman" w:hAnsi="Times New Roman" w:eastAsia="方正仿宋_GBK" w:cs="宋体"/>
          <w:b w:val="0"/>
          <w:i w:val="0"/>
          <w:sz w:val="28"/>
          <w:szCs w:val="28"/>
        </w:rPr>
        <w:t>4</w:t>
      </w:r>
      <w:r>
        <w:rPr>
          <w:rFonts w:hint="eastAsia" w:ascii="方正仿宋_GBK" w:hAnsi="宋体" w:eastAsia="方正仿宋_GBK" w:cs="宋体"/>
          <w:sz w:val="28"/>
          <w:szCs w:val="28"/>
        </w:rPr>
        <w:t>.</w:t>
      </w:r>
      <w:r>
        <w:rPr>
          <w:rFonts w:hint="eastAsia" w:ascii="方正仿宋_GBK" w:hAnsi="仿宋_GB2312" w:eastAsia="方正仿宋_GBK"/>
          <w:sz w:val="28"/>
          <w:szCs w:val="28"/>
        </w:rPr>
        <w:t>应该向比选人提供的其它资料。</w:t>
      </w:r>
    </w:p>
    <w:p>
      <w:pPr>
        <w:spacing w:line="560" w:lineRule="exact"/>
        <w:ind w:firstLine="560" w:firstLineChars="200"/>
        <w:textAlignment w:val="baseline"/>
        <w:rPr>
          <w:rFonts w:ascii="方正仿宋_GBK" w:hAnsi="仿宋_GB2312" w:eastAsia="方正仿宋_GBK"/>
          <w:b/>
          <w:sz w:val="28"/>
          <w:szCs w:val="28"/>
          <w:u w:val="single"/>
        </w:rPr>
      </w:pPr>
      <w:r>
        <w:rPr>
          <w:rFonts w:hint="eastAsia" w:ascii="Times New Roman" w:hAnsi="Times New Roman" w:eastAsia="方正仿宋_GBK"/>
          <w:b w:val="0"/>
          <w:i w:val="0"/>
          <w:sz w:val="28"/>
          <w:szCs w:val="28"/>
          <w:u w:val="single"/>
        </w:rPr>
        <w:t>5</w:t>
      </w:r>
      <w:r>
        <w:rPr>
          <w:rFonts w:hint="eastAsia" w:ascii="方正仿宋_GBK" w:hAnsi="仿宋_GB2312" w:eastAsia="方正仿宋_GBK"/>
          <w:b/>
          <w:sz w:val="28"/>
          <w:szCs w:val="28"/>
          <w:u w:val="single"/>
        </w:rPr>
        <w:t>.参加评审会时请携带营业执照、税务登记证、资质证书、身份证等原件，以备查验。</w:t>
      </w: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三、竞选文件格式</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竞标人应根据上述“竞争性比选文件编制要求”的有关规定，按照上述顺序将有关文件资料进行编排整理，装订成册，并编制文件目录以方便评审。竞争性比选文件必须准备正本</w:t>
      </w:r>
      <w:r>
        <w:rPr>
          <w:rFonts w:hint="eastAsia" w:ascii="Times New Roman" w:hAnsi="Times New Roman" w:eastAsia="方正仿宋_GBK" w:cs="宋体"/>
          <w:b w:val="0"/>
          <w:i w:val="0"/>
          <w:sz w:val="28"/>
          <w:szCs w:val="28"/>
        </w:rPr>
        <w:t>1</w:t>
      </w:r>
      <w:r>
        <w:rPr>
          <w:rFonts w:hint="eastAsia" w:ascii="方正仿宋_GBK" w:hAnsi="宋体" w:eastAsia="方正仿宋_GBK" w:cs="宋体"/>
          <w:sz w:val="28"/>
          <w:szCs w:val="28"/>
        </w:rPr>
        <w:t>份，副本</w:t>
      </w:r>
      <w:r>
        <w:rPr>
          <w:rFonts w:hint="eastAsia" w:ascii="Times New Roman" w:hAnsi="Times New Roman" w:eastAsia="方正仿宋_GBK" w:cs="宋体"/>
          <w:b w:val="0"/>
          <w:i w:val="0"/>
          <w:sz w:val="28"/>
          <w:szCs w:val="28"/>
        </w:rPr>
        <w:t>5</w:t>
      </w:r>
      <w:r>
        <w:rPr>
          <w:rFonts w:hint="eastAsia" w:ascii="方正仿宋_GBK" w:hAnsi="宋体" w:eastAsia="方正仿宋_GBK" w:cs="宋体"/>
          <w:sz w:val="28"/>
          <w:szCs w:val="28"/>
        </w:rPr>
        <w:t>份，装入档案袋密封，并在密封袋上写明竞标项目名称、竞标人名称，加盖竞标人公章。所有证书原件另行装袋，在接受经办人审查后，原件当面退还竞标人。如果不按上述要求制作和编排而导致竞争性比选文件被误读或找不到有效文件，由此造成的风险由竞标人自负。</w:t>
      </w: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四、竞争性比选文件的递交</w:t>
      </w:r>
    </w:p>
    <w:p>
      <w:pPr>
        <w:spacing w:line="560" w:lineRule="exact"/>
        <w:ind w:firstLine="560" w:firstLineChars="200"/>
        <w:textAlignment w:val="baseline"/>
        <w:rPr>
          <w:rFonts w:ascii="方正仿宋_GBK" w:hAnsi="仿宋_GB2312" w:eastAsia="方正仿宋_GBK"/>
          <w:sz w:val="28"/>
          <w:szCs w:val="28"/>
          <w:u w:val="single"/>
        </w:rPr>
      </w:pPr>
      <w:r>
        <w:rPr>
          <w:rFonts w:hint="eastAsia" w:ascii="Times New Roman" w:hAnsi="Times New Roman" w:eastAsia="方正仿宋_GBK" w:cs="宋体"/>
          <w:b w:val="0"/>
          <w:i w:val="0"/>
          <w:sz w:val="28"/>
          <w:szCs w:val="28"/>
        </w:rPr>
        <w:t>1</w:t>
      </w:r>
      <w:r>
        <w:rPr>
          <w:rFonts w:hint="eastAsia" w:ascii="方正仿宋_GBK" w:hAnsi="宋体" w:eastAsia="方正仿宋_GBK" w:cs="宋体"/>
          <w:sz w:val="28"/>
          <w:szCs w:val="28"/>
        </w:rPr>
        <w:t>.竞争性比选文件必须在规定的时间前送达指定的地点，</w:t>
      </w:r>
      <w:r>
        <w:rPr>
          <w:rFonts w:hint="eastAsia" w:ascii="方正仿宋_GBK" w:hAnsi="仿宋_GB2312" w:eastAsia="方正仿宋_GBK"/>
          <w:sz w:val="28"/>
          <w:szCs w:val="28"/>
        </w:rPr>
        <w:t>递交竞</w:t>
      </w:r>
      <w:r>
        <w:rPr>
          <w:rFonts w:hint="eastAsia" w:ascii="方正仿宋_GBK" w:hAnsi="宋体" w:eastAsia="方正仿宋_GBK" w:cs="宋体"/>
          <w:sz w:val="28"/>
          <w:szCs w:val="28"/>
        </w:rPr>
        <w:t>争性比</w:t>
      </w:r>
      <w:r>
        <w:rPr>
          <w:rFonts w:hint="eastAsia" w:ascii="方正仿宋_GBK" w:hAnsi="仿宋_GB2312" w:eastAsia="方正仿宋_GBK"/>
          <w:sz w:val="28"/>
          <w:szCs w:val="28"/>
        </w:rPr>
        <w:t>选文件的人员需持身份证原件及法人授权委托书，否则竞</w:t>
      </w:r>
      <w:r>
        <w:rPr>
          <w:rFonts w:hint="eastAsia" w:ascii="方正仿宋_GBK" w:hAnsi="宋体" w:eastAsia="方正仿宋_GBK" w:cs="宋体"/>
          <w:sz w:val="28"/>
          <w:szCs w:val="28"/>
        </w:rPr>
        <w:t>争性比</w:t>
      </w:r>
      <w:r>
        <w:rPr>
          <w:rFonts w:hint="eastAsia" w:ascii="方正仿宋_GBK" w:hAnsi="仿宋_GB2312" w:eastAsia="方正仿宋_GBK"/>
          <w:sz w:val="28"/>
          <w:szCs w:val="28"/>
        </w:rPr>
        <w:t>选文件不予接收。</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2</w:t>
      </w:r>
      <w:r>
        <w:rPr>
          <w:rFonts w:hint="eastAsia" w:ascii="方正仿宋_GBK" w:hAnsi="宋体" w:eastAsia="方正仿宋_GBK" w:cs="宋体"/>
          <w:sz w:val="28"/>
          <w:szCs w:val="28"/>
        </w:rPr>
        <w:t>.如果竞标人没按要求对竞争性比选文件密封及加盖公章，比选人对竞争性比选文件的误投和提前启封不负责任。</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3</w:t>
      </w:r>
      <w:r>
        <w:rPr>
          <w:rFonts w:hint="eastAsia" w:ascii="方正仿宋_GBK" w:hAnsi="宋体" w:eastAsia="方正仿宋_GBK" w:cs="宋体"/>
          <w:sz w:val="28"/>
          <w:szCs w:val="28"/>
        </w:rPr>
        <w:t>.发生下列情况之一的竞争性比选文件被视为无效：</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w:t>
      </w:r>
      <w:r>
        <w:rPr>
          <w:rFonts w:hint="eastAsia" w:ascii="Times New Roman" w:hAnsi="Times New Roman" w:eastAsia="方正仿宋_GBK" w:cs="宋体"/>
          <w:b w:val="0"/>
          <w:i w:val="0"/>
          <w:sz w:val="28"/>
          <w:szCs w:val="28"/>
        </w:rPr>
        <w:t>1</w:t>
      </w:r>
      <w:r>
        <w:rPr>
          <w:rFonts w:hint="eastAsia" w:ascii="方正仿宋_GBK" w:hAnsi="宋体" w:eastAsia="方正仿宋_GBK" w:cs="宋体"/>
          <w:sz w:val="28"/>
          <w:szCs w:val="28"/>
        </w:rPr>
        <w:t>）在规定时间之后送达的竞争性比选文件；</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w:t>
      </w:r>
      <w:r>
        <w:rPr>
          <w:rFonts w:hint="eastAsia" w:ascii="Times New Roman" w:hAnsi="Times New Roman" w:eastAsia="方正仿宋_GBK" w:cs="宋体"/>
          <w:b w:val="0"/>
          <w:i w:val="0"/>
          <w:sz w:val="28"/>
          <w:szCs w:val="28"/>
        </w:rPr>
        <w:t>2</w:t>
      </w:r>
      <w:r>
        <w:rPr>
          <w:rFonts w:hint="eastAsia" w:ascii="方正仿宋_GBK" w:hAnsi="宋体" w:eastAsia="方正仿宋_GBK" w:cs="宋体"/>
          <w:sz w:val="28"/>
          <w:szCs w:val="28"/>
          <w:lang w:eastAsia="zh-CN"/>
        </w:rPr>
        <w:t>）</w:t>
      </w:r>
      <w:r>
        <w:rPr>
          <w:rFonts w:hint="eastAsia" w:ascii="方正仿宋_GBK" w:hAnsi="宋体" w:eastAsia="方正仿宋_GBK" w:cs="宋体"/>
          <w:sz w:val="28"/>
          <w:szCs w:val="28"/>
        </w:rPr>
        <w:t>未密封或未装订的竞争性比选文件；</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w:t>
      </w:r>
      <w:r>
        <w:rPr>
          <w:rFonts w:hint="eastAsia" w:ascii="Times New Roman" w:hAnsi="Times New Roman" w:eastAsia="方正仿宋_GBK" w:cs="宋体"/>
          <w:b w:val="0"/>
          <w:i w:val="0"/>
          <w:sz w:val="28"/>
          <w:szCs w:val="28"/>
        </w:rPr>
        <w:t>3</w:t>
      </w:r>
      <w:r>
        <w:rPr>
          <w:rFonts w:hint="eastAsia" w:ascii="方正仿宋_GBK" w:hAnsi="宋体" w:eastAsia="方正仿宋_GBK" w:cs="宋体"/>
          <w:sz w:val="28"/>
          <w:szCs w:val="28"/>
        </w:rPr>
        <w:t>）因包装不妥在送达途中严重破损或失散的竞争性比选文件；</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w:t>
      </w:r>
      <w:r>
        <w:rPr>
          <w:rFonts w:hint="eastAsia" w:ascii="Times New Roman" w:hAnsi="Times New Roman" w:eastAsia="方正仿宋_GBK" w:cs="宋体"/>
          <w:b w:val="0"/>
          <w:i w:val="0"/>
          <w:sz w:val="28"/>
          <w:szCs w:val="28"/>
        </w:rPr>
        <w:t>4</w:t>
      </w:r>
      <w:r>
        <w:rPr>
          <w:rFonts w:hint="eastAsia" w:ascii="方正仿宋_GBK" w:hAnsi="宋体" w:eastAsia="方正仿宋_GBK" w:cs="宋体"/>
          <w:sz w:val="28"/>
          <w:szCs w:val="28"/>
        </w:rPr>
        <w:t>）以电讯形式递交的竞争性比选文件。</w:t>
      </w:r>
    </w:p>
    <w:p>
      <w:pPr>
        <w:spacing w:line="560" w:lineRule="exact"/>
        <w:ind w:firstLine="560" w:firstLineChars="200"/>
        <w:textAlignment w:val="baseline"/>
        <w:rPr>
          <w:rFonts w:ascii="方正黑体_GBK" w:hAnsi="宋体" w:eastAsia="方正黑体_GBK" w:cs="宋体"/>
          <w:b w:val="0"/>
          <w:bCs w:val="0"/>
          <w:sz w:val="28"/>
          <w:szCs w:val="28"/>
        </w:rPr>
      </w:pPr>
      <w:r>
        <w:rPr>
          <w:rFonts w:hint="eastAsia" w:ascii="方正黑体_GBK" w:hAnsi="宋体" w:eastAsia="方正黑体_GBK" w:cs="宋体"/>
          <w:sz w:val="28"/>
          <w:szCs w:val="28"/>
        </w:rPr>
        <w:t>五、</w:t>
      </w:r>
      <w:r>
        <w:rPr>
          <w:rFonts w:hint="eastAsia" w:ascii="方正黑体_GBK" w:hAnsi="宋体" w:eastAsia="方正黑体_GBK" w:cs="宋体"/>
          <w:b w:val="0"/>
          <w:bCs w:val="0"/>
          <w:sz w:val="28"/>
          <w:szCs w:val="28"/>
        </w:rPr>
        <w:t>竞争性比选细则</w:t>
      </w:r>
    </w:p>
    <w:p>
      <w:pPr>
        <w:spacing w:line="560" w:lineRule="exact"/>
        <w:ind w:firstLine="560" w:firstLineChars="200"/>
        <w:textAlignment w:val="baseline"/>
        <w:rPr>
          <w:rFonts w:ascii="方正仿宋_GBK" w:hAnsi="宋体" w:eastAsia="方正仿宋_GBK"/>
          <w:b w:val="0"/>
          <w:bCs w:val="0"/>
          <w:sz w:val="28"/>
          <w:szCs w:val="28"/>
        </w:rPr>
      </w:pPr>
      <w:r>
        <w:rPr>
          <w:rFonts w:hint="eastAsia" w:ascii="Times New Roman" w:hAnsi="Times New Roman" w:eastAsia="方正仿宋_GBK"/>
          <w:b w:val="0"/>
          <w:bCs w:val="0"/>
          <w:i w:val="0"/>
          <w:sz w:val="28"/>
          <w:szCs w:val="28"/>
        </w:rPr>
        <w:t>1</w:t>
      </w:r>
      <w:r>
        <w:rPr>
          <w:rFonts w:hint="eastAsia" w:ascii="方正仿宋_GBK" w:hAnsi="宋体" w:eastAsia="方正仿宋_GBK"/>
          <w:b w:val="0"/>
          <w:bCs w:val="0"/>
          <w:sz w:val="28"/>
          <w:szCs w:val="28"/>
        </w:rPr>
        <w:t>.本次</w:t>
      </w:r>
      <w:r>
        <w:rPr>
          <w:rFonts w:hint="eastAsia" w:ascii="方正仿宋_GBK" w:hAnsi="宋体" w:eastAsia="方正仿宋_GBK" w:cs="Times New Roman"/>
          <w:b w:val="0"/>
          <w:bCs w:val="0"/>
          <w:sz w:val="28"/>
          <w:szCs w:val="28"/>
        </w:rPr>
        <w:t>竞争</w:t>
      </w:r>
      <w:r>
        <w:rPr>
          <w:rFonts w:hint="eastAsia" w:ascii="方正仿宋_GBK" w:hAnsi="宋体" w:eastAsia="方正仿宋_GBK" w:cs="宋体"/>
          <w:b w:val="0"/>
          <w:bCs w:val="0"/>
          <w:sz w:val="28"/>
          <w:szCs w:val="28"/>
        </w:rPr>
        <w:t>性比选</w:t>
      </w:r>
      <w:r>
        <w:rPr>
          <w:rFonts w:hint="eastAsia" w:ascii="方正仿宋_GBK" w:hAnsi="宋体" w:eastAsia="方正仿宋_GBK"/>
          <w:b w:val="0"/>
          <w:bCs w:val="0"/>
          <w:sz w:val="28"/>
          <w:szCs w:val="28"/>
        </w:rPr>
        <w:t>租赁期限为</w:t>
      </w:r>
      <w:r>
        <w:rPr>
          <w:rFonts w:hint="eastAsia" w:ascii="Times New Roman" w:hAnsi="Times New Roman" w:eastAsia="方正仿宋_GBK"/>
          <w:b w:val="0"/>
          <w:bCs w:val="0"/>
          <w:i w:val="0"/>
          <w:sz w:val="28"/>
          <w:szCs w:val="28"/>
        </w:rPr>
        <w:t>5</w:t>
      </w:r>
      <w:r>
        <w:rPr>
          <w:rFonts w:hint="eastAsia" w:ascii="方正仿宋_GBK" w:hAnsi="宋体" w:eastAsia="方正仿宋_GBK"/>
          <w:b w:val="0"/>
          <w:bCs w:val="0"/>
          <w:sz w:val="28"/>
          <w:szCs w:val="28"/>
        </w:rPr>
        <w:t>+</w:t>
      </w:r>
      <w:r>
        <w:rPr>
          <w:rFonts w:hint="eastAsia" w:ascii="Times New Roman" w:hAnsi="Times New Roman" w:eastAsia="方正仿宋_GBK"/>
          <w:b w:val="0"/>
          <w:bCs w:val="0"/>
          <w:i w:val="0"/>
          <w:sz w:val="28"/>
          <w:szCs w:val="28"/>
        </w:rPr>
        <w:t>3</w:t>
      </w:r>
      <w:r>
        <w:rPr>
          <w:rFonts w:hint="eastAsia" w:ascii="方正仿宋_GBK" w:hAnsi="宋体" w:eastAsia="方正仿宋_GBK"/>
          <w:b w:val="0"/>
          <w:bCs w:val="0"/>
          <w:sz w:val="28"/>
          <w:szCs w:val="28"/>
        </w:rPr>
        <w:t>年，合同基本期限</w:t>
      </w:r>
      <w:r>
        <w:rPr>
          <w:rFonts w:hint="eastAsia" w:ascii="Times New Roman" w:hAnsi="Times New Roman" w:eastAsia="方正仿宋_GBK"/>
          <w:b w:val="0"/>
          <w:bCs w:val="0"/>
          <w:i w:val="0"/>
          <w:sz w:val="28"/>
          <w:szCs w:val="28"/>
        </w:rPr>
        <w:t>5</w:t>
      </w:r>
      <w:r>
        <w:rPr>
          <w:rFonts w:hint="eastAsia" w:ascii="方正仿宋_GBK" w:hAnsi="宋体" w:eastAsia="方正仿宋_GBK"/>
          <w:b w:val="0"/>
          <w:bCs w:val="0"/>
          <w:sz w:val="28"/>
          <w:szCs w:val="28"/>
        </w:rPr>
        <w:t>年，合同期满未发生违约或违规事项，原承租人可以继续租赁</w:t>
      </w:r>
      <w:r>
        <w:rPr>
          <w:rFonts w:hint="eastAsia" w:ascii="Times New Roman" w:hAnsi="Times New Roman" w:eastAsia="方正仿宋_GBK"/>
          <w:b w:val="0"/>
          <w:bCs w:val="0"/>
          <w:i w:val="0"/>
          <w:sz w:val="28"/>
          <w:szCs w:val="28"/>
        </w:rPr>
        <w:t>3</w:t>
      </w:r>
      <w:r>
        <w:rPr>
          <w:rFonts w:hint="eastAsia" w:ascii="方正仿宋_GBK" w:hAnsi="宋体" w:eastAsia="方正仿宋_GBK"/>
          <w:b w:val="0"/>
          <w:bCs w:val="0"/>
          <w:sz w:val="28"/>
          <w:szCs w:val="28"/>
        </w:rPr>
        <w:t>年。</w:t>
      </w:r>
    </w:p>
    <w:p>
      <w:pPr>
        <w:spacing w:line="560" w:lineRule="exact"/>
        <w:ind w:firstLine="560" w:firstLineChars="200"/>
        <w:textAlignment w:val="baseline"/>
        <w:rPr>
          <w:rFonts w:ascii="方正仿宋_GBK" w:hAnsi="宋体" w:eastAsia="方正仿宋_GBK"/>
          <w:sz w:val="28"/>
          <w:szCs w:val="28"/>
        </w:rPr>
      </w:pPr>
      <w:r>
        <w:rPr>
          <w:rFonts w:hint="eastAsia" w:ascii="Times New Roman" w:hAnsi="Times New Roman" w:eastAsia="方正仿宋_GBK"/>
          <w:b w:val="0"/>
          <w:bCs w:val="0"/>
          <w:i w:val="0"/>
          <w:sz w:val="28"/>
          <w:szCs w:val="28"/>
        </w:rPr>
        <w:t>2</w:t>
      </w:r>
      <w:r>
        <w:rPr>
          <w:rFonts w:hint="eastAsia" w:ascii="方正仿宋_GBK" w:hAnsi="宋体" w:eastAsia="方正仿宋_GBK"/>
          <w:b w:val="0"/>
          <w:bCs w:val="0"/>
          <w:sz w:val="28"/>
          <w:szCs w:val="28"/>
        </w:rPr>
        <w:t>.本次</w:t>
      </w:r>
      <w:r>
        <w:rPr>
          <w:rFonts w:hint="eastAsia" w:ascii="方正仿宋_GBK" w:hAnsi="宋体" w:eastAsia="方正仿宋_GBK" w:cs="Times New Roman"/>
          <w:b w:val="0"/>
          <w:bCs w:val="0"/>
          <w:sz w:val="28"/>
          <w:szCs w:val="28"/>
        </w:rPr>
        <w:t>竞争性</w:t>
      </w:r>
      <w:r>
        <w:rPr>
          <w:rFonts w:hint="eastAsia" w:ascii="方正仿宋_GBK" w:hAnsi="宋体" w:eastAsia="方正仿宋_GBK" w:cs="宋体"/>
          <w:b w:val="0"/>
          <w:bCs w:val="0"/>
          <w:sz w:val="28"/>
          <w:szCs w:val="28"/>
        </w:rPr>
        <w:t>比</w:t>
      </w:r>
      <w:r>
        <w:rPr>
          <w:rFonts w:hint="eastAsia" w:ascii="方正仿宋_GBK" w:hAnsi="宋体" w:eastAsia="方正仿宋_GBK" w:cs="宋体"/>
          <w:sz w:val="28"/>
          <w:szCs w:val="28"/>
        </w:rPr>
        <w:t>选以</w:t>
      </w:r>
      <w:r>
        <w:rPr>
          <w:rFonts w:hint="eastAsia" w:ascii="方正仿宋_GBK" w:hAnsi="宋体" w:eastAsia="方正仿宋_GBK"/>
          <w:sz w:val="28"/>
          <w:szCs w:val="28"/>
        </w:rPr>
        <w:t>各房屋</w:t>
      </w:r>
      <w:r>
        <w:rPr>
          <w:rFonts w:hint="eastAsia" w:ascii="Times New Roman" w:hAnsi="Times New Roman" w:eastAsia="方正仿宋_GBK"/>
          <w:b w:val="0"/>
          <w:i w:val="0"/>
          <w:sz w:val="28"/>
          <w:szCs w:val="28"/>
        </w:rPr>
        <w:t>5</w:t>
      </w:r>
      <w:r>
        <w:rPr>
          <w:rFonts w:hint="eastAsia" w:ascii="方正仿宋_GBK" w:hAnsi="宋体" w:eastAsia="方正仿宋_GBK"/>
          <w:sz w:val="28"/>
          <w:szCs w:val="28"/>
        </w:rPr>
        <w:t>年总租金为比选底价（详见附件</w:t>
      </w:r>
      <w:r>
        <w:rPr>
          <w:rFonts w:hint="eastAsia" w:ascii="Times New Roman" w:hAnsi="Times New Roman" w:eastAsia="方正仿宋_GBK"/>
          <w:b w:val="0"/>
          <w:i w:val="0"/>
          <w:sz w:val="28"/>
          <w:szCs w:val="28"/>
        </w:rPr>
        <w:t>6</w:t>
      </w:r>
      <w:r>
        <w:rPr>
          <w:rFonts w:hint="eastAsia" w:ascii="方正仿宋_GBK" w:hAnsi="宋体" w:eastAsia="方正仿宋_GBK"/>
          <w:sz w:val="28"/>
          <w:szCs w:val="28"/>
        </w:rPr>
        <w:t>）。租金缴纳以中标价为基准，第</w:t>
      </w:r>
      <w:r>
        <w:rPr>
          <w:rFonts w:hint="eastAsia" w:ascii="Times New Roman" w:hAnsi="Times New Roman" w:eastAsia="方正仿宋_GBK"/>
          <w:b w:val="0"/>
          <w:i w:val="0"/>
          <w:sz w:val="28"/>
          <w:szCs w:val="28"/>
        </w:rPr>
        <w:t>1</w:t>
      </w:r>
      <w:r>
        <w:rPr>
          <w:rFonts w:hint="eastAsia" w:ascii="方正仿宋_GBK" w:hAnsi="宋体" w:eastAsia="方正仿宋_GBK"/>
          <w:sz w:val="28"/>
          <w:szCs w:val="28"/>
        </w:rPr>
        <w:t>年支付总租金的</w:t>
      </w:r>
      <w:r>
        <w:rPr>
          <w:rFonts w:hint="eastAsia" w:ascii="Times New Roman" w:hAnsi="Times New Roman" w:eastAsia="方正仿宋_GBK"/>
          <w:b w:val="0"/>
          <w:i w:val="0"/>
          <w:sz w:val="28"/>
          <w:szCs w:val="28"/>
        </w:rPr>
        <w:t>10</w:t>
      </w:r>
      <w:r>
        <w:rPr>
          <w:rFonts w:hint="eastAsia" w:ascii="方正仿宋_GBK" w:hAnsi="宋体" w:eastAsia="方正仿宋_GBK"/>
          <w:sz w:val="28"/>
          <w:szCs w:val="28"/>
        </w:rPr>
        <w:t>%，第</w:t>
      </w:r>
      <w:r>
        <w:rPr>
          <w:rFonts w:hint="eastAsia" w:ascii="Times New Roman" w:hAnsi="Times New Roman" w:eastAsia="方正仿宋_GBK"/>
          <w:b w:val="0"/>
          <w:i w:val="0"/>
          <w:sz w:val="28"/>
          <w:szCs w:val="28"/>
        </w:rPr>
        <w:t>2</w:t>
      </w:r>
      <w:r>
        <w:rPr>
          <w:rFonts w:hint="eastAsia" w:ascii="方正仿宋_GBK" w:hAnsi="宋体" w:eastAsia="方正仿宋_GBK"/>
          <w:sz w:val="28"/>
          <w:szCs w:val="28"/>
        </w:rPr>
        <w:t>年支付总租金的</w:t>
      </w:r>
      <w:r>
        <w:rPr>
          <w:rFonts w:hint="eastAsia" w:ascii="Times New Roman" w:hAnsi="Times New Roman" w:eastAsia="方正仿宋_GBK"/>
          <w:b w:val="0"/>
          <w:i w:val="0"/>
          <w:sz w:val="28"/>
          <w:szCs w:val="28"/>
        </w:rPr>
        <w:t>10</w:t>
      </w:r>
      <w:r>
        <w:rPr>
          <w:rFonts w:hint="eastAsia" w:ascii="方正仿宋_GBK" w:hAnsi="宋体" w:eastAsia="方正仿宋_GBK"/>
          <w:sz w:val="28"/>
          <w:szCs w:val="28"/>
        </w:rPr>
        <w:t>%，第</w:t>
      </w:r>
      <w:r>
        <w:rPr>
          <w:rFonts w:hint="eastAsia" w:ascii="Times New Roman" w:hAnsi="Times New Roman" w:eastAsia="方正仿宋_GBK"/>
          <w:b w:val="0"/>
          <w:i w:val="0"/>
          <w:sz w:val="28"/>
          <w:szCs w:val="28"/>
        </w:rPr>
        <w:t>3</w:t>
      </w:r>
      <w:r>
        <w:rPr>
          <w:rFonts w:hint="eastAsia" w:ascii="方正仿宋_GBK" w:hAnsi="宋体" w:eastAsia="方正仿宋_GBK"/>
          <w:sz w:val="28"/>
          <w:szCs w:val="28"/>
        </w:rPr>
        <w:t>年支付总租金的</w:t>
      </w:r>
      <w:r>
        <w:rPr>
          <w:rFonts w:hint="eastAsia" w:ascii="Times New Roman" w:hAnsi="Times New Roman" w:eastAsia="方正仿宋_GBK"/>
          <w:b w:val="0"/>
          <w:i w:val="0"/>
          <w:sz w:val="28"/>
          <w:szCs w:val="28"/>
        </w:rPr>
        <w:t>20</w:t>
      </w:r>
      <w:r>
        <w:rPr>
          <w:rFonts w:hint="eastAsia" w:ascii="方正仿宋_GBK" w:hAnsi="宋体" w:eastAsia="方正仿宋_GBK"/>
          <w:sz w:val="28"/>
          <w:szCs w:val="28"/>
        </w:rPr>
        <w:t>%，第</w:t>
      </w:r>
      <w:r>
        <w:rPr>
          <w:rFonts w:hint="eastAsia" w:ascii="Times New Roman" w:hAnsi="Times New Roman" w:eastAsia="方正仿宋_GBK"/>
          <w:b w:val="0"/>
          <w:i w:val="0"/>
          <w:sz w:val="28"/>
          <w:szCs w:val="28"/>
        </w:rPr>
        <w:t>4</w:t>
      </w:r>
      <w:r>
        <w:rPr>
          <w:rFonts w:hint="eastAsia" w:ascii="方正仿宋_GBK" w:hAnsi="宋体" w:eastAsia="方正仿宋_GBK"/>
          <w:sz w:val="28"/>
          <w:szCs w:val="28"/>
        </w:rPr>
        <w:t>年支付总租金的</w:t>
      </w:r>
      <w:r>
        <w:rPr>
          <w:rFonts w:hint="eastAsia" w:ascii="Times New Roman" w:hAnsi="Times New Roman" w:eastAsia="方正仿宋_GBK"/>
          <w:b w:val="0"/>
          <w:i w:val="0"/>
          <w:sz w:val="28"/>
          <w:szCs w:val="28"/>
        </w:rPr>
        <w:t>30</w:t>
      </w:r>
      <w:r>
        <w:rPr>
          <w:rFonts w:hint="eastAsia" w:ascii="方正仿宋_GBK" w:hAnsi="宋体" w:eastAsia="方正仿宋_GBK"/>
          <w:sz w:val="28"/>
          <w:szCs w:val="28"/>
        </w:rPr>
        <w:t>%，第</w:t>
      </w:r>
      <w:r>
        <w:rPr>
          <w:rFonts w:hint="eastAsia" w:ascii="Times New Roman" w:hAnsi="Times New Roman" w:eastAsia="方正仿宋_GBK"/>
          <w:b w:val="0"/>
          <w:i w:val="0"/>
          <w:sz w:val="28"/>
          <w:szCs w:val="28"/>
        </w:rPr>
        <w:t>5</w:t>
      </w:r>
      <w:r>
        <w:rPr>
          <w:rFonts w:hint="eastAsia" w:ascii="方正仿宋_GBK" w:hAnsi="宋体" w:eastAsia="方正仿宋_GBK"/>
          <w:sz w:val="28"/>
          <w:szCs w:val="28"/>
        </w:rPr>
        <w:t>年支付总租金的</w:t>
      </w:r>
      <w:r>
        <w:rPr>
          <w:rFonts w:hint="eastAsia" w:ascii="Times New Roman" w:hAnsi="Times New Roman" w:eastAsia="方正仿宋_GBK"/>
          <w:b w:val="0"/>
          <w:i w:val="0"/>
          <w:sz w:val="28"/>
          <w:szCs w:val="28"/>
        </w:rPr>
        <w:t>30</w:t>
      </w:r>
      <w:r>
        <w:rPr>
          <w:rFonts w:hint="eastAsia" w:ascii="方正仿宋_GBK" w:hAnsi="宋体" w:eastAsia="方正仿宋_GBK"/>
          <w:sz w:val="28"/>
          <w:szCs w:val="28"/>
        </w:rPr>
        <w:t>%。</w:t>
      </w:r>
    </w:p>
    <w:p>
      <w:pPr>
        <w:spacing w:line="560" w:lineRule="exact"/>
        <w:ind w:firstLine="560" w:firstLineChars="200"/>
        <w:textAlignment w:val="baseline"/>
        <w:rPr>
          <w:rFonts w:ascii="方正仿宋_GBK" w:hAnsi="宋体" w:eastAsia="方正仿宋_GBK"/>
          <w:sz w:val="28"/>
          <w:szCs w:val="28"/>
        </w:rPr>
      </w:pPr>
      <w:r>
        <w:rPr>
          <w:rFonts w:hint="eastAsia" w:ascii="Times New Roman" w:hAnsi="Times New Roman" w:eastAsia="方正仿宋_GBK"/>
          <w:b w:val="0"/>
          <w:i w:val="0"/>
          <w:sz w:val="28"/>
          <w:szCs w:val="28"/>
        </w:rPr>
        <w:t>3</w:t>
      </w:r>
      <w:r>
        <w:rPr>
          <w:rFonts w:ascii="方正仿宋_GBK" w:hAnsi="宋体" w:eastAsia="方正仿宋_GBK"/>
          <w:sz w:val="28"/>
          <w:szCs w:val="28"/>
        </w:rPr>
        <w:t>.</w:t>
      </w:r>
      <w:r>
        <w:rPr>
          <w:rFonts w:hint="eastAsia" w:ascii="方正仿宋_GBK" w:hAnsi="宋体" w:eastAsia="方正仿宋_GBK"/>
          <w:sz w:val="28"/>
          <w:szCs w:val="28"/>
        </w:rPr>
        <w:t>五年合同期满原承租人继续租赁的，从第</w:t>
      </w:r>
      <w:r>
        <w:rPr>
          <w:rFonts w:hint="eastAsia" w:ascii="Times New Roman" w:hAnsi="Times New Roman" w:eastAsia="方正仿宋_GBK"/>
          <w:b w:val="0"/>
          <w:i w:val="0"/>
          <w:sz w:val="28"/>
          <w:szCs w:val="28"/>
        </w:rPr>
        <w:t>6</w:t>
      </w:r>
      <w:r>
        <w:rPr>
          <w:rFonts w:hint="eastAsia" w:ascii="方正仿宋_GBK" w:hAnsi="宋体" w:eastAsia="方正仿宋_GBK"/>
          <w:sz w:val="28"/>
          <w:szCs w:val="28"/>
        </w:rPr>
        <w:t>年起，每年租金在上一年度缴纳的租金基础上至少增长</w:t>
      </w:r>
      <w:r>
        <w:rPr>
          <w:rFonts w:hint="eastAsia" w:ascii="Times New Roman" w:hAnsi="Times New Roman" w:eastAsia="方正仿宋_GBK"/>
          <w:b w:val="0"/>
          <w:i w:val="0"/>
          <w:sz w:val="28"/>
          <w:szCs w:val="28"/>
          <w:lang w:val="en-US" w:eastAsia="zh-CN"/>
        </w:rPr>
        <w:t>5</w:t>
      </w:r>
      <w:r>
        <w:rPr>
          <w:rFonts w:hint="eastAsia" w:ascii="方正仿宋_GBK" w:hAnsi="宋体" w:eastAsia="方正仿宋_GBK"/>
          <w:sz w:val="28"/>
          <w:szCs w:val="28"/>
        </w:rPr>
        <w:t>%。</w:t>
      </w:r>
    </w:p>
    <w:p>
      <w:pPr>
        <w:spacing w:line="560" w:lineRule="exact"/>
        <w:ind w:firstLine="560" w:firstLineChars="200"/>
        <w:textAlignment w:val="baseline"/>
        <w:rPr>
          <w:rFonts w:ascii="方正仿宋_GBK" w:hAnsi="宋体" w:eastAsia="方正仿宋_GBK"/>
          <w:sz w:val="28"/>
          <w:szCs w:val="28"/>
        </w:rPr>
      </w:pPr>
      <w:r>
        <w:rPr>
          <w:rFonts w:ascii="Times New Roman" w:hAnsi="Times New Roman" w:eastAsia="方正仿宋_GBK"/>
          <w:b w:val="0"/>
          <w:i w:val="0"/>
          <w:sz w:val="28"/>
          <w:szCs w:val="28"/>
        </w:rPr>
        <w:t>4</w:t>
      </w:r>
      <w:r>
        <w:rPr>
          <w:rFonts w:ascii="方正仿宋_GBK" w:hAnsi="宋体" w:eastAsia="方正仿宋_GBK"/>
          <w:sz w:val="28"/>
          <w:szCs w:val="28"/>
        </w:rPr>
        <w:t>.</w:t>
      </w:r>
      <w:r>
        <w:rPr>
          <w:rFonts w:hint="eastAsia" w:ascii="方正仿宋_GBK" w:hAnsi="宋体" w:eastAsia="方正仿宋_GBK"/>
          <w:sz w:val="28"/>
          <w:szCs w:val="28"/>
        </w:rPr>
        <w:t>承租者按“先交租金后使用”的方式向两江水土投资公司缴纳租金。</w:t>
      </w:r>
    </w:p>
    <w:p>
      <w:pPr>
        <w:spacing w:line="560" w:lineRule="exact"/>
        <w:ind w:firstLine="560" w:firstLineChars="200"/>
        <w:textAlignment w:val="baseline"/>
        <w:rPr>
          <w:rFonts w:ascii="方正黑体_GBK" w:hAnsi="宋体" w:eastAsia="方正黑体_GBK" w:cs="宋体"/>
          <w:sz w:val="28"/>
          <w:szCs w:val="28"/>
        </w:rPr>
      </w:pPr>
      <w:r>
        <w:rPr>
          <w:rFonts w:ascii="Times New Roman" w:hAnsi="Times New Roman" w:eastAsia="方正仿宋_GBK"/>
          <w:b w:val="0"/>
          <w:i w:val="0"/>
          <w:sz w:val="28"/>
          <w:szCs w:val="28"/>
        </w:rPr>
        <w:t>5</w:t>
      </w:r>
      <w:r>
        <w:rPr>
          <w:rFonts w:hint="eastAsia" w:ascii="方正仿宋_GBK" w:hAnsi="宋体" w:eastAsia="方正仿宋_GBK"/>
          <w:sz w:val="28"/>
          <w:szCs w:val="28"/>
        </w:rPr>
        <w:t>.本次竞标须缴纳竞标保证金人民币每房屋</w:t>
      </w:r>
      <w:r>
        <w:rPr>
          <w:rFonts w:hint="eastAsia" w:ascii="Times New Roman" w:hAnsi="Times New Roman" w:eastAsia="方正仿宋_GBK"/>
          <w:b w:val="0"/>
          <w:i w:val="0"/>
          <w:sz w:val="28"/>
          <w:szCs w:val="28"/>
        </w:rPr>
        <w:t>10</w:t>
      </w:r>
      <w:r>
        <w:rPr>
          <w:rFonts w:hint="eastAsia" w:ascii="方正仿宋_GBK" w:hAnsi="宋体" w:eastAsia="方正仿宋_GBK"/>
          <w:sz w:val="28"/>
          <w:szCs w:val="28"/>
        </w:rPr>
        <w:t>.</w:t>
      </w:r>
      <w:r>
        <w:rPr>
          <w:rFonts w:hint="eastAsia" w:ascii="Times New Roman" w:hAnsi="Times New Roman" w:eastAsia="方正仿宋_GBK"/>
          <w:b w:val="0"/>
          <w:i w:val="0"/>
          <w:sz w:val="28"/>
          <w:szCs w:val="28"/>
        </w:rPr>
        <w:t>00</w:t>
      </w:r>
      <w:r>
        <w:rPr>
          <w:rFonts w:hint="eastAsia" w:ascii="方正仿宋_GBK" w:hAnsi="宋体" w:eastAsia="方正仿宋_GBK"/>
          <w:sz w:val="28"/>
          <w:szCs w:val="28"/>
        </w:rPr>
        <w:t>万元。中标者的竞标保证金自动转为合同履约保证金。未中标者的竞标保证金于开标后</w:t>
      </w:r>
      <w:r>
        <w:rPr>
          <w:rFonts w:hint="eastAsia" w:ascii="Times New Roman" w:hAnsi="Times New Roman" w:eastAsia="方正仿宋_GBK"/>
          <w:b w:val="0"/>
          <w:i w:val="0"/>
          <w:sz w:val="28"/>
          <w:szCs w:val="28"/>
        </w:rPr>
        <w:t>45</w:t>
      </w:r>
      <w:r>
        <w:rPr>
          <w:rFonts w:hint="eastAsia" w:ascii="方正仿宋_GBK" w:hAnsi="宋体" w:eastAsia="方正仿宋_GBK"/>
          <w:sz w:val="28"/>
          <w:szCs w:val="28"/>
        </w:rPr>
        <w:t>个工作日内无息退还。</w:t>
      </w: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六、其他要求</w:t>
      </w:r>
    </w:p>
    <w:p>
      <w:pPr>
        <w:spacing w:line="560" w:lineRule="exact"/>
        <w:ind w:firstLine="560" w:firstLineChars="200"/>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1</w:t>
      </w:r>
      <w:r>
        <w:rPr>
          <w:rFonts w:hint="eastAsia" w:ascii="方正仿宋_GBK" w:hAnsi="宋体" w:eastAsia="方正仿宋_GBK" w:cs="宋体"/>
          <w:sz w:val="28"/>
          <w:szCs w:val="28"/>
        </w:rPr>
        <w:t>.承办者装修方案必须报两江水土投资公司和相关主管部门审核，装修结束经验收合格后方可正式营业。</w:t>
      </w:r>
    </w:p>
    <w:p>
      <w:pPr>
        <w:spacing w:line="560" w:lineRule="exact"/>
        <w:ind w:firstLine="560" w:firstLineChars="200"/>
        <w:textAlignment w:val="baseline"/>
        <w:rPr>
          <w:rFonts w:ascii="方正仿宋_GBK" w:hAnsi="宋体" w:eastAsia="方正仿宋_GBK"/>
          <w:sz w:val="28"/>
          <w:szCs w:val="28"/>
        </w:rPr>
      </w:pPr>
      <w:r>
        <w:rPr>
          <w:rFonts w:hint="eastAsia" w:ascii="Times New Roman" w:hAnsi="Times New Roman" w:eastAsia="方正仿宋_GBK"/>
          <w:b w:val="0"/>
          <w:i w:val="0"/>
          <w:sz w:val="28"/>
          <w:szCs w:val="28"/>
        </w:rPr>
        <w:t>2</w:t>
      </w:r>
      <w:r>
        <w:rPr>
          <w:rFonts w:hint="eastAsia" w:ascii="方正仿宋_GBK" w:hAnsi="宋体" w:eastAsia="方正仿宋_GBK"/>
          <w:sz w:val="28"/>
          <w:szCs w:val="28"/>
        </w:rPr>
        <w:t>.签约合同样本公示于两江水土投资公司</w:t>
      </w:r>
      <w:r>
        <w:rPr>
          <w:rFonts w:hint="eastAsia" w:ascii="Times New Roman" w:hAnsi="Times New Roman" w:eastAsia="方正仿宋_GBK"/>
          <w:b w:val="0"/>
          <w:i w:val="0"/>
          <w:sz w:val="28"/>
          <w:szCs w:val="28"/>
        </w:rPr>
        <w:t>501</w:t>
      </w:r>
      <w:r>
        <w:rPr>
          <w:rFonts w:hint="eastAsia" w:ascii="方正仿宋_GBK" w:hAnsi="宋体" w:eastAsia="方正仿宋_GBK"/>
          <w:sz w:val="28"/>
          <w:szCs w:val="28"/>
        </w:rPr>
        <w:t>室，竞标人在投标前可自行前往查看，参与竞标则视为对合同样本表示认可。</w:t>
      </w:r>
    </w:p>
    <w:p>
      <w:pPr>
        <w:spacing w:line="560" w:lineRule="exact"/>
        <w:ind w:firstLine="560" w:firstLineChars="200"/>
        <w:textAlignment w:val="baseline"/>
        <w:rPr>
          <w:rFonts w:ascii="方正仿宋_GBK" w:hAnsi="方正仿宋_GBK" w:eastAsia="方正仿宋_GBK" w:cs="方正仿宋_GBK"/>
          <w:sz w:val="32"/>
          <w:szCs w:val="40"/>
        </w:rPr>
      </w:pPr>
      <w:r>
        <w:rPr>
          <w:rFonts w:hint="eastAsia" w:ascii="Times New Roman" w:hAnsi="Times New Roman" w:eastAsia="方正仿宋_GBK"/>
          <w:b w:val="0"/>
          <w:i w:val="0"/>
          <w:sz w:val="28"/>
          <w:szCs w:val="28"/>
        </w:rPr>
        <w:t>3</w:t>
      </w:r>
      <w:r>
        <w:rPr>
          <w:rFonts w:hint="eastAsia" w:ascii="方正仿宋_GBK" w:hAnsi="宋体" w:eastAsia="方正仿宋_GBK"/>
          <w:sz w:val="28"/>
          <w:szCs w:val="28"/>
        </w:rPr>
        <w:t>.中标人在签约后如不能按约定按时完成装修并开业，两江水土投资公司有权收回中标房屋另行处理。中标人已缴纳的履约保证金不予退还。</w:t>
      </w:r>
    </w:p>
    <w:p>
      <w:pPr>
        <w:spacing w:line="560" w:lineRule="exact"/>
        <w:ind w:firstLine="560" w:firstLineChars="200"/>
        <w:jc w:val="left"/>
        <w:rPr>
          <w:rFonts w:ascii="方正仿宋_GBK" w:hAnsi="方正仿宋_GBK" w:eastAsia="方正仿宋_GBK" w:cs="方正仿宋_GBK"/>
          <w:sz w:val="28"/>
          <w:szCs w:val="28"/>
        </w:rPr>
      </w:pPr>
      <w:r>
        <w:rPr>
          <w:rFonts w:hint="eastAsia" w:ascii="Times New Roman" w:hAnsi="Times New Roman" w:eastAsia="方正仿宋_GBK" w:cs="方正仿宋_GBK"/>
          <w:b w:val="0"/>
          <w:i w:val="0"/>
          <w:sz w:val="28"/>
          <w:szCs w:val="28"/>
        </w:rPr>
        <w:t>4</w:t>
      </w:r>
      <w:r>
        <w:rPr>
          <w:rFonts w:hint="eastAsia" w:ascii="方正仿宋_GBK" w:hAnsi="方正仿宋_GBK" w:eastAsia="方正仿宋_GBK" w:cs="方正仿宋_GBK"/>
          <w:sz w:val="28"/>
          <w:szCs w:val="28"/>
        </w:rPr>
        <w:t>.</w:t>
      </w:r>
      <w:r>
        <w:rPr>
          <w:rFonts w:hint="eastAsia" w:ascii="方正仿宋_GBK" w:hAnsi="宋体" w:eastAsia="方正仿宋_GBK"/>
          <w:sz w:val="28"/>
          <w:szCs w:val="28"/>
        </w:rPr>
        <w:t>中标人在租赁期间</w:t>
      </w:r>
      <w:r>
        <w:rPr>
          <w:rFonts w:hint="eastAsia" w:ascii="方正仿宋_GBK" w:hAnsi="方正仿宋_GBK" w:eastAsia="方正仿宋_GBK" w:cs="方正仿宋_GBK"/>
          <w:sz w:val="28"/>
          <w:szCs w:val="28"/>
        </w:rPr>
        <w:t>需服从水土新城对公园的管理，对指定范围内的清洁卫生、安全及绿化养护负责，不得擅自扩大面积、搭建设施（指定范围详见附件</w:t>
      </w:r>
      <w:r>
        <w:rPr>
          <w:rFonts w:hint="eastAsia" w:ascii="Times New Roman" w:hAnsi="Times New Roman" w:eastAsia="方正仿宋_GBK" w:cs="方正仿宋_GBK"/>
          <w:b w:val="0"/>
          <w:i w:val="0"/>
          <w:sz w:val="28"/>
          <w:szCs w:val="28"/>
        </w:rPr>
        <w:t>6</w:t>
      </w:r>
      <w:r>
        <w:rPr>
          <w:rFonts w:hint="eastAsia" w:ascii="方正仿宋_GBK" w:hAnsi="方正仿宋_GBK" w:eastAsia="方正仿宋_GBK" w:cs="方正仿宋_GBK"/>
          <w:sz w:val="28"/>
          <w:szCs w:val="28"/>
        </w:rPr>
        <w:t>）。</w:t>
      </w:r>
    </w:p>
    <w:p>
      <w:pPr>
        <w:spacing w:line="560" w:lineRule="exact"/>
        <w:ind w:firstLine="560" w:firstLineChars="200"/>
        <w:jc w:val="left"/>
        <w:rPr>
          <w:rFonts w:ascii="方正仿宋_GBK" w:hAnsi="方正仿宋_GBK" w:eastAsia="方正仿宋_GBK" w:cs="方正仿宋_GBK"/>
          <w:sz w:val="28"/>
          <w:szCs w:val="28"/>
        </w:rPr>
      </w:pPr>
      <w:r>
        <w:rPr>
          <w:rFonts w:hint="eastAsia" w:ascii="Times New Roman" w:hAnsi="Times New Roman" w:eastAsia="方正仿宋_GBK" w:cs="方正仿宋_GBK"/>
          <w:b w:val="0"/>
          <w:i w:val="0"/>
          <w:sz w:val="28"/>
          <w:szCs w:val="28"/>
        </w:rPr>
        <w:t>5</w:t>
      </w:r>
      <w:r>
        <w:rPr>
          <w:rFonts w:hint="eastAsia" w:ascii="方正仿宋_GBK" w:hAnsi="方正仿宋_GBK" w:eastAsia="方正仿宋_GBK" w:cs="方正仿宋_GBK"/>
          <w:sz w:val="28"/>
          <w:szCs w:val="28"/>
        </w:rPr>
        <w:t>.</w:t>
      </w:r>
      <w:r>
        <w:rPr>
          <w:rFonts w:hint="eastAsia" w:ascii="方正仿宋_GBK" w:hAnsi="宋体" w:eastAsia="方正仿宋_GBK"/>
          <w:sz w:val="28"/>
          <w:szCs w:val="28"/>
        </w:rPr>
        <w:t>中标人在租赁期间</w:t>
      </w:r>
      <w:r>
        <w:rPr>
          <w:rFonts w:hint="eastAsia" w:ascii="方正仿宋_GBK" w:hAnsi="方正仿宋_GBK" w:eastAsia="方正仿宋_GBK" w:cs="方正仿宋_GBK"/>
          <w:sz w:val="28"/>
          <w:szCs w:val="28"/>
        </w:rPr>
        <w:t>不得因营业需要改变指定地点和范围内建（构）筑物原有风貌和格局。</w:t>
      </w:r>
    </w:p>
    <w:p>
      <w:pPr>
        <w:spacing w:line="560" w:lineRule="exact"/>
        <w:ind w:firstLine="560" w:firstLineChars="200"/>
        <w:jc w:val="left"/>
        <w:rPr>
          <w:rFonts w:ascii="方正仿宋_GBK" w:hAnsi="方正仿宋_GBK" w:eastAsia="方正仿宋_GBK" w:cs="方正仿宋_GBK"/>
          <w:sz w:val="28"/>
          <w:szCs w:val="28"/>
        </w:rPr>
      </w:pPr>
      <w:r>
        <w:rPr>
          <w:rFonts w:hint="eastAsia" w:ascii="Times New Roman" w:hAnsi="Times New Roman" w:eastAsia="方正仿宋_GBK" w:cs="方正仿宋_GBK"/>
          <w:b w:val="0"/>
          <w:i w:val="0"/>
          <w:sz w:val="28"/>
          <w:szCs w:val="28"/>
        </w:rPr>
        <w:t>6</w:t>
      </w:r>
      <w:r>
        <w:rPr>
          <w:rFonts w:hint="eastAsia" w:ascii="方正仿宋_GBK" w:hAnsi="方正仿宋_GBK" w:eastAsia="方正仿宋_GBK" w:cs="方正仿宋_GBK"/>
          <w:sz w:val="28"/>
          <w:szCs w:val="28"/>
        </w:rPr>
        <w:t>.</w:t>
      </w:r>
      <w:r>
        <w:rPr>
          <w:rFonts w:hint="eastAsia" w:ascii="方正仿宋_GBK" w:hAnsi="宋体" w:eastAsia="方正仿宋_GBK"/>
          <w:sz w:val="28"/>
          <w:szCs w:val="28"/>
        </w:rPr>
        <w:t>中标人应</w:t>
      </w:r>
      <w:r>
        <w:rPr>
          <w:rFonts w:hint="eastAsia" w:ascii="方正仿宋_GBK" w:hAnsi="方正仿宋_GBK" w:eastAsia="方正仿宋_GBK" w:cs="方正仿宋_GBK"/>
          <w:sz w:val="28"/>
          <w:szCs w:val="28"/>
        </w:rPr>
        <w:t>在指定范围内开展经营服务，除安全需要外，禁止设立"游人止步"、"禁止入内"等牌示。</w:t>
      </w:r>
    </w:p>
    <w:p>
      <w:pPr>
        <w:spacing w:line="560" w:lineRule="exact"/>
        <w:ind w:firstLine="560" w:firstLineChars="200"/>
        <w:jc w:val="left"/>
        <w:rPr>
          <w:rFonts w:ascii="方正仿宋_GBK" w:hAnsi="方正仿宋_GBK" w:eastAsia="方正仿宋_GBK" w:cs="方正仿宋_GBK"/>
          <w:sz w:val="28"/>
          <w:szCs w:val="28"/>
        </w:rPr>
      </w:pPr>
      <w:r>
        <w:rPr>
          <w:rFonts w:hint="eastAsia" w:ascii="Times New Roman" w:hAnsi="Times New Roman" w:eastAsia="方正仿宋_GBK" w:cs="方正仿宋_GBK"/>
          <w:b w:val="0"/>
          <w:i w:val="0"/>
          <w:sz w:val="28"/>
          <w:szCs w:val="28"/>
        </w:rPr>
        <w:t>7</w:t>
      </w:r>
      <w:r>
        <w:rPr>
          <w:rFonts w:hint="eastAsia" w:ascii="方正仿宋_GBK" w:hAnsi="方正仿宋_GBK" w:eastAsia="方正仿宋_GBK" w:cs="方正仿宋_GBK"/>
          <w:sz w:val="28"/>
          <w:szCs w:val="28"/>
        </w:rPr>
        <w:t>.</w:t>
      </w:r>
      <w:r>
        <w:rPr>
          <w:rFonts w:hint="eastAsia" w:ascii="方正仿宋_GBK" w:hAnsi="宋体" w:eastAsia="方正仿宋_GBK"/>
          <w:sz w:val="28"/>
          <w:szCs w:val="28"/>
        </w:rPr>
        <w:t>中标人</w:t>
      </w:r>
      <w:r>
        <w:rPr>
          <w:rFonts w:hint="eastAsia" w:ascii="方正仿宋_GBK" w:hAnsi="方正仿宋_GBK" w:eastAsia="方正仿宋_GBK" w:cs="方正仿宋_GBK"/>
          <w:sz w:val="28"/>
          <w:szCs w:val="28"/>
        </w:rPr>
        <w:t>不得改变房屋的公共资源属性。</w:t>
      </w:r>
    </w:p>
    <w:p>
      <w:pPr>
        <w:spacing w:line="560" w:lineRule="exact"/>
        <w:ind w:firstLine="560" w:firstLineChars="200"/>
        <w:jc w:val="left"/>
        <w:rPr>
          <w:rFonts w:ascii="方正仿宋_GBK" w:hAnsi="方正仿宋_GBK" w:eastAsia="方正仿宋_GBK" w:cs="方正仿宋_GBK"/>
          <w:sz w:val="28"/>
          <w:szCs w:val="28"/>
        </w:rPr>
      </w:pPr>
    </w:p>
    <w:p>
      <w:pPr>
        <w:spacing w:line="560" w:lineRule="exact"/>
        <w:jc w:val="center"/>
        <w:textAlignment w:val="baseline"/>
        <w:rPr>
          <w:rFonts w:ascii="方正小标宋_GBK" w:hAnsi="宋体" w:eastAsia="方正小标宋_GBK" w:cs="宋体"/>
          <w:sz w:val="44"/>
          <w:szCs w:val="44"/>
        </w:rPr>
      </w:pPr>
      <w:r>
        <w:rPr>
          <w:rFonts w:hint="eastAsia" w:ascii="方正小标宋_GBK" w:hAnsi="宋体" w:eastAsia="方正小标宋_GBK" w:cs="宋体"/>
          <w:sz w:val="44"/>
          <w:szCs w:val="44"/>
        </w:rPr>
        <w:t>第三部分  竞争性比选评审方法</w:t>
      </w:r>
    </w:p>
    <w:p>
      <w:pPr>
        <w:spacing w:line="560" w:lineRule="exact"/>
        <w:ind w:firstLine="560" w:firstLineChars="200"/>
        <w:jc w:val="left"/>
        <w:textAlignment w:val="baseline"/>
        <w:rPr>
          <w:rFonts w:ascii="方正仿宋_GBK" w:hAnsi="宋体" w:eastAsia="方正仿宋_GBK" w:cs="宋体"/>
          <w:sz w:val="28"/>
          <w:szCs w:val="28"/>
        </w:rPr>
      </w:pPr>
    </w:p>
    <w:p>
      <w:pPr>
        <w:spacing w:line="560" w:lineRule="exact"/>
        <w:ind w:firstLine="560" w:firstLineChars="200"/>
        <w:jc w:val="left"/>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一、评审小组及评审会</w:t>
      </w:r>
    </w:p>
    <w:p>
      <w:pPr>
        <w:spacing w:line="560" w:lineRule="exact"/>
        <w:ind w:firstLine="560" w:firstLineChars="200"/>
        <w:jc w:val="lef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评审小组由分管资产管理部副总经理、资产管理部、市政管理部、合同法务部、财务部负责人组成。竞争性比选评审会由分管资产管理部副总经理主持，评审工作由评审小组全权负责。</w:t>
      </w:r>
    </w:p>
    <w:p>
      <w:pPr>
        <w:spacing w:line="560" w:lineRule="exact"/>
        <w:ind w:firstLine="555"/>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二、评审会的组织</w:t>
      </w:r>
    </w:p>
    <w:p>
      <w:pPr>
        <w:spacing w:line="560" w:lineRule="exact"/>
        <w:ind w:firstLine="555"/>
        <w:textAlignment w:val="baseline"/>
        <w:rPr>
          <w:rFonts w:ascii="方正楷体_GBK" w:hAnsi="宋体" w:eastAsia="方正楷体_GBK" w:cs="宋体"/>
          <w:b/>
          <w:sz w:val="28"/>
          <w:szCs w:val="28"/>
        </w:rPr>
      </w:pPr>
      <w:r>
        <w:rPr>
          <w:rFonts w:hint="eastAsia" w:ascii="方正楷体_GBK" w:hAnsi="宋体" w:eastAsia="方正楷体_GBK" w:cs="宋体"/>
          <w:b/>
          <w:sz w:val="28"/>
          <w:szCs w:val="28"/>
        </w:rPr>
        <w:t>（一）资格认证</w:t>
      </w:r>
    </w:p>
    <w:p>
      <w:pPr>
        <w:spacing w:line="56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评审小组按竞争性比选文件规定的时间、地点召开评审会。评审会开始后，首先由评审小组对各竞标人的以下文件资料进行验证、确认：</w:t>
      </w:r>
    </w:p>
    <w:p>
      <w:pPr>
        <w:numPr>
          <w:ilvl w:val="0"/>
          <w:numId w:val="8"/>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法定代表人或委托代理人（须持法人授权委托书）的身份证原件、复印件（自然人仅提供身份证原件）；</w:t>
      </w:r>
    </w:p>
    <w:p>
      <w:pPr>
        <w:numPr>
          <w:ilvl w:val="0"/>
          <w:numId w:val="8"/>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单位营业执照、税务登记证、资质证书等原件；</w:t>
      </w:r>
    </w:p>
    <w:p>
      <w:pPr>
        <w:spacing w:line="56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3</w:t>
      </w:r>
      <w:r>
        <w:rPr>
          <w:rFonts w:hint="eastAsia" w:ascii="方正仿宋_GBK" w:hAnsi="宋体" w:eastAsia="方正仿宋_GBK" w:cs="宋体"/>
          <w:sz w:val="28"/>
          <w:szCs w:val="28"/>
        </w:rPr>
        <w:t>. 运营商贸服务、文旅产业的各类证照、合同原件；</w:t>
      </w:r>
    </w:p>
    <w:p>
      <w:pPr>
        <w:spacing w:line="560" w:lineRule="exact"/>
        <w:ind w:firstLine="565" w:firstLineChars="202"/>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4</w:t>
      </w:r>
      <w:r>
        <w:rPr>
          <w:rFonts w:hint="eastAsia" w:ascii="方正仿宋_GBK" w:hAnsi="宋体" w:eastAsia="方正仿宋_GBK" w:cs="宋体"/>
          <w:sz w:val="28"/>
          <w:szCs w:val="28"/>
        </w:rPr>
        <w:t>. 相关主管部门关于竞标人最近三年内经营管理过程中无食品安全、质量事故和违法记录的证明（有经营则提供）。</w:t>
      </w:r>
    </w:p>
    <w:p>
      <w:pPr>
        <w:spacing w:line="56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确认未通过的竞争性比选文件将被拒绝。</w:t>
      </w:r>
    </w:p>
    <w:p>
      <w:pPr>
        <w:spacing w:line="520" w:lineRule="exact"/>
        <w:ind w:firstLine="555"/>
        <w:textAlignment w:val="baseline"/>
        <w:rPr>
          <w:rFonts w:ascii="方正楷体_GBK" w:hAnsi="宋体" w:eastAsia="方正楷体_GBK" w:cs="宋体"/>
          <w:b/>
          <w:sz w:val="28"/>
          <w:szCs w:val="28"/>
        </w:rPr>
      </w:pPr>
      <w:r>
        <w:rPr>
          <w:rFonts w:hint="eastAsia" w:ascii="方正楷体_GBK" w:hAnsi="宋体" w:eastAsia="方正楷体_GBK" w:cs="宋体"/>
          <w:b/>
          <w:sz w:val="28"/>
          <w:szCs w:val="28"/>
        </w:rPr>
        <w:t>（二）综合评审</w:t>
      </w:r>
    </w:p>
    <w:p>
      <w:pPr>
        <w:tabs>
          <w:tab w:val="left" w:pos="3912"/>
        </w:tabs>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 xml:space="preserve">组织综合评审时，竞争性比选文件有下列情况之一的，经评审小组认定后按无效处理： </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1</w:t>
      </w:r>
      <w:r>
        <w:rPr>
          <w:rFonts w:hint="eastAsia" w:ascii="方正仿宋_GBK" w:hAnsi="宋体" w:eastAsia="方正仿宋_GBK" w:cs="宋体"/>
          <w:sz w:val="28"/>
          <w:szCs w:val="28"/>
        </w:rPr>
        <w:t>.竞争性比选文件未加盖公章、无法定代表人签字的（自然人签字）；</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2</w:t>
      </w:r>
      <w:r>
        <w:rPr>
          <w:rFonts w:ascii="方正仿宋_GBK" w:hAnsi="宋体" w:eastAsia="方正仿宋_GBK" w:cs="宋体"/>
          <w:sz w:val="28"/>
          <w:szCs w:val="28"/>
        </w:rPr>
        <w:t>.</w:t>
      </w:r>
      <w:r>
        <w:rPr>
          <w:rFonts w:hint="eastAsia" w:ascii="方正仿宋_GBK" w:hAnsi="宋体" w:eastAsia="方正仿宋_GBK" w:cs="宋体"/>
          <w:sz w:val="28"/>
          <w:szCs w:val="28"/>
        </w:rPr>
        <w:t>租金报价低于竞争性比选文件规定的底价的；</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3</w:t>
      </w:r>
      <w:r>
        <w:rPr>
          <w:rFonts w:hint="eastAsia" w:ascii="方正仿宋_GBK" w:hAnsi="宋体" w:eastAsia="方正仿宋_GBK" w:cs="宋体"/>
          <w:sz w:val="28"/>
          <w:szCs w:val="28"/>
        </w:rPr>
        <w:t>.竞争性比选文件内容不全或关键内容无法辨认的；</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4</w:t>
      </w:r>
      <w:r>
        <w:rPr>
          <w:rFonts w:ascii="方正仿宋_GBK" w:hAnsi="宋体" w:eastAsia="方正仿宋_GBK" w:cs="宋体"/>
          <w:sz w:val="28"/>
          <w:szCs w:val="28"/>
        </w:rPr>
        <w:t>.</w:t>
      </w:r>
      <w:r>
        <w:rPr>
          <w:rFonts w:hint="eastAsia" w:ascii="方正仿宋_GBK" w:hAnsi="宋体" w:eastAsia="方正仿宋_GBK" w:cs="宋体"/>
          <w:sz w:val="28"/>
          <w:szCs w:val="28"/>
        </w:rPr>
        <w:t>竞争性比选文件中附有比选人不能接受的条件；</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5</w:t>
      </w:r>
      <w:r>
        <w:rPr>
          <w:rFonts w:ascii="方正仿宋_GBK" w:hAnsi="宋体" w:eastAsia="方正仿宋_GBK" w:cs="宋体"/>
          <w:sz w:val="28"/>
          <w:szCs w:val="28"/>
        </w:rPr>
        <w:t>.</w:t>
      </w:r>
      <w:r>
        <w:rPr>
          <w:rFonts w:hint="eastAsia" w:ascii="方正仿宋_GBK" w:hAnsi="宋体" w:eastAsia="方正仿宋_GBK" w:cs="宋体"/>
          <w:sz w:val="28"/>
          <w:szCs w:val="28"/>
        </w:rPr>
        <w:t>两份或多份内容不同的文件；</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6</w:t>
      </w:r>
      <w:r>
        <w:rPr>
          <w:rFonts w:ascii="方正仿宋_GBK" w:hAnsi="宋体" w:eastAsia="方正仿宋_GBK" w:cs="宋体"/>
          <w:sz w:val="28"/>
          <w:szCs w:val="28"/>
        </w:rPr>
        <w:t>.</w:t>
      </w:r>
      <w:r>
        <w:rPr>
          <w:rFonts w:hint="eastAsia" w:ascii="方正仿宋_GBK" w:hAnsi="宋体" w:eastAsia="方正仿宋_GBK" w:cs="宋体"/>
          <w:sz w:val="28"/>
          <w:szCs w:val="28"/>
        </w:rPr>
        <w:t>评审小组认定不合符法律、法规和竞争性比选文件中规定的其他性质要求的。</w:t>
      </w:r>
    </w:p>
    <w:p>
      <w:pPr>
        <w:spacing w:line="520" w:lineRule="exact"/>
        <w:ind w:firstLine="555"/>
        <w:textAlignment w:val="baseline"/>
        <w:rPr>
          <w:rFonts w:ascii="方正仿宋_GBK" w:hAnsi="宋体" w:eastAsia="方正仿宋_GBK" w:cs="宋体"/>
          <w:sz w:val="28"/>
          <w:szCs w:val="28"/>
        </w:rPr>
      </w:pPr>
      <w:r>
        <w:rPr>
          <w:rFonts w:hint="eastAsia" w:ascii="方正黑体_GBK" w:hAnsi="宋体" w:eastAsia="方正黑体_GBK" w:cs="宋体"/>
          <w:sz w:val="28"/>
          <w:szCs w:val="28"/>
        </w:rPr>
        <w:t>（三）中标人的确定</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1</w:t>
      </w:r>
      <w:r>
        <w:rPr>
          <w:rFonts w:ascii="方正仿宋_GBK" w:hAnsi="宋体" w:eastAsia="方正仿宋_GBK" w:cs="宋体"/>
          <w:sz w:val="28"/>
          <w:szCs w:val="28"/>
        </w:rPr>
        <w:t>.</w:t>
      </w:r>
      <w:r>
        <w:rPr>
          <w:rFonts w:hint="eastAsia" w:ascii="方正仿宋_GBK" w:hAnsi="宋体" w:eastAsia="方正仿宋_GBK" w:cs="宋体"/>
          <w:sz w:val="28"/>
          <w:szCs w:val="28"/>
        </w:rPr>
        <w:t>评审小组对各竞标人进行综合评审打分，工作人员汇总后排出名次，评审小组综合评审得分最高的竞标人为中标人。</w:t>
      </w:r>
    </w:p>
    <w:p>
      <w:pPr>
        <w:spacing w:line="520" w:lineRule="exact"/>
        <w:ind w:firstLine="555"/>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2</w:t>
      </w:r>
      <w:r>
        <w:rPr>
          <w:rFonts w:ascii="方正仿宋_GBK" w:hAnsi="宋体" w:eastAsia="方正仿宋_GBK" w:cs="宋体"/>
          <w:sz w:val="28"/>
          <w:szCs w:val="28"/>
        </w:rPr>
        <w:t>.</w:t>
      </w:r>
      <w:r>
        <w:rPr>
          <w:rFonts w:hint="eastAsia" w:ascii="方正仿宋_GBK" w:hAnsi="宋体" w:eastAsia="方正仿宋_GBK" w:cs="宋体"/>
          <w:sz w:val="28"/>
          <w:szCs w:val="28"/>
        </w:rPr>
        <w:t>评审会结束</w:t>
      </w:r>
      <w:r>
        <w:rPr>
          <w:rFonts w:hint="eastAsia" w:ascii="Times New Roman" w:hAnsi="Times New Roman" w:eastAsia="方正仿宋_GBK" w:cs="宋体"/>
          <w:b w:val="0"/>
          <w:i w:val="0"/>
          <w:sz w:val="28"/>
          <w:szCs w:val="28"/>
        </w:rPr>
        <w:t>5</w:t>
      </w:r>
      <w:r>
        <w:rPr>
          <w:rFonts w:hint="eastAsia" w:ascii="方正仿宋_GBK" w:hAnsi="宋体" w:eastAsia="方正仿宋_GBK" w:cs="宋体"/>
          <w:sz w:val="28"/>
          <w:szCs w:val="28"/>
        </w:rPr>
        <w:t>个工作日内，两江水土投资公司将以书面形式发出《中标通知书》，通知书一经发出即发生法律效力。</w:t>
      </w:r>
    </w:p>
    <w:p>
      <w:pPr>
        <w:spacing w:line="520" w:lineRule="exact"/>
        <w:ind w:firstLine="555"/>
        <w:textAlignment w:val="baseline"/>
        <w:rPr>
          <w:rFonts w:ascii="方正仿宋_GBK" w:hAnsi="宋体" w:eastAsia="方正仿宋_GBK" w:cs="宋体"/>
          <w:sz w:val="28"/>
          <w:szCs w:val="28"/>
        </w:rPr>
      </w:pPr>
      <w:r>
        <w:rPr>
          <w:rFonts w:ascii="Times New Roman" w:hAnsi="Times New Roman" w:eastAsia="方正仿宋_GBK" w:cs="宋体"/>
          <w:b w:val="0"/>
          <w:i w:val="0"/>
          <w:sz w:val="28"/>
          <w:szCs w:val="28"/>
        </w:rPr>
        <w:t>4</w:t>
      </w:r>
      <w:r>
        <w:rPr>
          <w:rFonts w:hint="eastAsia" w:ascii="方正仿宋_GBK" w:hAnsi="宋体" w:eastAsia="方正仿宋_GBK" w:cs="宋体"/>
          <w:sz w:val="28"/>
          <w:szCs w:val="28"/>
        </w:rPr>
        <w:t>.《中标通知书》将作为签订协议的依据。</w:t>
      </w:r>
    </w:p>
    <w:p>
      <w:pPr>
        <w:spacing w:line="520" w:lineRule="exact"/>
        <w:ind w:firstLine="555"/>
        <w:textAlignment w:val="baseline"/>
        <w:rPr>
          <w:rFonts w:ascii="方正仿宋_GBK" w:hAnsi="宋体" w:eastAsia="方正仿宋_GBK" w:cs="宋体"/>
          <w:sz w:val="28"/>
          <w:szCs w:val="28"/>
        </w:rPr>
      </w:pPr>
    </w:p>
    <w:p>
      <w:pPr>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附件：</w:t>
      </w:r>
      <w:r>
        <w:rPr>
          <w:rFonts w:hint="eastAsia" w:ascii="Times New Roman" w:hAnsi="Times New Roman" w:eastAsia="方正仿宋_GBK" w:cs="宋体"/>
          <w:b w:val="0"/>
          <w:i w:val="0"/>
          <w:sz w:val="28"/>
          <w:szCs w:val="28"/>
        </w:rPr>
        <w:t>1</w:t>
      </w:r>
      <w:r>
        <w:rPr>
          <w:rFonts w:hint="eastAsia" w:ascii="方正仿宋_GBK" w:hAnsi="宋体" w:eastAsia="方正仿宋_GBK" w:cs="宋体"/>
          <w:sz w:val="28"/>
          <w:szCs w:val="28"/>
        </w:rPr>
        <w:t>. 水土新城公园配套房屋招商竞争性比选参与确认函</w:t>
      </w:r>
    </w:p>
    <w:p>
      <w:pPr>
        <w:spacing w:line="520" w:lineRule="exact"/>
        <w:ind w:firstLine="1391" w:firstLineChars="497"/>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2</w:t>
      </w:r>
      <w:r>
        <w:rPr>
          <w:rFonts w:hint="eastAsia" w:ascii="方正仿宋_GBK" w:hAnsi="宋体" w:eastAsia="方正仿宋_GBK" w:cs="宋体"/>
          <w:sz w:val="28"/>
          <w:szCs w:val="28"/>
        </w:rPr>
        <w:t>. 水土新城公园配套房屋招商法人授权委托书</w:t>
      </w:r>
    </w:p>
    <w:p>
      <w:pPr>
        <w:spacing w:line="520" w:lineRule="exact"/>
        <w:ind w:firstLine="1376" w:firstLineChars="497"/>
        <w:textAlignment w:val="baseline"/>
        <w:rPr>
          <w:rFonts w:ascii="方正仿宋_GBK" w:hAnsi="宋体" w:eastAsia="方正仿宋_GBK" w:cs="宋体"/>
          <w:sz w:val="28"/>
          <w:szCs w:val="28"/>
        </w:rPr>
      </w:pPr>
      <w:r>
        <w:rPr>
          <w:rFonts w:hint="eastAsia" w:ascii="Times New Roman" w:hAnsi="Times New Roman" w:eastAsia="方正仿宋_GBK" w:cs="宋体"/>
          <w:b w:val="0"/>
          <w:i w:val="0"/>
          <w:w w:val="99"/>
          <w:sz w:val="28"/>
          <w:szCs w:val="28"/>
        </w:rPr>
        <w:t>3</w:t>
      </w:r>
      <w:r>
        <w:rPr>
          <w:rFonts w:hint="eastAsia" w:ascii="方正仿宋_GBK" w:hAnsi="宋体" w:eastAsia="方正仿宋_GBK" w:cs="宋体"/>
          <w:w w:val="99"/>
          <w:sz w:val="28"/>
          <w:szCs w:val="28"/>
        </w:rPr>
        <w:t>.</w:t>
      </w:r>
      <w:r>
        <w:rPr>
          <w:rFonts w:hint="eastAsia" w:ascii="方正仿宋_GBK" w:hAnsi="宋体" w:eastAsia="方正仿宋_GBK" w:cs="宋体"/>
          <w:sz w:val="28"/>
          <w:szCs w:val="28"/>
        </w:rPr>
        <w:t xml:space="preserve"> 关于水土新城公园配套房屋招商保证金缴纳的通知</w:t>
      </w:r>
    </w:p>
    <w:p>
      <w:pPr>
        <w:spacing w:line="520" w:lineRule="exact"/>
        <w:ind w:firstLine="1391" w:firstLineChars="497"/>
        <w:textAlignment w:val="baseline"/>
        <w:rPr>
          <w:rFonts w:ascii="方正仿宋_GBK" w:hAnsi="宋体" w:eastAsia="方正仿宋_GBK" w:cs="宋体"/>
          <w:sz w:val="28"/>
          <w:szCs w:val="28"/>
        </w:rPr>
      </w:pPr>
      <w:r>
        <w:rPr>
          <w:rFonts w:hint="eastAsia" w:ascii="Times New Roman" w:hAnsi="Times New Roman" w:eastAsia="方正仿宋_GBK" w:cs="宋体"/>
          <w:b w:val="0"/>
          <w:i w:val="0"/>
          <w:sz w:val="28"/>
          <w:szCs w:val="28"/>
        </w:rPr>
        <w:t>4</w:t>
      </w:r>
      <w:r>
        <w:rPr>
          <w:rFonts w:hint="eastAsia" w:ascii="方正仿宋_GBK" w:hAnsi="宋体" w:eastAsia="方正仿宋_GBK" w:cs="宋体"/>
          <w:sz w:val="28"/>
          <w:szCs w:val="28"/>
        </w:rPr>
        <w:t>. 水土新城公园配套房屋招商竞争性比选租金报价表</w:t>
      </w:r>
    </w:p>
    <w:p>
      <w:pPr>
        <w:widowControl/>
        <w:spacing w:line="480" w:lineRule="exact"/>
        <w:ind w:firstLine="1400" w:firstLineChars="500"/>
        <w:rPr>
          <w:rFonts w:ascii="方正仿宋_GBK" w:hAnsi="宋体" w:eastAsia="方正仿宋_GBK" w:cs="宋体"/>
          <w:sz w:val="28"/>
          <w:szCs w:val="28"/>
        </w:rPr>
      </w:pPr>
      <w:r>
        <w:rPr>
          <w:rFonts w:hint="eastAsia" w:ascii="Times New Roman" w:hAnsi="Times New Roman" w:eastAsia="方正仿宋_GBK" w:cs="宋体"/>
          <w:b w:val="0"/>
          <w:i w:val="0"/>
          <w:sz w:val="28"/>
          <w:szCs w:val="28"/>
        </w:rPr>
        <w:t>5</w:t>
      </w:r>
      <w:r>
        <w:rPr>
          <w:rFonts w:hint="eastAsia" w:ascii="方正仿宋_GBK" w:hAnsi="宋体" w:eastAsia="方正仿宋_GBK" w:cs="宋体"/>
          <w:sz w:val="28"/>
          <w:szCs w:val="28"/>
        </w:rPr>
        <w:t>. 水土新城公园配套房屋招商竞争性比选评分</w:t>
      </w:r>
      <w:r>
        <w:rPr>
          <w:rFonts w:hint="eastAsia" w:ascii="方正仿宋_GBK" w:hAnsi="宋体" w:eastAsia="方正仿宋_GBK" w:cs="宋体"/>
          <w:sz w:val="28"/>
          <w:szCs w:val="28"/>
          <w:lang w:val="en-US" w:eastAsia="zh-CN"/>
        </w:rPr>
        <w:t>细则</w:t>
      </w:r>
    </w:p>
    <w:p>
      <w:pPr>
        <w:widowControl/>
        <w:spacing w:line="480" w:lineRule="exact"/>
        <w:ind w:firstLine="1400" w:firstLineChars="500"/>
        <w:rPr>
          <w:rFonts w:ascii="方正仿宋_GBK" w:hAnsi="宋体" w:eastAsia="方正仿宋_GBK" w:cs="宋体"/>
          <w:sz w:val="28"/>
          <w:szCs w:val="28"/>
        </w:rPr>
      </w:pPr>
      <w:r>
        <w:rPr>
          <w:rFonts w:hint="eastAsia" w:ascii="Times New Roman" w:hAnsi="Times New Roman" w:eastAsia="方正仿宋_GBK" w:cs="宋体"/>
          <w:b w:val="0"/>
          <w:i w:val="0"/>
          <w:sz w:val="28"/>
          <w:szCs w:val="28"/>
        </w:rPr>
        <w:t>6</w:t>
      </w:r>
      <w:r>
        <w:rPr>
          <w:rFonts w:ascii="方正仿宋_GBK" w:hAnsi="宋体" w:eastAsia="方正仿宋_GBK" w:cs="宋体"/>
          <w:sz w:val="28"/>
          <w:szCs w:val="28"/>
        </w:rPr>
        <w:t>.</w:t>
      </w:r>
      <w:r>
        <w:rPr>
          <w:rFonts w:hint="eastAsia" w:ascii="方正仿宋_GBK" w:hAnsi="宋体" w:eastAsia="方正仿宋_GBK" w:cs="宋体"/>
          <w:sz w:val="28"/>
          <w:szCs w:val="28"/>
        </w:rPr>
        <w:t xml:space="preserve"> 公园配套房屋</w:t>
      </w:r>
      <w:r>
        <w:rPr>
          <w:rFonts w:hint="eastAsia" w:ascii="Times New Roman" w:hAnsi="Times New Roman" w:eastAsia="方正仿宋_GBK" w:cs="宋体"/>
          <w:b w:val="0"/>
          <w:i w:val="0"/>
          <w:sz w:val="28"/>
          <w:szCs w:val="28"/>
        </w:rPr>
        <w:t>5</w:t>
      </w:r>
      <w:r>
        <w:rPr>
          <w:rFonts w:hint="eastAsia" w:ascii="方正仿宋_GBK" w:hAnsi="宋体" w:eastAsia="方正仿宋_GBK" w:cs="宋体"/>
          <w:sz w:val="28"/>
          <w:szCs w:val="28"/>
        </w:rPr>
        <w:t>年租金底价及管护范围</w:t>
      </w:r>
    </w:p>
    <w:p>
      <w:pPr>
        <w:snapToGrid w:val="0"/>
        <w:spacing w:line="560" w:lineRule="exact"/>
        <w:jc w:val="left"/>
        <w:textAlignment w:val="baseline"/>
        <w:rPr>
          <w:rFonts w:ascii="方正仿宋_GBK" w:hAnsi="宋体" w:eastAsia="方正仿宋_GBK" w:cs="宋体"/>
          <w:sz w:val="28"/>
          <w:szCs w:val="28"/>
        </w:rPr>
      </w:pPr>
    </w:p>
    <w:p>
      <w:pPr>
        <w:snapToGrid w:val="0"/>
        <w:spacing w:line="560" w:lineRule="exact"/>
        <w:jc w:val="lef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附件</w:t>
      </w:r>
      <w:r>
        <w:rPr>
          <w:rFonts w:hint="eastAsia" w:ascii="Times New Roman" w:hAnsi="Times New Roman" w:eastAsia="方正仿宋_GBK" w:cs="宋体"/>
          <w:b w:val="0"/>
          <w:i w:val="0"/>
          <w:sz w:val="28"/>
          <w:szCs w:val="28"/>
        </w:rPr>
        <w:t>1</w:t>
      </w:r>
      <w:r>
        <w:rPr>
          <w:rFonts w:hint="eastAsia" w:ascii="方正仿宋_GBK" w:hAnsi="宋体" w:eastAsia="方正仿宋_GBK" w:cs="宋体"/>
          <w:sz w:val="28"/>
          <w:szCs w:val="28"/>
        </w:rPr>
        <w:t>：</w:t>
      </w:r>
    </w:p>
    <w:p>
      <w:pPr>
        <w:snapToGrid w:val="0"/>
        <w:spacing w:line="800" w:lineRule="exact"/>
        <w:ind w:left="2824" w:hanging="2824"/>
        <w:jc w:val="center"/>
        <w:textAlignment w:val="baseline"/>
        <w:rPr>
          <w:rFonts w:ascii="方正小标宋_GBK" w:hAnsi="宋体" w:eastAsia="方正小标宋_GBK" w:cs="宋体"/>
          <w:sz w:val="44"/>
          <w:szCs w:val="44"/>
        </w:rPr>
      </w:pPr>
      <w:r>
        <w:rPr>
          <w:rFonts w:hint="eastAsia" w:ascii="方正小标宋_GBK" w:hAnsi="宋体" w:eastAsia="方正小标宋_GBK" w:cs="宋体"/>
          <w:sz w:val="44"/>
          <w:szCs w:val="44"/>
        </w:rPr>
        <w:t>水土新城公园配套房屋招商竞争性比选</w:t>
      </w:r>
    </w:p>
    <w:p>
      <w:pPr>
        <w:snapToGrid w:val="0"/>
        <w:spacing w:line="800" w:lineRule="exact"/>
        <w:ind w:left="2824" w:hanging="2824"/>
        <w:jc w:val="center"/>
        <w:textAlignment w:val="baseline"/>
        <w:rPr>
          <w:rFonts w:ascii="方正小标宋_GBK" w:hAnsi="宋体" w:eastAsia="方正小标宋_GBK" w:cs="宋体"/>
          <w:sz w:val="44"/>
          <w:szCs w:val="44"/>
        </w:rPr>
      </w:pPr>
      <w:r>
        <w:rPr>
          <w:rFonts w:hint="eastAsia" w:ascii="方正小标宋_GBK" w:hAnsi="宋体" w:eastAsia="方正小标宋_GBK" w:cs="宋体"/>
          <w:sz w:val="44"/>
          <w:szCs w:val="44"/>
        </w:rPr>
        <w:t>参与确认函</w:t>
      </w:r>
    </w:p>
    <w:p>
      <w:pPr>
        <w:spacing w:line="480" w:lineRule="exact"/>
        <w:rPr>
          <w:rFonts w:ascii="仿宋_GB2312" w:hAnsi="仿宋_GB2312"/>
          <w:sz w:val="30"/>
          <w:szCs w:val="30"/>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30"/>
          <w:szCs w:val="30"/>
        </w:rPr>
        <w:t>致重庆两江新区水土高新技术产业园建设投资有限公司：</w:t>
      </w:r>
    </w:p>
    <w:p>
      <w:pPr>
        <w:snapToGrid w:val="0"/>
        <w:spacing w:line="520" w:lineRule="exact"/>
        <w:ind w:firstLine="560" w:firstLineChars="200"/>
        <w:textAlignment w:val="baseline"/>
        <w:rPr>
          <w:rFonts w:ascii="方正仿宋_GBK" w:hAnsi="方正仿宋_GBK" w:eastAsia="方正仿宋_GBK" w:cs="方正仿宋_GBK"/>
          <w:b/>
          <w:w w:val="90"/>
          <w:sz w:val="28"/>
          <w:szCs w:val="28"/>
          <w:u w:val="single"/>
        </w:rPr>
      </w:pPr>
      <w:r>
        <w:rPr>
          <w:rFonts w:hint="eastAsia" w:ascii="方正仿宋_GBK" w:hAnsi="方正仿宋_GBK" w:eastAsia="方正仿宋_GBK" w:cs="方正仿宋_GBK"/>
          <w:sz w:val="28"/>
          <w:szCs w:val="28"/>
        </w:rPr>
        <w:t>我们收到</w:t>
      </w:r>
      <w:r>
        <w:rPr>
          <w:rFonts w:hint="eastAsia" w:ascii="方正仿宋_GBK" w:hAnsi="方正仿宋_GBK" w:eastAsia="方正仿宋_GBK" w:cs="方正仿宋_GBK"/>
          <w:sz w:val="28"/>
          <w:szCs w:val="28"/>
          <w:u w:val="single"/>
        </w:rPr>
        <w:t>公园配套房屋</w:t>
      </w:r>
      <w:r>
        <w:rPr>
          <w:rFonts w:hint="eastAsia" w:ascii="方正仿宋_GBK" w:hAnsi="方正仿宋_GBK" w:eastAsia="方正仿宋_GBK" w:cs="方正仿宋_GBK"/>
          <w:sz w:val="28"/>
          <w:szCs w:val="28"/>
        </w:rPr>
        <w:t>招商竞争性比选文件，经详细研究，我们决定参加该项目招商的竞标。遵照国家招标、采购等相关法律法规的规定，经考察现场和认真、全面阅读并充分理解相文件全部内容后，据此函，签字代表宣布同意如下：</w:t>
      </w:r>
    </w:p>
    <w:p>
      <w:pPr>
        <w:snapToGrid w:val="0"/>
        <w:spacing w:line="520" w:lineRule="exact"/>
        <w:ind w:firstLine="601"/>
        <w:textAlignment w:val="baseline"/>
        <w:rPr>
          <w:rFonts w:ascii="方正仿宋_GBK" w:hAnsi="方正仿宋_GBK" w:eastAsia="方正仿宋_GBK" w:cs="方正仿宋_GBK"/>
          <w:sz w:val="28"/>
          <w:szCs w:val="28"/>
        </w:rPr>
      </w:pPr>
      <w:r>
        <w:rPr>
          <w:rFonts w:hint="eastAsia" w:ascii="Times New Roman" w:hAnsi="Times New Roman" w:eastAsia="方正仿宋_GBK" w:cs="方正仿宋_GBK"/>
          <w:b w:val="0"/>
          <w:i w:val="0"/>
          <w:sz w:val="28"/>
          <w:szCs w:val="28"/>
        </w:rPr>
        <w:t>1</w:t>
      </w:r>
      <w:r>
        <w:rPr>
          <w:rFonts w:hint="eastAsia" w:ascii="方正仿宋_GBK" w:hAnsi="方正仿宋_GBK" w:eastAsia="方正仿宋_GBK" w:cs="方正仿宋_GBK"/>
          <w:sz w:val="28"/>
          <w:szCs w:val="28"/>
        </w:rPr>
        <w:t>、竞争性比选文件中所有关于我方资格的文件、证明、陈述均是真实的、准确的。若有违背，我方承担由此而产生的一切后果。</w:t>
      </w:r>
    </w:p>
    <w:p>
      <w:pPr>
        <w:snapToGrid w:val="0"/>
        <w:spacing w:line="520" w:lineRule="exact"/>
        <w:ind w:firstLine="601"/>
        <w:textAlignment w:val="baseline"/>
        <w:rPr>
          <w:rFonts w:ascii="方正仿宋_GBK" w:hAnsi="方正仿宋_GBK" w:eastAsia="方正仿宋_GBK" w:cs="方正仿宋_GBK"/>
          <w:sz w:val="28"/>
          <w:szCs w:val="28"/>
        </w:rPr>
      </w:pPr>
      <w:r>
        <w:rPr>
          <w:rFonts w:hint="eastAsia" w:ascii="Times New Roman" w:hAnsi="Times New Roman" w:eastAsia="方正仿宋_GBK" w:cs="方正仿宋_GBK"/>
          <w:b w:val="0"/>
          <w:i w:val="0"/>
          <w:sz w:val="28"/>
          <w:szCs w:val="28"/>
        </w:rPr>
        <w:t>2</w:t>
      </w:r>
      <w:r>
        <w:rPr>
          <w:rFonts w:hint="eastAsia" w:ascii="方正仿宋_GBK" w:hAnsi="方正仿宋_GBK" w:eastAsia="方正仿宋_GBK" w:cs="方正仿宋_GBK"/>
          <w:sz w:val="28"/>
          <w:szCs w:val="28"/>
        </w:rPr>
        <w:t>、我方已详细审查全部“竞争性比选文件”，包括修改文件（如有的话）以及全部参考资料和有关附件。我们完全理解并同意放弃对这方面有不明及误解的权利。同时也明确你单位不负担我们的任何参选费用。</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Times New Roman" w:hAnsi="Times New Roman" w:eastAsia="方正仿宋_GBK" w:cs="方正仿宋_GBK"/>
          <w:b w:val="0"/>
          <w:i w:val="0"/>
          <w:sz w:val="28"/>
          <w:szCs w:val="28"/>
        </w:rPr>
        <w:t>3</w:t>
      </w:r>
      <w:r>
        <w:rPr>
          <w:rFonts w:hint="eastAsia" w:ascii="方正仿宋_GBK" w:hAnsi="方正仿宋_GBK" w:eastAsia="方正仿宋_GBK" w:cs="方正仿宋_GBK"/>
          <w:sz w:val="28"/>
          <w:szCs w:val="28"/>
        </w:rPr>
        <w:t>、我方同意所提交的竞争性比选报价有效期为</w:t>
      </w:r>
      <w:r>
        <w:rPr>
          <w:rFonts w:hint="eastAsia" w:ascii="Times New Roman" w:hAnsi="Times New Roman" w:eastAsia="方正仿宋_GBK" w:cs="方正仿宋_GBK"/>
          <w:b w:val="0"/>
          <w:i w:val="0"/>
          <w:sz w:val="28"/>
          <w:szCs w:val="28"/>
        </w:rPr>
        <w:t>60</w:t>
      </w:r>
      <w:r>
        <w:rPr>
          <w:rFonts w:hint="eastAsia" w:ascii="方正仿宋_GBK" w:hAnsi="方正仿宋_GBK" w:eastAsia="方正仿宋_GBK" w:cs="方正仿宋_GBK"/>
          <w:sz w:val="28"/>
          <w:szCs w:val="28"/>
        </w:rPr>
        <w:t>天，在此期间内如果中标，我方将受此约束。</w:t>
      </w:r>
    </w:p>
    <w:p>
      <w:pPr>
        <w:spacing w:line="360" w:lineRule="auto"/>
        <w:ind w:firstLine="437"/>
        <w:rPr>
          <w:rFonts w:ascii="方正仿宋_GBK" w:hAnsi="方正仿宋_GBK" w:eastAsia="方正仿宋_GBK" w:cs="方正仿宋_GBK"/>
          <w:sz w:val="28"/>
          <w:szCs w:val="28"/>
        </w:rPr>
      </w:pP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竞标人：                                     （盖章）</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                           （签字或盖章）</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单位地址：</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日期：    年  月  日</w:t>
      </w:r>
    </w:p>
    <w:p>
      <w:pPr>
        <w:snapToGrid w:val="0"/>
        <w:spacing w:line="520" w:lineRule="exact"/>
        <w:ind w:firstLine="546" w:firstLineChars="195"/>
        <w:rPr>
          <w:rFonts w:ascii="方正仿宋_GBK" w:hAnsi="方正仿宋_GBK" w:eastAsia="方正仿宋_GBK" w:cs="方正仿宋_GBK"/>
          <w:sz w:val="28"/>
          <w:szCs w:val="28"/>
        </w:rPr>
        <w:sectPr>
          <w:pgSz w:w="11906" w:h="16838"/>
          <w:pgMar w:top="1440" w:right="1800" w:bottom="1440" w:left="1800" w:header="851" w:footer="992" w:gutter="0"/>
          <w:cols w:space="720" w:num="1"/>
          <w:docGrid w:type="lines" w:linePitch="312" w:charSpace="0"/>
        </w:sectPr>
      </w:pPr>
    </w:p>
    <w:p>
      <w:pPr>
        <w:snapToGrid w:val="0"/>
        <w:spacing w:line="560" w:lineRule="exact"/>
        <w:jc w:val="lef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附件</w:t>
      </w:r>
      <w:r>
        <w:rPr>
          <w:rFonts w:hint="eastAsia" w:ascii="Times New Roman" w:hAnsi="Times New Roman" w:eastAsia="方正仿宋_GBK" w:cs="宋体"/>
          <w:b w:val="0"/>
          <w:i w:val="0"/>
          <w:sz w:val="28"/>
          <w:szCs w:val="28"/>
        </w:rPr>
        <w:t>2</w:t>
      </w:r>
      <w:r>
        <w:rPr>
          <w:rFonts w:hint="eastAsia" w:ascii="方正仿宋_GBK" w:hAnsi="宋体" w:eastAsia="方正仿宋_GBK" w:cs="宋体"/>
          <w:sz w:val="28"/>
          <w:szCs w:val="28"/>
        </w:rPr>
        <w:t>：</w:t>
      </w:r>
    </w:p>
    <w:p>
      <w:pPr>
        <w:spacing w:line="56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水土新城公园配套房屋竞争性比选</w:t>
      </w:r>
    </w:p>
    <w:p>
      <w:pPr>
        <w:spacing w:line="560" w:lineRule="exact"/>
        <w:jc w:val="center"/>
        <w:rPr>
          <w:rFonts w:eastAsia="方正小标宋_GBK"/>
          <w:sz w:val="44"/>
        </w:rPr>
      </w:pPr>
      <w:r>
        <w:rPr>
          <w:rFonts w:hint="eastAsia" w:eastAsia="方正小标宋_GBK"/>
          <w:sz w:val="44"/>
        </w:rPr>
        <w:t>法人授权委托书</w:t>
      </w:r>
    </w:p>
    <w:p>
      <w:pPr>
        <w:pStyle w:val="5"/>
        <w:tabs>
          <w:tab w:val="left" w:pos="6300"/>
        </w:tabs>
        <w:snapToGrid w:val="0"/>
        <w:spacing w:line="400" w:lineRule="atLeast"/>
        <w:ind w:left="5250"/>
      </w:pPr>
      <w:r>
        <w:t xml:space="preserve">    </w:t>
      </w:r>
    </w:p>
    <w:p>
      <w:pPr>
        <w:tabs>
          <w:tab w:val="left" w:pos="6300"/>
        </w:tabs>
        <w:snapToGrid w:val="0"/>
        <w:spacing w:line="600"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项目名称：_______________</w:t>
      </w:r>
    </w:p>
    <w:p>
      <w:pPr>
        <w:tabs>
          <w:tab w:val="left" w:pos="6300"/>
        </w:tabs>
        <w:snapToGrid w:val="0"/>
        <w:spacing w:line="600"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期：_______________</w:t>
      </w:r>
    </w:p>
    <w:p>
      <w:pPr>
        <w:tabs>
          <w:tab w:val="left" w:pos="6300"/>
        </w:tabs>
        <w:snapToGrid w:val="0"/>
        <w:spacing w:line="600"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重庆两江新区水土高新技术产业园建设投资有限公司</w:t>
      </w:r>
    </w:p>
    <w:p>
      <w:pPr>
        <w:tabs>
          <w:tab w:val="left" w:pos="6300"/>
        </w:tabs>
        <w:snapToGrid w:val="0"/>
        <w:spacing w:line="600" w:lineRule="atLeas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_____________________（竞标人名称）是中华人民共和国合法企业，法定地址______________________________。</w:t>
      </w:r>
    </w:p>
    <w:p>
      <w:pPr>
        <w:tabs>
          <w:tab w:val="left" w:pos="6300"/>
        </w:tabs>
        <w:snapToGrid w:val="0"/>
        <w:spacing w:line="600" w:lineRule="atLeas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_________________________________（竞标人法定代表人姓名及身份证代码）特授权_________________________________（被授权人姓名及身份证代码）代表我单位全权办理对</w:t>
      </w:r>
      <w:r>
        <w:rPr>
          <w:rFonts w:hint="eastAsia" w:ascii="方正仿宋_GBK" w:hAnsi="方正仿宋_GBK" w:eastAsia="方正仿宋_GBK" w:cs="方正仿宋_GBK"/>
          <w:b/>
          <w:w w:val="90"/>
          <w:sz w:val="28"/>
          <w:szCs w:val="28"/>
          <w:u w:val="single"/>
        </w:rPr>
        <w:t>公园配套房屋</w:t>
      </w:r>
      <w:r>
        <w:rPr>
          <w:rFonts w:hint="eastAsia" w:ascii="方正仿宋_GBK" w:hAnsi="方正仿宋_GBK" w:eastAsia="方正仿宋_GBK" w:cs="方正仿宋_GBK"/>
          <w:sz w:val="28"/>
          <w:szCs w:val="28"/>
        </w:rPr>
        <w:t>竞争性比选的竞标、签约等具体工作，并签署全部有关的文件、协议及合同。</w:t>
      </w:r>
    </w:p>
    <w:p>
      <w:pPr>
        <w:tabs>
          <w:tab w:val="left" w:pos="6300"/>
        </w:tabs>
        <w:snapToGrid w:val="0"/>
        <w:spacing w:line="600" w:lineRule="atLeas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我单位对被授权人的签名负全部责任。</w:t>
      </w:r>
    </w:p>
    <w:p>
      <w:pPr>
        <w:tabs>
          <w:tab w:val="left" w:pos="6300"/>
        </w:tabs>
        <w:snapToGrid w:val="0"/>
        <w:spacing w:line="600" w:lineRule="atLeas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在撤消授权的书面通知以前，本授权书一直有效。被授权人签署的所有文件（在授权书有效期内签署的）不因授权的撤消而失效。</w:t>
      </w:r>
    </w:p>
    <w:p>
      <w:pPr>
        <w:tabs>
          <w:tab w:val="left" w:pos="6300"/>
        </w:tabs>
        <w:snapToGrid w:val="0"/>
        <w:spacing w:line="600" w:lineRule="atLeast"/>
        <w:ind w:firstLine="58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授权有效期限为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tabs>
          <w:tab w:val="left" w:pos="6300"/>
        </w:tabs>
        <w:snapToGrid w:val="0"/>
        <w:spacing w:line="600" w:lineRule="atLeast"/>
        <w:ind w:firstLine="585"/>
        <w:rPr>
          <w:rFonts w:ascii="方正仿宋_GBK" w:hAnsi="方正仿宋_GBK" w:eastAsia="方正仿宋_GBK" w:cs="方正仿宋_GBK"/>
          <w:sz w:val="28"/>
          <w:szCs w:val="28"/>
        </w:rPr>
      </w:pPr>
    </w:p>
    <w:p>
      <w:pPr>
        <w:tabs>
          <w:tab w:val="left" w:pos="6300"/>
        </w:tabs>
        <w:snapToGrid w:val="0"/>
        <w:spacing w:line="600"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被授权人签名：              竞标人法定代表人签名：</w:t>
      </w:r>
    </w:p>
    <w:p>
      <w:pPr>
        <w:tabs>
          <w:tab w:val="left" w:pos="6300"/>
        </w:tabs>
        <w:snapToGrid w:val="0"/>
        <w:spacing w:line="600" w:lineRule="atLeast"/>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  务：                            职  务：</w:t>
      </w:r>
    </w:p>
    <w:p>
      <w:pPr>
        <w:tabs>
          <w:tab w:val="left" w:pos="6300"/>
        </w:tabs>
        <w:snapToGrid w:val="0"/>
        <w:spacing w:line="600" w:lineRule="atLeast"/>
        <w:ind w:firstLine="4200" w:firstLineChars="15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竞标人公章：</w:t>
      </w:r>
    </w:p>
    <w:p>
      <w:pPr>
        <w:spacing w:line="440" w:lineRule="exact"/>
        <w:jc w:val="left"/>
        <w:rPr>
          <w:rFonts w:ascii="方正仿宋_GBK" w:hAnsi="宋体" w:eastAsia="方正仿宋_GBK"/>
          <w:sz w:val="28"/>
          <w:szCs w:val="28"/>
        </w:rPr>
      </w:pPr>
    </w:p>
    <w:p>
      <w:pPr>
        <w:spacing w:line="440" w:lineRule="exact"/>
        <w:jc w:val="left"/>
        <w:rPr>
          <w:rFonts w:ascii="方正仿宋_GBK" w:hAnsi="宋体" w:eastAsia="方正仿宋_GBK"/>
          <w:sz w:val="28"/>
          <w:szCs w:val="28"/>
        </w:rPr>
      </w:pPr>
    </w:p>
    <w:p>
      <w:pPr>
        <w:spacing w:line="440" w:lineRule="exact"/>
        <w:jc w:val="left"/>
        <w:rPr>
          <w:rFonts w:ascii="方正仿宋_GBK" w:hAnsi="宋体" w:eastAsia="方正仿宋_GBK"/>
          <w:sz w:val="28"/>
          <w:szCs w:val="28"/>
        </w:rPr>
      </w:pPr>
    </w:p>
    <w:p>
      <w:pPr>
        <w:spacing w:line="440" w:lineRule="exact"/>
        <w:jc w:val="left"/>
        <w:rPr>
          <w:rFonts w:ascii="方正仿宋_GBK" w:hAnsi="宋体" w:eastAsia="方正仿宋_GBK"/>
          <w:sz w:val="28"/>
          <w:szCs w:val="28"/>
        </w:rPr>
      </w:pPr>
      <w:r>
        <w:rPr>
          <w:rFonts w:hint="eastAsia" w:ascii="方正仿宋_GBK" w:hAnsi="宋体" w:eastAsia="方正仿宋_GBK"/>
          <w:sz w:val="28"/>
          <w:szCs w:val="28"/>
        </w:rPr>
        <w:t>附件</w:t>
      </w:r>
      <w:r>
        <w:rPr>
          <w:rFonts w:hint="eastAsia" w:ascii="Times New Roman" w:hAnsi="Times New Roman" w:eastAsia="方正仿宋_GBK"/>
          <w:b w:val="0"/>
          <w:i w:val="0"/>
          <w:sz w:val="28"/>
          <w:szCs w:val="28"/>
        </w:rPr>
        <w:t>3</w:t>
      </w:r>
      <w:r>
        <w:rPr>
          <w:rFonts w:hint="eastAsia" w:ascii="方正仿宋_GBK" w:hAnsi="宋体" w:eastAsia="方正仿宋_GBK"/>
          <w:sz w:val="28"/>
          <w:szCs w:val="28"/>
        </w:rPr>
        <w:t>:</w:t>
      </w:r>
    </w:p>
    <w:p>
      <w:pPr>
        <w:widowControl/>
        <w:spacing w:line="480" w:lineRule="exact"/>
        <w:jc w:val="center"/>
        <w:rPr>
          <w:rFonts w:ascii="方正小标宋_GBK" w:hAnsi="宋体" w:eastAsia="方正小标宋_GBK"/>
          <w:sz w:val="36"/>
          <w:szCs w:val="36"/>
        </w:rPr>
      </w:pPr>
      <w:r>
        <w:rPr>
          <w:rFonts w:hint="eastAsia" w:ascii="方正小标宋_GBK" w:hAnsi="宋体" w:eastAsia="方正小标宋_GBK"/>
          <w:sz w:val="36"/>
          <w:szCs w:val="36"/>
        </w:rPr>
        <w:t>关于水土新城公园配套房屋保证金缴纳的通知</w:t>
      </w:r>
    </w:p>
    <w:p>
      <w:pPr>
        <w:spacing w:line="460" w:lineRule="exact"/>
        <w:rPr>
          <w:rFonts w:ascii="方正仿宋_GBK" w:hAnsi="宋体" w:eastAsia="方正仿宋_GBK"/>
          <w:sz w:val="28"/>
          <w:szCs w:val="28"/>
        </w:rPr>
      </w:pPr>
      <w:r>
        <w:rPr>
          <w:rFonts w:hint="eastAsia" w:ascii="方正仿宋_GBK" w:hAnsi="宋体" w:eastAsia="方正仿宋_GBK"/>
          <w:sz w:val="28"/>
          <w:szCs w:val="28"/>
        </w:rPr>
        <w:t>各位商家：</w:t>
      </w:r>
    </w:p>
    <w:p>
      <w:pPr>
        <w:spacing w:line="4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感谢您对水土新城公园配套房屋的关注，现水土新城公园配套房屋招商正在进行中。本次招商采取竞争性比选的方式，关于保证金缴纳和退还的具体事宜如下：</w:t>
      </w:r>
    </w:p>
    <w:p>
      <w:pPr>
        <w:spacing w:line="460" w:lineRule="exact"/>
        <w:ind w:firstLine="560" w:firstLineChars="200"/>
        <w:rPr>
          <w:rFonts w:ascii="方正黑体_GBK" w:hAnsi="宋体" w:eastAsia="方正黑体_GBK"/>
          <w:bCs/>
          <w:sz w:val="28"/>
          <w:szCs w:val="28"/>
        </w:rPr>
      </w:pPr>
      <w:r>
        <w:rPr>
          <w:rFonts w:hint="eastAsia" w:ascii="方正黑体_GBK" w:hAnsi="宋体" w:eastAsia="方正黑体_GBK"/>
          <w:bCs/>
          <w:sz w:val="28"/>
          <w:szCs w:val="28"/>
        </w:rPr>
        <w:t>一、保证金缴纳方式为银行转帐。</w:t>
      </w:r>
    </w:p>
    <w:p>
      <w:pPr>
        <w:spacing w:line="4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账户名：</w:t>
      </w:r>
      <w:r>
        <w:rPr>
          <w:rFonts w:hint="eastAsia" w:ascii="方正仿宋_GBK" w:eastAsia="方正仿宋_GBK"/>
          <w:sz w:val="28"/>
          <w:szCs w:val="28"/>
        </w:rPr>
        <w:t>重庆两江新区水土高新技术产业园建设投资有限公司，账号：</w:t>
      </w:r>
      <w:r>
        <w:rPr>
          <w:rFonts w:hint="eastAsia" w:ascii="Times New Roman" w:hAnsi="Times New Roman" w:eastAsia="方正仿宋_GBK" w:cs="宋体-18030"/>
          <w:b w:val="0"/>
          <w:i w:val="0"/>
          <w:sz w:val="28"/>
          <w:szCs w:val="28"/>
        </w:rPr>
        <w:t>3100086309200024229</w:t>
      </w:r>
      <w:r>
        <w:rPr>
          <w:rFonts w:hint="eastAsia" w:ascii="方正仿宋_GBK" w:eastAsia="方正仿宋_GBK"/>
          <w:sz w:val="28"/>
          <w:szCs w:val="28"/>
        </w:rPr>
        <w:t>，开户行：</w:t>
      </w:r>
      <w:r>
        <w:rPr>
          <w:rFonts w:hint="eastAsia" w:ascii="方正仿宋_GBK" w:hAnsi="微软雅黑" w:eastAsia="方正仿宋_GBK" w:cs="宋体-18030"/>
          <w:sz w:val="28"/>
          <w:szCs w:val="28"/>
        </w:rPr>
        <w:t>中国工商银行重庆北碚支行水土分理处。</w:t>
      </w:r>
    </w:p>
    <w:p>
      <w:pPr>
        <w:spacing w:line="460" w:lineRule="exact"/>
        <w:ind w:firstLine="560" w:firstLineChars="200"/>
        <w:rPr>
          <w:rFonts w:ascii="方正黑体_GBK" w:hAnsi="宋体" w:eastAsia="方正黑体_GBK"/>
          <w:bCs/>
          <w:sz w:val="28"/>
          <w:szCs w:val="28"/>
        </w:rPr>
      </w:pPr>
      <w:r>
        <w:rPr>
          <w:rFonts w:hint="eastAsia" w:ascii="方正黑体_GBK" w:hAnsi="宋体" w:eastAsia="方正黑体_GBK"/>
          <w:bCs/>
          <w:sz w:val="28"/>
          <w:szCs w:val="28"/>
        </w:rPr>
        <w:t>二、保证金缴纳金额</w:t>
      </w:r>
    </w:p>
    <w:p>
      <w:pPr>
        <w:spacing w:line="4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本次竞争性比选的保证金为￥</w:t>
      </w:r>
      <w:r>
        <w:rPr>
          <w:rFonts w:hint="eastAsia" w:ascii="Times New Roman" w:hAnsi="Times New Roman" w:eastAsia="方正仿宋_GBK"/>
          <w:b w:val="0"/>
          <w:i w:val="0"/>
          <w:sz w:val="28"/>
          <w:szCs w:val="28"/>
        </w:rPr>
        <w:t>100000</w:t>
      </w:r>
      <w:r>
        <w:rPr>
          <w:rFonts w:hint="eastAsia" w:ascii="方正仿宋_GBK" w:hAnsi="宋体" w:eastAsia="方正仿宋_GBK"/>
          <w:sz w:val="28"/>
          <w:szCs w:val="28"/>
        </w:rPr>
        <w:t>.</w:t>
      </w:r>
      <w:r>
        <w:rPr>
          <w:rFonts w:hint="eastAsia" w:ascii="Times New Roman" w:hAnsi="Times New Roman" w:eastAsia="方正仿宋_GBK"/>
          <w:b w:val="0"/>
          <w:i w:val="0"/>
          <w:sz w:val="28"/>
          <w:szCs w:val="28"/>
        </w:rPr>
        <w:t>00</w:t>
      </w:r>
      <w:r>
        <w:rPr>
          <w:rFonts w:hint="eastAsia" w:ascii="方正仿宋_GBK" w:hAnsi="宋体" w:eastAsia="方正仿宋_GBK"/>
          <w:sz w:val="28"/>
          <w:szCs w:val="28"/>
        </w:rPr>
        <w:t>元，人民币壹拾万元整。</w:t>
      </w:r>
    </w:p>
    <w:p>
      <w:pPr>
        <w:spacing w:line="460" w:lineRule="exact"/>
        <w:ind w:firstLine="560" w:firstLineChars="200"/>
        <w:rPr>
          <w:rFonts w:ascii="方正黑体_GBK" w:hAnsi="宋体" w:eastAsia="方正黑体_GBK"/>
          <w:bCs/>
          <w:sz w:val="28"/>
          <w:szCs w:val="28"/>
        </w:rPr>
      </w:pPr>
      <w:r>
        <w:rPr>
          <w:rFonts w:hint="eastAsia" w:ascii="方正黑体_GBK" w:hAnsi="宋体" w:eastAsia="方正黑体_GBK"/>
          <w:bCs/>
          <w:sz w:val="28"/>
          <w:szCs w:val="28"/>
        </w:rPr>
        <w:t>三、保证金缴纳的相关规定</w:t>
      </w:r>
    </w:p>
    <w:p>
      <w:pPr>
        <w:spacing w:line="460" w:lineRule="exact"/>
        <w:ind w:firstLine="560" w:firstLineChars="200"/>
        <w:rPr>
          <w:rFonts w:ascii="方正仿宋_GBK" w:hAnsi="宋体" w:eastAsia="方正仿宋_GBK"/>
          <w:sz w:val="28"/>
          <w:szCs w:val="28"/>
        </w:rPr>
      </w:pPr>
      <w:r>
        <w:rPr>
          <w:rFonts w:hint="eastAsia" w:ascii="Times New Roman" w:hAnsi="Times New Roman" w:eastAsia="方正仿宋_GBK"/>
          <w:b w:val="0"/>
          <w:i w:val="0"/>
          <w:sz w:val="28"/>
          <w:szCs w:val="28"/>
        </w:rPr>
        <w:t>1</w:t>
      </w:r>
      <w:r>
        <w:rPr>
          <w:rFonts w:hint="eastAsia" w:ascii="方正仿宋_GBK" w:hAnsi="宋体" w:eastAsia="方正仿宋_GBK"/>
          <w:b/>
          <w:sz w:val="28"/>
          <w:szCs w:val="28"/>
        </w:rPr>
        <w:t>.时间：</w:t>
      </w:r>
      <w:r>
        <w:rPr>
          <w:rFonts w:hint="eastAsia" w:ascii="Times New Roman" w:hAnsi="Times New Roman" w:eastAsia="方正仿宋_GBK"/>
          <w:b w:val="0"/>
          <w:i w:val="0"/>
          <w:sz w:val="28"/>
          <w:szCs w:val="28"/>
        </w:rPr>
        <w:t>202</w:t>
      </w:r>
      <w:r>
        <w:rPr>
          <w:rFonts w:hint="eastAsia" w:ascii="Times New Roman" w:hAnsi="Times New Roman" w:eastAsia="方正仿宋_GBK"/>
          <w:b w:val="0"/>
          <w:i w:val="0"/>
          <w:sz w:val="28"/>
          <w:szCs w:val="28"/>
          <w:lang w:val="en-US" w:eastAsia="zh-CN"/>
        </w:rPr>
        <w:t>2</w:t>
      </w:r>
      <w:r>
        <w:rPr>
          <w:rFonts w:hint="eastAsia" w:ascii="方正仿宋_GBK" w:hAnsi="宋体" w:eastAsia="方正仿宋_GBK"/>
          <w:sz w:val="28"/>
          <w:szCs w:val="28"/>
        </w:rPr>
        <w:t>年</w:t>
      </w:r>
      <w:r>
        <w:rPr>
          <w:rFonts w:hint="eastAsia" w:ascii="Times New Roman" w:hAnsi="Times New Roman" w:eastAsia="方正仿宋_GBK"/>
          <w:b w:val="0"/>
          <w:i w:val="0"/>
          <w:sz w:val="28"/>
          <w:szCs w:val="28"/>
          <w:lang w:val="en-US" w:eastAsia="zh-CN"/>
        </w:rPr>
        <w:t>1</w:t>
      </w:r>
      <w:r>
        <w:rPr>
          <w:rFonts w:hint="eastAsia" w:ascii="方正仿宋_GBK" w:hAnsi="宋体" w:eastAsia="方正仿宋_GBK"/>
          <w:sz w:val="28"/>
          <w:szCs w:val="28"/>
        </w:rPr>
        <w:t>月</w:t>
      </w:r>
      <w:r>
        <w:rPr>
          <w:rFonts w:hint="eastAsia" w:ascii="Times New Roman" w:hAnsi="Times New Roman" w:eastAsia="方正仿宋_GBK"/>
          <w:b w:val="0"/>
          <w:i w:val="0"/>
          <w:sz w:val="28"/>
          <w:szCs w:val="28"/>
          <w:lang w:val="en-US" w:eastAsia="zh-CN"/>
        </w:rPr>
        <w:t>7</w:t>
      </w:r>
      <w:r>
        <w:rPr>
          <w:rFonts w:hint="eastAsia" w:ascii="方正仿宋_GBK" w:hAnsi="宋体" w:eastAsia="方正仿宋_GBK"/>
          <w:sz w:val="28"/>
          <w:szCs w:val="28"/>
        </w:rPr>
        <w:t>日</w:t>
      </w:r>
      <w:r>
        <w:rPr>
          <w:rFonts w:hint="eastAsia" w:ascii="Times New Roman" w:hAnsi="Times New Roman" w:eastAsia="方正仿宋_GBK"/>
          <w:b w:val="0"/>
          <w:i w:val="0"/>
          <w:sz w:val="28"/>
          <w:szCs w:val="28"/>
          <w:lang w:val="en-US" w:eastAsia="zh-CN"/>
        </w:rPr>
        <w:t>14</w:t>
      </w:r>
      <w:r>
        <w:rPr>
          <w:rFonts w:hint="eastAsia" w:ascii="方正仿宋_GBK" w:hAnsi="宋体" w:eastAsia="方正仿宋_GBK"/>
          <w:sz w:val="28"/>
          <w:szCs w:val="28"/>
        </w:rPr>
        <w:t>:</w:t>
      </w:r>
      <w:r>
        <w:rPr>
          <w:rFonts w:hint="eastAsia" w:ascii="Times New Roman" w:hAnsi="Times New Roman" w:eastAsia="方正仿宋_GBK"/>
          <w:b w:val="0"/>
          <w:i w:val="0"/>
          <w:sz w:val="28"/>
          <w:szCs w:val="28"/>
        </w:rPr>
        <w:t>00</w:t>
      </w: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北京时间</w:t>
      </w:r>
      <w:r>
        <w:rPr>
          <w:rFonts w:hint="eastAsia" w:ascii="方正仿宋_GBK" w:hAnsi="宋体" w:eastAsia="方正仿宋_GBK"/>
          <w:sz w:val="28"/>
          <w:szCs w:val="28"/>
          <w:lang w:eastAsia="zh-CN"/>
        </w:rPr>
        <w:t>）</w:t>
      </w:r>
      <w:r>
        <w:rPr>
          <w:rFonts w:hint="eastAsia" w:ascii="方正仿宋_GBK" w:hAnsi="宋体" w:eastAsia="方正仿宋_GBK"/>
          <w:sz w:val="28"/>
          <w:szCs w:val="28"/>
        </w:rPr>
        <w:t>以前；</w:t>
      </w:r>
    </w:p>
    <w:p>
      <w:pPr>
        <w:spacing w:line="460" w:lineRule="exact"/>
        <w:ind w:firstLine="560" w:firstLineChars="200"/>
        <w:rPr>
          <w:rFonts w:ascii="方正仿宋_GBK" w:hAnsi="宋体" w:eastAsia="方正仿宋_GBK"/>
          <w:sz w:val="28"/>
          <w:szCs w:val="28"/>
        </w:rPr>
      </w:pPr>
      <w:r>
        <w:rPr>
          <w:rFonts w:hint="eastAsia" w:ascii="Times New Roman" w:hAnsi="Times New Roman" w:eastAsia="方正仿宋_GBK"/>
          <w:b w:val="0"/>
          <w:i w:val="0"/>
          <w:sz w:val="28"/>
          <w:szCs w:val="28"/>
        </w:rPr>
        <w:t>2</w:t>
      </w:r>
      <w:r>
        <w:rPr>
          <w:rFonts w:hint="eastAsia" w:ascii="方正仿宋_GBK" w:hAnsi="宋体" w:eastAsia="方正仿宋_GBK"/>
          <w:b/>
          <w:sz w:val="28"/>
          <w:szCs w:val="28"/>
        </w:rPr>
        <w:t>.地点：</w:t>
      </w:r>
      <w:r>
        <w:rPr>
          <w:rFonts w:hint="eastAsia" w:ascii="方正仿宋_GBK" w:hAnsi="微软雅黑" w:eastAsia="方正仿宋_GBK" w:cs="宋体-18030"/>
          <w:sz w:val="28"/>
          <w:szCs w:val="28"/>
        </w:rPr>
        <w:t>中国工商银行重庆北碚支行水土分理处（必须在工商银行水土分理处缴纳保证金）；</w:t>
      </w:r>
    </w:p>
    <w:p>
      <w:pPr>
        <w:spacing w:line="460" w:lineRule="exact"/>
        <w:ind w:firstLine="560" w:firstLineChars="200"/>
        <w:rPr>
          <w:rFonts w:ascii="方正仿宋_GBK" w:hAnsi="宋体" w:eastAsia="方正仿宋_GBK"/>
          <w:sz w:val="28"/>
          <w:szCs w:val="28"/>
        </w:rPr>
      </w:pPr>
      <w:r>
        <w:rPr>
          <w:rFonts w:hint="eastAsia" w:ascii="Times New Roman" w:hAnsi="Times New Roman" w:eastAsia="方正仿宋_GBK"/>
          <w:b w:val="0"/>
          <w:i w:val="0"/>
          <w:sz w:val="28"/>
          <w:szCs w:val="28"/>
        </w:rPr>
        <w:t>3</w:t>
      </w:r>
      <w:r>
        <w:rPr>
          <w:rFonts w:hint="eastAsia" w:ascii="方正仿宋_GBK" w:hAnsi="宋体" w:eastAsia="方正仿宋_GBK"/>
          <w:sz w:val="28"/>
          <w:szCs w:val="28"/>
        </w:rPr>
        <w:t>.</w:t>
      </w:r>
      <w:r>
        <w:rPr>
          <w:rFonts w:hint="eastAsia" w:ascii="方正仿宋_GBK" w:hAnsi="宋体" w:eastAsia="方正仿宋_GBK"/>
          <w:b/>
          <w:sz w:val="28"/>
          <w:szCs w:val="28"/>
        </w:rPr>
        <w:t>需要携带的资料：</w:t>
      </w:r>
      <w:r>
        <w:rPr>
          <w:rFonts w:hint="eastAsia" w:ascii="方正仿宋_GBK" w:hAnsi="宋体" w:eastAsia="方正仿宋_GBK"/>
          <w:sz w:val="28"/>
          <w:szCs w:val="28"/>
        </w:rPr>
        <w:t>持盖有公司公章的营业执照副本复印件、介绍信原件、保证金缴纳通知；</w:t>
      </w:r>
    </w:p>
    <w:p>
      <w:pPr>
        <w:spacing w:line="460" w:lineRule="exact"/>
        <w:ind w:firstLine="560" w:firstLineChars="200"/>
        <w:rPr>
          <w:rFonts w:ascii="方正仿宋_GBK" w:eastAsia="方正仿宋_GBK"/>
          <w:sz w:val="28"/>
          <w:szCs w:val="28"/>
        </w:rPr>
      </w:pPr>
      <w:r>
        <w:rPr>
          <w:rFonts w:hint="eastAsia" w:ascii="Times New Roman" w:hAnsi="Times New Roman" w:eastAsia="方正仿宋_GBK"/>
          <w:b w:val="0"/>
          <w:i w:val="0"/>
          <w:sz w:val="28"/>
          <w:szCs w:val="28"/>
        </w:rPr>
        <w:t>4</w:t>
      </w:r>
      <w:r>
        <w:rPr>
          <w:rFonts w:hint="eastAsia" w:ascii="方正仿宋_GBK" w:eastAsia="方正仿宋_GBK"/>
          <w:b/>
          <w:sz w:val="28"/>
          <w:szCs w:val="28"/>
        </w:rPr>
        <w:t>.咨询电话</w:t>
      </w:r>
      <w:r>
        <w:rPr>
          <w:rFonts w:hint="eastAsia" w:ascii="方正仿宋_GBK" w:eastAsia="方正仿宋_GBK"/>
          <w:sz w:val="28"/>
          <w:szCs w:val="28"/>
        </w:rPr>
        <w:t>：</w:t>
      </w:r>
      <w:r>
        <w:rPr>
          <w:rFonts w:hint="eastAsia" w:ascii="Times New Roman" w:hAnsi="Times New Roman" w:eastAsia="方正仿宋_GBK"/>
          <w:b w:val="0"/>
          <w:i w:val="0"/>
          <w:sz w:val="28"/>
          <w:szCs w:val="28"/>
        </w:rPr>
        <w:t>023</w:t>
      </w:r>
      <w:r>
        <w:rPr>
          <w:rFonts w:hint="eastAsia" w:ascii="方正仿宋_GBK" w:eastAsia="方正仿宋_GBK"/>
          <w:sz w:val="28"/>
          <w:szCs w:val="28"/>
        </w:rPr>
        <w:t>-</w:t>
      </w:r>
      <w:r>
        <w:rPr>
          <w:rFonts w:hint="eastAsia" w:ascii="Times New Roman" w:hAnsi="Times New Roman" w:eastAsia="方正仿宋_GBK"/>
          <w:b w:val="0"/>
          <w:i w:val="0"/>
          <w:sz w:val="28"/>
          <w:szCs w:val="28"/>
        </w:rPr>
        <w:t>68860555</w:t>
      </w:r>
      <w:r>
        <w:rPr>
          <w:rFonts w:hint="eastAsia" w:ascii="方正仿宋_GBK" w:eastAsia="方正仿宋_GBK"/>
          <w:sz w:val="28"/>
          <w:szCs w:val="28"/>
        </w:rPr>
        <w:t>。</w:t>
      </w:r>
    </w:p>
    <w:p>
      <w:pPr>
        <w:spacing w:line="460" w:lineRule="exact"/>
        <w:ind w:firstLine="560" w:firstLineChars="200"/>
        <w:rPr>
          <w:rFonts w:ascii="方正黑体_GBK" w:hAnsi="宋体" w:eastAsia="方正黑体_GBK"/>
          <w:bCs/>
          <w:sz w:val="28"/>
          <w:szCs w:val="28"/>
        </w:rPr>
      </w:pPr>
      <w:r>
        <w:rPr>
          <w:rFonts w:hint="eastAsia" w:ascii="方正黑体_GBK" w:hAnsi="宋体" w:eastAsia="方正黑体_GBK"/>
          <w:bCs/>
          <w:sz w:val="28"/>
          <w:szCs w:val="28"/>
        </w:rPr>
        <w:t>四、保证金退还流程</w:t>
      </w:r>
    </w:p>
    <w:p>
      <w:pPr>
        <w:spacing w:line="460" w:lineRule="exact"/>
        <w:ind w:firstLine="548" w:firstLineChars="196"/>
        <w:rPr>
          <w:rFonts w:ascii="方正仿宋_GBK" w:hAnsi="宋体" w:eastAsia="方正仿宋_GBK"/>
          <w:sz w:val="28"/>
          <w:szCs w:val="28"/>
        </w:rPr>
      </w:pPr>
      <w:r>
        <w:rPr>
          <w:rFonts w:hint="eastAsia" w:ascii="Times New Roman" w:hAnsi="Times New Roman" w:eastAsia="方正仿宋_GBK"/>
          <w:b w:val="0"/>
          <w:i w:val="0"/>
          <w:sz w:val="28"/>
          <w:szCs w:val="28"/>
        </w:rPr>
        <w:t>1</w:t>
      </w:r>
      <w:r>
        <w:rPr>
          <w:rFonts w:hint="eastAsia" w:ascii="方正仿宋_GBK" w:hAnsi="宋体" w:eastAsia="方正仿宋_GBK"/>
          <w:b/>
          <w:sz w:val="28"/>
          <w:szCs w:val="28"/>
        </w:rPr>
        <w:t>.时间：</w:t>
      </w:r>
      <w:r>
        <w:rPr>
          <w:rFonts w:hint="eastAsia" w:ascii="方正仿宋_GBK" w:hAnsi="宋体" w:eastAsia="方正仿宋_GBK"/>
          <w:sz w:val="28"/>
          <w:szCs w:val="28"/>
        </w:rPr>
        <w:t>保证金在竞</w:t>
      </w:r>
      <w:r>
        <w:rPr>
          <w:rFonts w:hint="eastAsia" w:ascii="方正仿宋_GBK" w:hAnsi="方正仿宋_GBK" w:eastAsia="方正仿宋_GBK" w:cs="方正仿宋_GBK"/>
          <w:sz w:val="28"/>
          <w:szCs w:val="28"/>
        </w:rPr>
        <w:t>争性比选</w:t>
      </w:r>
      <w:r>
        <w:rPr>
          <w:rFonts w:hint="eastAsia" w:ascii="方正仿宋_GBK" w:hAnsi="宋体" w:eastAsia="方正仿宋_GBK"/>
          <w:sz w:val="28"/>
          <w:szCs w:val="28"/>
        </w:rPr>
        <w:t>结束后的</w:t>
      </w:r>
      <w:r>
        <w:rPr>
          <w:rFonts w:hint="eastAsia" w:ascii="Times New Roman" w:hAnsi="Times New Roman" w:eastAsia="方正仿宋_GBK"/>
          <w:b w:val="0"/>
          <w:i w:val="0"/>
          <w:sz w:val="28"/>
          <w:szCs w:val="28"/>
        </w:rPr>
        <w:t>45</w:t>
      </w:r>
      <w:r>
        <w:rPr>
          <w:rFonts w:hint="eastAsia" w:ascii="方正仿宋_GBK" w:hAnsi="宋体" w:eastAsia="方正仿宋_GBK"/>
          <w:sz w:val="28"/>
          <w:szCs w:val="28"/>
        </w:rPr>
        <w:t>个工作日内无息退还，具体时间另行通知；</w:t>
      </w:r>
    </w:p>
    <w:p>
      <w:pPr>
        <w:spacing w:line="460" w:lineRule="exact"/>
        <w:ind w:firstLine="546" w:firstLineChars="195"/>
        <w:rPr>
          <w:rFonts w:ascii="方正仿宋_GBK" w:hAnsi="宋体" w:eastAsia="方正仿宋_GBK"/>
          <w:sz w:val="28"/>
          <w:szCs w:val="28"/>
        </w:rPr>
      </w:pPr>
      <w:r>
        <w:rPr>
          <w:rFonts w:hint="eastAsia" w:ascii="Times New Roman" w:hAnsi="Times New Roman" w:eastAsia="方正仿宋_GBK"/>
          <w:b w:val="0"/>
          <w:i w:val="0"/>
          <w:sz w:val="28"/>
          <w:szCs w:val="28"/>
        </w:rPr>
        <w:t>2</w:t>
      </w:r>
      <w:r>
        <w:rPr>
          <w:rFonts w:hint="eastAsia" w:ascii="方正仿宋_GBK" w:hAnsi="宋体" w:eastAsia="方正仿宋_GBK"/>
          <w:b/>
          <w:sz w:val="28"/>
          <w:szCs w:val="28"/>
        </w:rPr>
        <w:t>.形式：</w:t>
      </w:r>
      <w:r>
        <w:rPr>
          <w:rFonts w:hint="eastAsia" w:ascii="方正仿宋_GBK" w:hAnsi="宋体" w:eastAsia="方正仿宋_GBK"/>
          <w:sz w:val="28"/>
          <w:szCs w:val="28"/>
        </w:rPr>
        <w:t>保证金采取银行代付的方式退还；</w:t>
      </w:r>
    </w:p>
    <w:p>
      <w:pPr>
        <w:spacing w:line="460" w:lineRule="exact"/>
        <w:ind w:firstLine="546" w:firstLineChars="195"/>
        <w:rPr>
          <w:rFonts w:ascii="方正仿宋_GBK" w:hAnsi="宋体" w:eastAsia="方正仿宋_GBK"/>
          <w:sz w:val="28"/>
          <w:szCs w:val="28"/>
        </w:rPr>
      </w:pPr>
      <w:r>
        <w:rPr>
          <w:rFonts w:hint="eastAsia" w:ascii="Times New Roman" w:hAnsi="Times New Roman" w:eastAsia="方正仿宋_GBK"/>
          <w:b w:val="0"/>
          <w:i w:val="0"/>
          <w:sz w:val="28"/>
          <w:szCs w:val="28"/>
        </w:rPr>
        <w:t>3</w:t>
      </w:r>
      <w:r>
        <w:rPr>
          <w:rFonts w:hint="eastAsia" w:ascii="方正仿宋_GBK" w:hAnsi="宋体" w:eastAsia="方正仿宋_GBK"/>
          <w:b/>
          <w:sz w:val="28"/>
          <w:szCs w:val="28"/>
        </w:rPr>
        <w:t>.地点：</w:t>
      </w:r>
      <w:r>
        <w:rPr>
          <w:rFonts w:hint="eastAsia" w:ascii="方正仿宋_GBK" w:hAnsi="宋体" w:eastAsia="方正仿宋_GBK"/>
          <w:sz w:val="28"/>
          <w:szCs w:val="28"/>
        </w:rPr>
        <w:t>水土公司资产管理部（</w:t>
      </w:r>
      <w:r>
        <w:rPr>
          <w:rFonts w:hint="eastAsia" w:ascii="Times New Roman" w:hAnsi="Times New Roman" w:eastAsia="方正仿宋_GBK"/>
          <w:b w:val="0"/>
          <w:i w:val="0"/>
          <w:sz w:val="28"/>
          <w:szCs w:val="28"/>
        </w:rPr>
        <w:t>501</w:t>
      </w:r>
      <w:r>
        <w:rPr>
          <w:rFonts w:hint="eastAsia" w:ascii="方正仿宋_GBK" w:hAnsi="宋体" w:eastAsia="方正仿宋_GBK"/>
          <w:sz w:val="28"/>
          <w:szCs w:val="28"/>
        </w:rPr>
        <w:t>室）；</w:t>
      </w:r>
    </w:p>
    <w:p>
      <w:pPr>
        <w:spacing w:line="460" w:lineRule="exact"/>
        <w:ind w:firstLine="548" w:firstLineChars="196"/>
        <w:rPr>
          <w:rFonts w:ascii="方正仿宋_GBK" w:eastAsia="方正仿宋_GBK"/>
          <w:sz w:val="28"/>
          <w:szCs w:val="28"/>
        </w:rPr>
      </w:pPr>
      <w:r>
        <w:rPr>
          <w:rFonts w:hint="eastAsia" w:ascii="Times New Roman" w:hAnsi="Times New Roman" w:eastAsia="方正仿宋_GBK"/>
          <w:b w:val="0"/>
          <w:i w:val="0"/>
          <w:sz w:val="28"/>
          <w:szCs w:val="28"/>
        </w:rPr>
        <w:t>4</w:t>
      </w:r>
      <w:r>
        <w:rPr>
          <w:rFonts w:hint="eastAsia" w:ascii="方正仿宋_GBK" w:hAnsi="宋体" w:eastAsia="方正仿宋_GBK"/>
          <w:b/>
          <w:sz w:val="28"/>
          <w:szCs w:val="28"/>
        </w:rPr>
        <w:t>.需要携带的资料：</w:t>
      </w:r>
      <w:r>
        <w:rPr>
          <w:rFonts w:hint="eastAsia" w:ascii="方正仿宋_GBK" w:hAnsi="宋体" w:eastAsia="方正仿宋_GBK"/>
          <w:sz w:val="28"/>
          <w:szCs w:val="28"/>
        </w:rPr>
        <w:t>持盖有公司公章的营业执照副本复印件、介绍信原件</w:t>
      </w:r>
      <w:bookmarkStart w:id="0" w:name="OLE_LINK1"/>
      <w:r>
        <w:rPr>
          <w:rFonts w:hint="eastAsia" w:ascii="方正仿宋_GBK" w:hAnsi="宋体" w:eastAsia="方正仿宋_GBK"/>
          <w:sz w:val="28"/>
          <w:szCs w:val="28"/>
        </w:rPr>
        <w:t>；缴纳保证金时领取的收据（原件）</w:t>
      </w:r>
      <w:bookmarkEnd w:id="0"/>
      <w:r>
        <w:rPr>
          <w:rFonts w:hint="eastAsia" w:ascii="方正仿宋_GBK" w:hAnsi="宋体" w:eastAsia="方正仿宋_GBK"/>
          <w:sz w:val="28"/>
          <w:szCs w:val="28"/>
        </w:rPr>
        <w:t>。</w:t>
      </w:r>
    </w:p>
    <w:p>
      <w:pPr>
        <w:spacing w:line="460" w:lineRule="exact"/>
        <w:jc w:val="center"/>
        <w:rPr>
          <w:rFonts w:ascii="方正仿宋_GBK" w:eastAsia="方正仿宋_GBK"/>
          <w:sz w:val="28"/>
          <w:szCs w:val="28"/>
        </w:rPr>
      </w:pPr>
      <w:r>
        <w:rPr>
          <w:rFonts w:hint="eastAsia" w:ascii="方正仿宋_GBK" w:eastAsia="方正仿宋_GBK"/>
          <w:sz w:val="28"/>
          <w:szCs w:val="28"/>
        </w:rPr>
        <w:t xml:space="preserve">                             </w:t>
      </w:r>
    </w:p>
    <w:p>
      <w:pPr>
        <w:spacing w:line="460" w:lineRule="exact"/>
        <w:jc w:val="center"/>
        <w:rPr>
          <w:rFonts w:ascii="方正仿宋_GBK" w:eastAsia="方正仿宋_GBK"/>
          <w:sz w:val="28"/>
          <w:szCs w:val="28"/>
        </w:rPr>
      </w:pPr>
      <w:r>
        <w:rPr>
          <w:rFonts w:hint="eastAsia" w:ascii="方正仿宋_GBK" w:eastAsia="方正仿宋_GBK"/>
          <w:sz w:val="28"/>
          <w:szCs w:val="28"/>
        </w:rPr>
        <w:t xml:space="preserve">             重庆两江新区水土高新技术产业园建设投资有限公司</w:t>
      </w:r>
    </w:p>
    <w:p>
      <w:pPr>
        <w:spacing w:line="460" w:lineRule="exact"/>
        <w:jc w:val="center"/>
        <w:rPr>
          <w:rFonts w:ascii="仿宋_GB2312" w:hAnsi="宋体"/>
          <w:sz w:val="28"/>
          <w:szCs w:val="28"/>
        </w:rPr>
      </w:pPr>
      <w:r>
        <w:rPr>
          <w:rFonts w:hint="eastAsia" w:ascii="方正仿宋_GBK" w:eastAsia="方正仿宋_GBK"/>
          <w:sz w:val="28"/>
          <w:szCs w:val="28"/>
        </w:rPr>
        <w:t xml:space="preserve">                 </w:t>
      </w:r>
      <w:r>
        <w:rPr>
          <w:rFonts w:hint="eastAsia" w:ascii="Times New Roman" w:hAnsi="Times New Roman" w:eastAsia="方正仿宋_GBK"/>
          <w:b w:val="0"/>
          <w:i w:val="0"/>
          <w:sz w:val="28"/>
          <w:szCs w:val="28"/>
        </w:rPr>
        <w:t>2021</w:t>
      </w:r>
      <w:r>
        <w:rPr>
          <w:rFonts w:hint="eastAsia" w:ascii="方正仿宋_GBK" w:eastAsia="方正仿宋_GBK"/>
          <w:sz w:val="28"/>
          <w:szCs w:val="28"/>
        </w:rPr>
        <w:t>年</w:t>
      </w:r>
      <w:r>
        <w:rPr>
          <w:rFonts w:hint="eastAsia" w:ascii="Times New Roman" w:hAnsi="Times New Roman" w:eastAsia="方正仿宋_GBK"/>
          <w:b w:val="0"/>
          <w:i w:val="0"/>
          <w:sz w:val="28"/>
          <w:szCs w:val="28"/>
          <w:lang w:val="en-US" w:eastAsia="zh-CN"/>
        </w:rPr>
        <w:t>12</w:t>
      </w:r>
      <w:r>
        <w:rPr>
          <w:rFonts w:hint="eastAsia" w:ascii="方正仿宋_GBK" w:eastAsia="方正仿宋_GBK"/>
          <w:sz w:val="28"/>
          <w:szCs w:val="28"/>
        </w:rPr>
        <w:t>月</w:t>
      </w:r>
      <w:r>
        <w:rPr>
          <w:rFonts w:hint="eastAsia" w:ascii="Times New Roman" w:hAnsi="Times New Roman" w:eastAsia="方正仿宋_GBK"/>
          <w:b w:val="0"/>
          <w:i w:val="0"/>
          <w:sz w:val="28"/>
          <w:szCs w:val="28"/>
          <w:lang w:val="en-US" w:eastAsia="zh-CN"/>
        </w:rPr>
        <w:t>28</w:t>
      </w:r>
      <w:r>
        <w:rPr>
          <w:rFonts w:hint="eastAsia" w:ascii="方正仿宋_GBK" w:eastAsia="方正仿宋_GBK"/>
          <w:sz w:val="28"/>
          <w:szCs w:val="28"/>
        </w:rPr>
        <w:t>日</w:t>
      </w:r>
    </w:p>
    <w:p>
      <w:pPr>
        <w:spacing w:line="560" w:lineRule="exact"/>
        <w:ind w:firstLine="560" w:firstLineChars="200"/>
        <w:jc w:val="left"/>
        <w:rPr>
          <w:rFonts w:ascii="方正仿宋_GBK" w:hAnsi="方正仿宋_GBK" w:eastAsia="方正仿宋_GBK" w:cs="方正仿宋_GBK"/>
          <w:sz w:val="28"/>
          <w:szCs w:val="28"/>
        </w:rPr>
        <w:sectPr>
          <w:pgSz w:w="11906" w:h="16838"/>
          <w:pgMar w:top="1440" w:right="1800" w:bottom="1440" w:left="1800" w:header="851" w:footer="992" w:gutter="0"/>
          <w:cols w:space="720" w:num="1"/>
          <w:docGrid w:type="lines" w:linePitch="312" w:charSpace="0"/>
        </w:sectPr>
      </w:pP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w:t>
      </w:r>
      <w:r>
        <w:rPr>
          <w:rFonts w:hint="eastAsia" w:ascii="Times New Roman" w:hAnsi="Times New Roman" w:eastAsia="方正仿宋_GBK" w:cs="方正仿宋_GBK"/>
          <w:b w:val="0"/>
          <w:i w:val="0"/>
          <w:sz w:val="28"/>
          <w:szCs w:val="28"/>
        </w:rPr>
        <w:t>4</w:t>
      </w:r>
      <w:r>
        <w:rPr>
          <w:rFonts w:hint="eastAsia" w:ascii="方正仿宋_GBK" w:hAnsi="方正仿宋_GBK" w:eastAsia="方正仿宋_GBK" w:cs="方正仿宋_GBK"/>
          <w:sz w:val="28"/>
          <w:szCs w:val="28"/>
        </w:rPr>
        <w:t>：</w:t>
      </w:r>
    </w:p>
    <w:p>
      <w:pPr>
        <w:pStyle w:val="12"/>
        <w:widowControl/>
        <w:spacing w:line="480" w:lineRule="exact"/>
        <w:ind w:firstLine="0" w:firstLineChars="0"/>
        <w:jc w:val="center"/>
        <w:rPr>
          <w:rFonts w:ascii="方正小标宋_GBK" w:hAnsi="方正小标宋_GBK" w:eastAsia="方正小标宋_GBK" w:cs="方正小标宋_GBK"/>
          <w:kern w:val="0"/>
          <w:sz w:val="40"/>
          <w:szCs w:val="40"/>
          <w:lang w:bidi="ar"/>
        </w:rPr>
      </w:pPr>
      <w:r>
        <w:rPr>
          <w:rFonts w:hint="eastAsia" w:ascii="方正小标宋_GBK" w:hAnsi="方正小标宋_GBK" w:eastAsia="方正小标宋_GBK" w:cs="方正小标宋_GBK"/>
          <w:kern w:val="0"/>
          <w:sz w:val="40"/>
          <w:szCs w:val="40"/>
          <w:lang w:bidi="ar"/>
        </w:rPr>
        <w:t>水土新城公园配套房屋竞争性比选</w:t>
      </w:r>
    </w:p>
    <w:p>
      <w:pPr>
        <w:pStyle w:val="12"/>
        <w:widowControl/>
        <w:spacing w:line="480" w:lineRule="exact"/>
        <w:ind w:firstLine="0" w:firstLineChars="0"/>
        <w:jc w:val="center"/>
        <w:rPr>
          <w:rFonts w:ascii="方正小标宋_GBK" w:hAnsi="方正小标宋_GBK" w:eastAsia="方正小标宋_GBK" w:cs="方正小标宋_GBK"/>
          <w:kern w:val="0"/>
          <w:sz w:val="40"/>
          <w:szCs w:val="40"/>
          <w:lang w:bidi="ar"/>
        </w:rPr>
      </w:pPr>
      <w:r>
        <w:rPr>
          <w:rFonts w:hint="eastAsia" w:ascii="方正小标宋_GBK" w:hAnsi="方正小标宋_GBK" w:eastAsia="方正小标宋_GBK" w:cs="方正小标宋_GBK"/>
          <w:kern w:val="0"/>
          <w:sz w:val="40"/>
          <w:szCs w:val="40"/>
          <w:lang w:bidi="ar"/>
        </w:rPr>
        <w:t>租金报价表</w:t>
      </w:r>
    </w:p>
    <w:p>
      <w:pPr>
        <w:spacing w:line="500" w:lineRule="atLeast"/>
        <w:jc w:val="left"/>
        <w:outlineLvl w:val="0"/>
        <w:rPr>
          <w:rFonts w:ascii="方正仿宋_GBK" w:hAnsi="宋体" w:eastAsia="方正仿宋_GBK" w:cs="宋体"/>
          <w:sz w:val="28"/>
          <w:szCs w:val="28"/>
        </w:rPr>
      </w:pPr>
    </w:p>
    <w:p>
      <w:pPr>
        <w:spacing w:line="500" w:lineRule="atLeast"/>
        <w:jc w:val="left"/>
        <w:outlineLvl w:val="0"/>
        <w:rPr>
          <w:rFonts w:ascii="方正仿宋_GBK" w:hAnsi="宋体" w:eastAsia="方正仿宋_GBK" w:cs="宋体"/>
          <w:sz w:val="28"/>
          <w:szCs w:val="28"/>
        </w:rPr>
      </w:pPr>
      <w:r>
        <w:rPr>
          <w:rFonts w:hint="eastAsia" w:ascii="方正仿宋_GBK" w:hAnsi="宋体" w:eastAsia="方正仿宋_GBK" w:cs="宋体"/>
          <w:sz w:val="28"/>
          <w:szCs w:val="28"/>
        </w:rPr>
        <w:t>竞标房屋：</w:t>
      </w:r>
    </w:p>
    <w:tbl>
      <w:tblPr>
        <w:tblStyle w:val="11"/>
        <w:tblW w:w="823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439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2424" w:type="dxa"/>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类别</w:t>
            </w:r>
          </w:p>
        </w:tc>
        <w:tc>
          <w:tcPr>
            <w:tcW w:w="4394" w:type="dxa"/>
            <w:shd w:val="clear" w:color="auto" w:fill="auto"/>
            <w:noWrap/>
            <w:vAlign w:val="center"/>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租金报价（万元）</w:t>
            </w:r>
          </w:p>
        </w:tc>
        <w:tc>
          <w:tcPr>
            <w:tcW w:w="1418" w:type="dxa"/>
            <w:shd w:val="clear" w:color="auto" w:fill="auto"/>
            <w:noWrap/>
            <w:vAlign w:val="center"/>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2424" w:type="dxa"/>
            <w:vAlign w:val="center"/>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第</w:t>
            </w:r>
            <w:r>
              <w:rPr>
                <w:rFonts w:hint="eastAsia" w:ascii="Times New Roman" w:hAnsi="Times New Roman" w:eastAsia="方正仿宋_GBK" w:cs="宋体"/>
                <w:b w:val="0"/>
                <w:i w:val="0"/>
                <w:kern w:val="0"/>
                <w:sz w:val="28"/>
                <w:szCs w:val="28"/>
              </w:rPr>
              <w:t>1</w:t>
            </w:r>
            <w:r>
              <w:rPr>
                <w:rFonts w:hint="eastAsia" w:ascii="方正仿宋_GBK" w:hAnsi="宋体" w:eastAsia="方正仿宋_GBK" w:cs="宋体"/>
                <w:kern w:val="0"/>
                <w:sz w:val="28"/>
                <w:szCs w:val="28"/>
              </w:rPr>
              <w:t>-</w:t>
            </w:r>
            <w:r>
              <w:rPr>
                <w:rFonts w:ascii="Times New Roman" w:hAnsi="Times New Roman" w:eastAsia="方正仿宋_GBK" w:cs="宋体"/>
                <w:b w:val="0"/>
                <w:i w:val="0"/>
                <w:kern w:val="0"/>
                <w:sz w:val="28"/>
                <w:szCs w:val="28"/>
              </w:rPr>
              <w:t>5</w:t>
            </w:r>
            <w:r>
              <w:rPr>
                <w:rFonts w:hint="eastAsia" w:ascii="方正仿宋_GBK" w:hAnsi="宋体" w:eastAsia="方正仿宋_GBK" w:cs="宋体"/>
                <w:kern w:val="0"/>
                <w:sz w:val="28"/>
                <w:szCs w:val="28"/>
              </w:rPr>
              <w:t>年总租金</w:t>
            </w:r>
          </w:p>
        </w:tc>
        <w:tc>
          <w:tcPr>
            <w:tcW w:w="4394" w:type="dxa"/>
            <w:shd w:val="clear" w:color="auto" w:fill="auto"/>
            <w:noWrap/>
            <w:vAlign w:val="center"/>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18" w:type="dxa"/>
            <w:shd w:val="clear" w:color="auto" w:fill="auto"/>
            <w:noWrap/>
            <w:vAlign w:val="center"/>
          </w:tcPr>
          <w:p>
            <w:pPr>
              <w:widowControl/>
              <w:jc w:val="center"/>
              <w:rPr>
                <w:rFonts w:ascii="方正仿宋_GBK" w:hAnsi="宋体" w:eastAsia="方正仿宋_GBK" w:cs="宋体"/>
                <w:kern w:val="0"/>
                <w:sz w:val="28"/>
                <w:szCs w:val="28"/>
              </w:rPr>
            </w:pPr>
          </w:p>
        </w:tc>
      </w:tr>
    </w:tbl>
    <w:p>
      <w:pPr>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填表说明：</w:t>
      </w:r>
      <w:r>
        <w:rPr>
          <w:rFonts w:hint="eastAsia" w:ascii="Times New Roman" w:hAnsi="Times New Roman" w:eastAsia="方正仿宋_GBK" w:cs="方正仿宋_GBK"/>
          <w:b w:val="0"/>
          <w:i w:val="0"/>
          <w:sz w:val="28"/>
          <w:szCs w:val="28"/>
        </w:rPr>
        <w:t>1</w:t>
      </w:r>
      <w:r>
        <w:rPr>
          <w:rFonts w:hint="eastAsia" w:ascii="方正仿宋_GBK" w:hAnsi="方正仿宋_GBK" w:eastAsia="方正仿宋_GBK" w:cs="方正仿宋_GBK"/>
          <w:sz w:val="28"/>
          <w:szCs w:val="28"/>
        </w:rPr>
        <w:t>.不得前置投标要求、附带条件，否则该表无效；</w:t>
      </w:r>
    </w:p>
    <w:p>
      <w:pPr>
        <w:pStyle w:val="13"/>
        <w:spacing w:line="400" w:lineRule="exact"/>
        <w:ind w:firstLine="1400" w:firstLineChars="500"/>
        <w:rPr>
          <w:rFonts w:ascii="方正仿宋_GBK" w:hAnsi="方正仿宋_GBK" w:eastAsia="方正仿宋_GBK" w:cs="方正仿宋_GBK"/>
          <w:sz w:val="28"/>
          <w:szCs w:val="28"/>
        </w:rPr>
      </w:pPr>
      <w:r>
        <w:rPr>
          <w:rFonts w:hint="eastAsia" w:ascii="Times New Roman" w:hAnsi="Times New Roman" w:eastAsia="方正仿宋_GBK" w:cs="方正仿宋_GBK"/>
          <w:b w:val="0"/>
          <w:i w:val="0"/>
          <w:sz w:val="28"/>
          <w:szCs w:val="28"/>
        </w:rPr>
        <w:t>2</w:t>
      </w:r>
      <w:r>
        <w:rPr>
          <w:rFonts w:hint="eastAsia" w:ascii="方正仿宋_GBK" w:hAnsi="方正仿宋_GBK" w:eastAsia="方正仿宋_GBK" w:cs="方正仿宋_GBK"/>
          <w:sz w:val="28"/>
          <w:szCs w:val="28"/>
        </w:rPr>
        <w:t>.租金报价不得低于底价，报价保留小数点后两位；</w:t>
      </w:r>
    </w:p>
    <w:p>
      <w:pPr>
        <w:pStyle w:val="13"/>
        <w:spacing w:line="400" w:lineRule="exact"/>
        <w:ind w:firstLine="1400" w:firstLineChars="500"/>
        <w:rPr>
          <w:rFonts w:ascii="方正仿宋_GBK" w:hAnsi="方正仿宋_GBK" w:eastAsia="方正仿宋_GBK" w:cs="方正仿宋_GBK"/>
          <w:sz w:val="28"/>
          <w:szCs w:val="28"/>
        </w:rPr>
      </w:pPr>
      <w:r>
        <w:rPr>
          <w:rFonts w:ascii="Times New Roman" w:hAnsi="Times New Roman" w:eastAsia="方正仿宋_GBK" w:cs="方正仿宋_GBK"/>
          <w:b w:val="0"/>
          <w:i w:val="0"/>
          <w:sz w:val="28"/>
          <w:szCs w:val="28"/>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本标书须按要求填写清楚、全面，一式贰份。</w:t>
      </w:r>
    </w:p>
    <w:p>
      <w:pPr>
        <w:spacing w:line="500" w:lineRule="atLeast"/>
        <w:jc w:val="left"/>
        <w:outlineLvl w:val="0"/>
        <w:rPr>
          <w:rFonts w:ascii="方正仿宋_GBK" w:hAnsi="宋体" w:eastAsia="方正仿宋_GBK" w:cs="宋体"/>
          <w:sz w:val="28"/>
          <w:szCs w:val="28"/>
        </w:rPr>
      </w:pPr>
    </w:p>
    <w:p>
      <w:pPr>
        <w:spacing w:line="500" w:lineRule="atLeast"/>
        <w:ind w:firstLine="4200" w:firstLineChars="1500"/>
        <w:jc w:val="left"/>
        <w:outlineLvl w:val="0"/>
        <w:rPr>
          <w:rFonts w:ascii="方正仿宋_GBK" w:hAnsi="宋体" w:eastAsia="方正仿宋_GBK" w:cs="宋体"/>
          <w:sz w:val="28"/>
          <w:szCs w:val="28"/>
        </w:rPr>
      </w:pPr>
      <w:r>
        <w:rPr>
          <w:rFonts w:hint="eastAsia" w:ascii="方正仿宋_GBK" w:hAnsi="宋体" w:eastAsia="方正仿宋_GBK" w:cs="宋体"/>
          <w:sz w:val="28"/>
          <w:szCs w:val="28"/>
        </w:rPr>
        <w:t>单位盖章（自然人签字）：</w:t>
      </w:r>
    </w:p>
    <w:p>
      <w:pPr>
        <w:spacing w:line="360" w:lineRule="exact"/>
        <w:rPr>
          <w:rFonts w:ascii="仿宋_GB2312" w:hAnsi="宋体"/>
          <w:sz w:val="28"/>
          <w:szCs w:val="28"/>
        </w:rPr>
      </w:pPr>
    </w:p>
    <w:p>
      <w:pPr>
        <w:spacing w:line="500" w:lineRule="atLeast"/>
        <w:ind w:firstLine="4200" w:firstLineChars="1500"/>
        <w:jc w:val="left"/>
        <w:outlineLvl w:val="0"/>
        <w:rPr>
          <w:rFonts w:ascii="方正仿宋_GBK" w:hAnsi="宋体" w:eastAsia="方正仿宋_GBK" w:cs="宋体"/>
          <w:sz w:val="28"/>
          <w:szCs w:val="28"/>
        </w:rPr>
      </w:pPr>
      <w:r>
        <w:rPr>
          <w:rFonts w:hint="eastAsia" w:ascii="方正仿宋_GBK" w:hAnsi="宋体" w:eastAsia="方正仿宋_GBK" w:cs="宋体"/>
          <w:sz w:val="28"/>
          <w:szCs w:val="28"/>
        </w:rPr>
        <w:t xml:space="preserve">法定代表人或授权委托人（签字）：                         </w:t>
      </w:r>
    </w:p>
    <w:p>
      <w:pPr>
        <w:spacing w:line="400" w:lineRule="exact"/>
        <w:jc w:val="left"/>
        <w:rPr>
          <w:rFonts w:ascii="方正仿宋_GBK" w:hAnsi="方正仿宋_GBK" w:eastAsia="方正仿宋_GBK" w:cs="方正仿宋_GBK"/>
          <w:sz w:val="28"/>
          <w:szCs w:val="28"/>
        </w:rPr>
      </w:pPr>
    </w:p>
    <w:p>
      <w:pPr>
        <w:spacing w:line="400" w:lineRule="exact"/>
        <w:ind w:firstLine="5600" w:firstLineChars="2000"/>
        <w:jc w:val="left"/>
        <w:rPr>
          <w:rFonts w:ascii="方正仿宋_GBK" w:hAnsi="方正仿宋_GBK" w:eastAsia="方正仿宋_GBK" w:cs="方正仿宋_GBK"/>
          <w:sz w:val="28"/>
          <w:szCs w:val="28"/>
        </w:rPr>
      </w:pPr>
      <w:r>
        <w:rPr>
          <w:rFonts w:hint="eastAsia" w:ascii="方正仿宋_GBK" w:hAnsi="宋体" w:eastAsia="方正仿宋_GBK" w:cs="宋体"/>
          <w:sz w:val="28"/>
          <w:szCs w:val="28"/>
        </w:rPr>
        <w:t>年    月    日</w:t>
      </w: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tbl>
      <w:tblPr>
        <w:tblStyle w:val="11"/>
        <w:tblpPr w:leftFromText="180" w:rightFromText="180" w:vertAnchor="text" w:horzAnchor="page" w:tblpX="1298" w:tblpY="669"/>
        <w:tblOverlap w:val="never"/>
        <w:tblW w:w="9740" w:type="dxa"/>
        <w:tblInd w:w="0" w:type="dxa"/>
        <w:tblLayout w:type="fixed"/>
        <w:tblCellMar>
          <w:top w:w="0" w:type="dxa"/>
          <w:left w:w="0" w:type="dxa"/>
          <w:bottom w:w="0" w:type="dxa"/>
          <w:right w:w="0" w:type="dxa"/>
        </w:tblCellMar>
      </w:tblPr>
      <w:tblGrid>
        <w:gridCol w:w="440"/>
        <w:gridCol w:w="719"/>
        <w:gridCol w:w="7078"/>
        <w:gridCol w:w="751"/>
        <w:gridCol w:w="752"/>
      </w:tblGrid>
      <w:tr>
        <w:tblPrEx>
          <w:tblLayout w:type="fixed"/>
          <w:tblCellMar>
            <w:top w:w="0" w:type="dxa"/>
            <w:left w:w="0" w:type="dxa"/>
            <w:bottom w:w="0" w:type="dxa"/>
            <w:right w:w="0" w:type="dxa"/>
          </w:tblCellMar>
        </w:tblPrEx>
        <w:trPr>
          <w:trHeight w:val="602" w:hRule="atLeast"/>
        </w:trPr>
        <w:tc>
          <w:tcPr>
            <w:tcW w:w="9740" w:type="dxa"/>
            <w:gridSpan w:val="5"/>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kern w:val="0"/>
                <w:sz w:val="36"/>
                <w:szCs w:val="36"/>
                <w:lang w:bidi="ar"/>
              </w:rPr>
              <w:t>公园配套房屋招商竞争性比选评分细则</w:t>
            </w:r>
          </w:p>
        </w:tc>
      </w:tr>
      <w:tr>
        <w:tblPrEx>
          <w:tblLayout w:type="fixed"/>
          <w:tblCellMar>
            <w:top w:w="0" w:type="dxa"/>
            <w:left w:w="0" w:type="dxa"/>
            <w:bottom w:w="0" w:type="dxa"/>
            <w:right w:w="0" w:type="dxa"/>
          </w:tblCellMar>
        </w:tblPrEx>
        <w:trPr>
          <w:trHeight w:val="858" w:hRule="atLeast"/>
        </w:trPr>
        <w:tc>
          <w:tcPr>
            <w:tcW w:w="11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项目</w:t>
            </w:r>
          </w:p>
        </w:tc>
        <w:tc>
          <w:tcPr>
            <w:tcW w:w="7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评估要素</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分值</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评分</w:t>
            </w:r>
          </w:p>
        </w:tc>
      </w:tr>
      <w:tr>
        <w:tblPrEx>
          <w:tblLayout w:type="fixed"/>
          <w:tblCellMar>
            <w:top w:w="0" w:type="dxa"/>
            <w:left w:w="0" w:type="dxa"/>
            <w:bottom w:w="0" w:type="dxa"/>
            <w:right w:w="0" w:type="dxa"/>
          </w:tblCellMar>
        </w:tblPrEx>
        <w:trPr>
          <w:trHeight w:val="515" w:hRule="atLeast"/>
        </w:trPr>
        <w:tc>
          <w:tcPr>
            <w:tcW w:w="115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资质与</w:t>
            </w:r>
          </w:p>
          <w:p>
            <w:pPr>
              <w:widowControl/>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kern w:val="0"/>
                <w:sz w:val="24"/>
                <w:lang w:bidi="ar"/>
              </w:rPr>
              <w:t>运营经历</w:t>
            </w:r>
          </w:p>
        </w:tc>
        <w:tc>
          <w:tcPr>
            <w:tcW w:w="70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竞标人为法人的加</w:t>
            </w:r>
            <w:r>
              <w:rPr>
                <w:rFonts w:ascii="Times New Roman" w:hAnsi="Times New Roman" w:eastAsia="方正仿宋_GBK" w:cs="方正仿宋_GBK"/>
                <w:b w:val="0"/>
                <w:i w:val="0"/>
                <w:kern w:val="0"/>
                <w:sz w:val="24"/>
                <w:lang w:bidi="ar"/>
              </w:rPr>
              <w:t>2</w:t>
            </w:r>
            <w:r>
              <w:rPr>
                <w:rFonts w:ascii="方正仿宋_GBK" w:hAnsi="方正仿宋_GBK" w:eastAsia="方正仿宋_GBK" w:cs="方正仿宋_GBK"/>
                <w:kern w:val="0"/>
                <w:sz w:val="24"/>
                <w:lang w:bidi="ar"/>
              </w:rPr>
              <w:t>.</w:t>
            </w:r>
            <w:r>
              <w:rPr>
                <w:rFonts w:ascii="Times New Roman" w:hAnsi="Times New Roman" w:eastAsia="方正仿宋_GBK" w:cs="方正仿宋_GBK"/>
                <w:b w:val="0"/>
                <w:i w:val="0"/>
                <w:kern w:val="0"/>
                <w:sz w:val="24"/>
                <w:lang w:bidi="ar"/>
              </w:rPr>
              <w:t>5</w:t>
            </w:r>
            <w:r>
              <w:rPr>
                <w:rFonts w:hint="eastAsia" w:ascii="方正仿宋_GBK" w:hAnsi="方正仿宋_GBK" w:eastAsia="方正仿宋_GBK" w:cs="方正仿宋_GBK"/>
                <w:kern w:val="0"/>
                <w:sz w:val="24"/>
                <w:lang w:bidi="ar"/>
              </w:rPr>
              <w:t>分；</w:t>
            </w:r>
          </w:p>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竞标人有运营商贸服务、文旅产业经历的加</w:t>
            </w:r>
            <w:r>
              <w:rPr>
                <w:rFonts w:ascii="Times New Roman" w:hAnsi="Times New Roman" w:eastAsia="方正仿宋_GBK" w:cs="方正仿宋_GBK"/>
                <w:b w:val="0"/>
                <w:i w:val="0"/>
                <w:kern w:val="0"/>
                <w:sz w:val="24"/>
                <w:lang w:bidi="ar"/>
              </w:rPr>
              <w:t>2</w:t>
            </w:r>
            <w:r>
              <w:rPr>
                <w:rFonts w:hint="eastAsia" w:ascii="方正仿宋_GBK" w:hAnsi="方正仿宋_GBK" w:eastAsia="方正仿宋_GBK" w:cs="方正仿宋_GBK"/>
                <w:kern w:val="0"/>
                <w:sz w:val="24"/>
                <w:lang w:bidi="ar"/>
              </w:rPr>
              <w:t>.</w:t>
            </w:r>
            <w:r>
              <w:rPr>
                <w:rFonts w:hint="eastAsia" w:ascii="Times New Roman" w:hAnsi="Times New Roman" w:eastAsia="方正仿宋_GBK" w:cs="方正仿宋_GBK"/>
                <w:b w:val="0"/>
                <w:i w:val="0"/>
                <w:kern w:val="0"/>
                <w:sz w:val="24"/>
                <w:lang w:bidi="ar"/>
              </w:rPr>
              <w:t>5</w:t>
            </w:r>
            <w:r>
              <w:rPr>
                <w:rFonts w:hint="eastAsia" w:ascii="方正仿宋_GBK" w:hAnsi="方正仿宋_GBK" w:eastAsia="方正仿宋_GBK" w:cs="方正仿宋_GBK"/>
                <w:kern w:val="0"/>
                <w:sz w:val="24"/>
                <w:lang w:bidi="ar"/>
              </w:rPr>
              <w:t>分。</w:t>
            </w:r>
          </w:p>
        </w:tc>
        <w:tc>
          <w:tcPr>
            <w:tcW w:w="7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Cs w:val="21"/>
              </w:rPr>
            </w:pPr>
            <w:r>
              <w:rPr>
                <w:rFonts w:ascii="Times New Roman" w:hAnsi="Times New Roman" w:eastAsia="方正仿宋_GBK" w:cs="方正仿宋_GBK"/>
                <w:b w:val="0"/>
                <w:i w:val="0"/>
                <w:kern w:val="0"/>
                <w:szCs w:val="21"/>
                <w:lang w:bidi="ar"/>
              </w:rPr>
              <w:t>5</w:t>
            </w:r>
          </w:p>
        </w:tc>
        <w:tc>
          <w:tcPr>
            <w:tcW w:w="7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515" w:hRule="atLeast"/>
        </w:trPr>
        <w:tc>
          <w:tcPr>
            <w:tcW w:w="11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b/>
                <w:bCs/>
                <w:sz w:val="24"/>
              </w:rPr>
            </w:pPr>
          </w:p>
        </w:tc>
        <w:tc>
          <w:tcPr>
            <w:tcW w:w="70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4"/>
              </w:rPr>
            </w:pPr>
          </w:p>
        </w:tc>
        <w:tc>
          <w:tcPr>
            <w:tcW w:w="7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Cs w:val="21"/>
              </w:rPr>
            </w:pPr>
          </w:p>
        </w:tc>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565" w:hRule="atLeast"/>
        </w:trPr>
        <w:tc>
          <w:tcPr>
            <w:tcW w:w="11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b/>
                <w:bCs/>
                <w:sz w:val="24"/>
              </w:rPr>
            </w:pPr>
          </w:p>
        </w:tc>
        <w:tc>
          <w:tcPr>
            <w:tcW w:w="70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4"/>
              </w:rPr>
            </w:pPr>
          </w:p>
        </w:tc>
        <w:tc>
          <w:tcPr>
            <w:tcW w:w="7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Cs w:val="21"/>
              </w:rPr>
            </w:pPr>
          </w:p>
        </w:tc>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565" w:hRule="atLeast"/>
        </w:trPr>
        <w:tc>
          <w:tcPr>
            <w:tcW w:w="44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kern w:val="0"/>
                <w:sz w:val="24"/>
                <w:lang w:bidi="ar"/>
              </w:rPr>
              <w:t>经营管理</w:t>
            </w:r>
          </w:p>
        </w:tc>
        <w:tc>
          <w:tcPr>
            <w:tcW w:w="71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经营理念</w:t>
            </w:r>
          </w:p>
        </w:tc>
        <w:tc>
          <w:tcPr>
            <w:tcW w:w="7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竞标人提交项目经营理念，包括但不限于品牌定位、意向客群、对自己的评估与期待等，</w:t>
            </w:r>
            <w:r>
              <w:rPr>
                <w:rFonts w:hint="eastAsia" w:ascii="方正仿宋_GBK" w:hAnsi="方正仿宋_GBK" w:eastAsia="方正仿宋_GBK" w:cs="方正仿宋_GBK"/>
                <w:kern w:val="0"/>
                <w:sz w:val="24"/>
                <w:lang w:bidi="ar"/>
              </w:rPr>
              <w:t>最高得</w:t>
            </w:r>
            <w:r>
              <w:rPr>
                <w:rFonts w:ascii="Times New Roman" w:hAnsi="Times New Roman" w:eastAsia="方正仿宋_GBK" w:cs="方正仿宋_GBK"/>
                <w:b w:val="0"/>
                <w:i w:val="0"/>
                <w:kern w:val="0"/>
                <w:sz w:val="24"/>
                <w:lang w:bidi="ar"/>
              </w:rPr>
              <w:t>15</w:t>
            </w:r>
            <w:r>
              <w:rPr>
                <w:rFonts w:hint="eastAsia" w:ascii="方正仿宋_GBK" w:hAnsi="方正仿宋_GBK" w:eastAsia="方正仿宋_GBK" w:cs="方正仿宋_GBK"/>
                <w:kern w:val="0"/>
                <w:sz w:val="24"/>
                <w:lang w:bidi="ar"/>
              </w:rPr>
              <w:t>分</w:t>
            </w:r>
            <w:r>
              <w:rPr>
                <w:rFonts w:hint="eastAsia" w:ascii="方正仿宋_GBK" w:hAnsi="方正仿宋_GBK" w:eastAsia="方正仿宋_GBK" w:cs="方正仿宋_GBK"/>
                <w:sz w:val="24"/>
              </w:rPr>
              <w:t>。</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Cs w:val="21"/>
              </w:rPr>
            </w:pPr>
            <w:r>
              <w:rPr>
                <w:rFonts w:ascii="Times New Roman" w:hAnsi="Times New Roman" w:eastAsia="方正仿宋_GBK" w:cs="方正仿宋_GBK"/>
                <w:b w:val="0"/>
                <w:i w:val="0"/>
                <w:szCs w:val="21"/>
              </w:rPr>
              <w:t>15</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530" w:hRule="atLeast"/>
        </w:trPr>
        <w:tc>
          <w:tcPr>
            <w:tcW w:w="44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b/>
                <w:bCs/>
                <w:sz w:val="24"/>
              </w:rPr>
            </w:pP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运营方 案</w:t>
            </w:r>
          </w:p>
        </w:tc>
        <w:tc>
          <w:tcPr>
            <w:tcW w:w="70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ind w:firstLine="480" w:firstLineChars="200"/>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竞标人提交项目运营方案，运营方案中需对装修方案、市场分析、产品结构、团队实力、经营方式等进行阐述，评审小组根据运营方案情况打分，最高得</w:t>
            </w:r>
            <w:r>
              <w:rPr>
                <w:rFonts w:ascii="Times New Roman" w:hAnsi="Times New Roman" w:eastAsia="方正仿宋_GBK" w:cs="方正仿宋_GBK"/>
                <w:b w:val="0"/>
                <w:i w:val="0"/>
                <w:kern w:val="0"/>
                <w:sz w:val="24"/>
                <w:lang w:bidi="ar"/>
              </w:rPr>
              <w:t>2</w:t>
            </w:r>
            <w:r>
              <w:rPr>
                <w:rFonts w:hint="eastAsia" w:ascii="Times New Roman" w:hAnsi="Times New Roman" w:eastAsia="方正仿宋_GBK" w:cs="方正仿宋_GBK"/>
                <w:b w:val="0"/>
                <w:i w:val="0"/>
                <w:kern w:val="0"/>
                <w:sz w:val="24"/>
                <w:lang w:bidi="ar"/>
              </w:rPr>
              <w:t>0</w:t>
            </w:r>
            <w:r>
              <w:rPr>
                <w:rFonts w:hint="eastAsia" w:ascii="方正仿宋_GBK" w:hAnsi="方正仿宋_GBK" w:eastAsia="方正仿宋_GBK" w:cs="方正仿宋_GBK"/>
                <w:kern w:val="0"/>
                <w:sz w:val="24"/>
                <w:lang w:bidi="ar"/>
              </w:rPr>
              <w:t>分。</w:t>
            </w:r>
          </w:p>
        </w:tc>
        <w:tc>
          <w:tcPr>
            <w:tcW w:w="75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Cs w:val="21"/>
              </w:rPr>
            </w:pPr>
            <w:r>
              <w:rPr>
                <w:rFonts w:ascii="Times New Roman" w:hAnsi="Times New Roman" w:eastAsia="方正仿宋_GBK" w:cs="方正仿宋_GBK"/>
                <w:b w:val="0"/>
                <w:i w:val="0"/>
                <w:kern w:val="0"/>
                <w:szCs w:val="21"/>
                <w:lang w:bidi="ar"/>
              </w:rPr>
              <w:t>2</w:t>
            </w:r>
            <w:r>
              <w:rPr>
                <w:rFonts w:hint="eastAsia" w:ascii="Times New Roman" w:hAnsi="Times New Roman" w:eastAsia="方正仿宋_GBK" w:cs="方正仿宋_GBK"/>
                <w:b w:val="0"/>
                <w:i w:val="0"/>
                <w:kern w:val="0"/>
                <w:szCs w:val="21"/>
                <w:lang w:bidi="ar"/>
              </w:rPr>
              <w:t>0</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1786" w:hRule="atLeast"/>
        </w:trPr>
        <w:tc>
          <w:tcPr>
            <w:tcW w:w="1159"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b/>
                <w:bCs/>
                <w:kern w:val="0"/>
                <w:sz w:val="24"/>
                <w:lang w:bidi="ar"/>
              </w:rPr>
              <w:t>租金报价及递增率</w:t>
            </w:r>
          </w:p>
        </w:tc>
        <w:tc>
          <w:tcPr>
            <w:tcW w:w="70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firstLine="480" w:firstLineChars="200"/>
              <w:jc w:val="left"/>
              <w:textAlignment w:val="center"/>
              <w:rPr>
                <w:rFonts w:ascii="方正仿宋_GBK" w:hAnsi="方正仿宋_GBK" w:eastAsia="方正仿宋_GBK" w:cs="方正仿宋_GBK"/>
                <w:sz w:val="24"/>
              </w:rPr>
            </w:pPr>
            <w:r>
              <w:rPr>
                <w:rFonts w:hint="eastAsia" w:ascii="Times New Roman" w:hAnsi="Times New Roman" w:eastAsia="方正仿宋_GBK" w:cs="方正仿宋_GBK"/>
                <w:b w:val="0"/>
                <w:i w:val="0"/>
                <w:kern w:val="0"/>
                <w:sz w:val="24"/>
                <w:lang w:bidi="ar"/>
              </w:rPr>
              <w:t>5</w:t>
            </w:r>
            <w:r>
              <w:rPr>
                <w:rFonts w:hint="eastAsia" w:ascii="方正仿宋_GBK" w:hAnsi="方正仿宋_GBK" w:eastAsia="方正仿宋_GBK" w:cs="方正仿宋_GBK"/>
                <w:kern w:val="0"/>
                <w:sz w:val="24"/>
                <w:lang w:bidi="ar"/>
              </w:rPr>
              <w:t>年总租金底价为评分基价。持平得</w:t>
            </w:r>
            <w:r>
              <w:rPr>
                <w:rFonts w:ascii="Times New Roman" w:hAnsi="Times New Roman" w:eastAsia="方正仿宋_GBK" w:cs="方正仿宋_GBK"/>
                <w:b w:val="0"/>
                <w:i w:val="0"/>
                <w:kern w:val="0"/>
                <w:sz w:val="24"/>
                <w:lang w:bidi="ar"/>
              </w:rPr>
              <w:t>4</w:t>
            </w:r>
            <w:r>
              <w:rPr>
                <w:rFonts w:hint="eastAsia" w:ascii="Times New Roman" w:hAnsi="Times New Roman" w:eastAsia="方正仿宋_GBK" w:cs="方正仿宋_GBK"/>
                <w:b w:val="0"/>
                <w:i w:val="0"/>
                <w:kern w:val="0"/>
                <w:sz w:val="24"/>
                <w:lang w:bidi="ar"/>
              </w:rPr>
              <w:t>0</w:t>
            </w:r>
            <w:r>
              <w:rPr>
                <w:rFonts w:hint="eastAsia" w:ascii="方正仿宋_GBK" w:hAnsi="方正仿宋_GBK" w:eastAsia="方正仿宋_GBK" w:cs="方正仿宋_GBK"/>
                <w:kern w:val="0"/>
                <w:sz w:val="24"/>
                <w:lang w:bidi="ar"/>
              </w:rPr>
              <w:t>分，每增加</w:t>
            </w:r>
            <w:r>
              <w:rPr>
                <w:rFonts w:hint="eastAsia" w:ascii="Times New Roman" w:hAnsi="Times New Roman" w:eastAsia="方正仿宋_GBK" w:cs="方正仿宋_GBK"/>
                <w:b w:val="0"/>
                <w:i w:val="0"/>
                <w:kern w:val="0"/>
                <w:sz w:val="24"/>
                <w:lang w:bidi="ar"/>
              </w:rPr>
              <w:t>1</w:t>
            </w:r>
            <w:r>
              <w:rPr>
                <w:rFonts w:hint="eastAsia" w:ascii="方正仿宋_GBK" w:hAnsi="方正仿宋_GBK" w:eastAsia="方正仿宋_GBK" w:cs="方正仿宋_GBK"/>
                <w:kern w:val="0"/>
                <w:sz w:val="24"/>
                <w:lang w:bidi="ar"/>
              </w:rPr>
              <w:t>万元加</w:t>
            </w:r>
            <w:r>
              <w:rPr>
                <w:rFonts w:ascii="Times New Roman" w:hAnsi="Times New Roman" w:eastAsia="方正仿宋_GBK" w:cs="方正仿宋_GBK"/>
                <w:b w:val="0"/>
                <w:i w:val="0"/>
                <w:kern w:val="0"/>
                <w:sz w:val="24"/>
                <w:lang w:bidi="ar"/>
              </w:rPr>
              <w:t>1</w:t>
            </w:r>
            <w:r>
              <w:rPr>
                <w:rFonts w:hint="eastAsia" w:ascii="方正仿宋_GBK" w:hAnsi="方正仿宋_GBK" w:eastAsia="方正仿宋_GBK" w:cs="方正仿宋_GBK"/>
                <w:kern w:val="0"/>
                <w:sz w:val="24"/>
                <w:lang w:bidi="ar"/>
              </w:rPr>
              <w:t>分，最高得</w:t>
            </w:r>
            <w:r>
              <w:rPr>
                <w:rFonts w:ascii="Times New Roman" w:hAnsi="Times New Roman" w:eastAsia="方正仿宋_GBK" w:cs="方正仿宋_GBK"/>
                <w:b w:val="0"/>
                <w:i w:val="0"/>
                <w:kern w:val="0"/>
                <w:sz w:val="24"/>
                <w:lang w:bidi="ar"/>
              </w:rPr>
              <w:t>5</w:t>
            </w:r>
            <w:r>
              <w:rPr>
                <w:rFonts w:hint="eastAsia" w:ascii="Times New Roman" w:hAnsi="Times New Roman" w:eastAsia="方正仿宋_GBK" w:cs="方正仿宋_GBK"/>
                <w:b w:val="0"/>
                <w:i w:val="0"/>
                <w:kern w:val="0"/>
                <w:sz w:val="24"/>
                <w:lang w:bidi="ar"/>
              </w:rPr>
              <w:t>0</w:t>
            </w:r>
            <w:r>
              <w:rPr>
                <w:rFonts w:hint="eastAsia" w:ascii="方正仿宋_GBK" w:hAnsi="方正仿宋_GBK" w:eastAsia="方正仿宋_GBK" w:cs="方正仿宋_GBK"/>
                <w:kern w:val="0"/>
                <w:sz w:val="24"/>
                <w:lang w:bidi="ar"/>
              </w:rPr>
              <w:t>分。第六年起，递增率低于</w:t>
            </w:r>
            <w:r>
              <w:rPr>
                <w:rFonts w:ascii="Times New Roman" w:hAnsi="Times New Roman" w:eastAsia="方正仿宋_GBK" w:cs="方正仿宋_GBK"/>
                <w:b w:val="0"/>
                <w:i w:val="0"/>
                <w:kern w:val="0"/>
                <w:sz w:val="24"/>
                <w:lang w:bidi="ar"/>
              </w:rPr>
              <w:t>5</w:t>
            </w:r>
            <w:r>
              <w:rPr>
                <w:rFonts w:hint="eastAsia" w:ascii="方正仿宋_GBK" w:hAnsi="方正仿宋_GBK" w:eastAsia="方正仿宋_GBK" w:cs="方正仿宋_GBK"/>
                <w:kern w:val="0"/>
                <w:sz w:val="24"/>
                <w:lang w:bidi="ar"/>
              </w:rPr>
              <w:t>%不得分，每年递增</w:t>
            </w:r>
            <w:r>
              <w:rPr>
                <w:rFonts w:ascii="Times New Roman" w:hAnsi="Times New Roman" w:eastAsia="方正仿宋_GBK" w:cs="方正仿宋_GBK"/>
                <w:b w:val="0"/>
                <w:i w:val="0"/>
                <w:kern w:val="0"/>
                <w:sz w:val="24"/>
                <w:lang w:bidi="ar"/>
              </w:rPr>
              <w:t>5</w:t>
            </w:r>
            <w:r>
              <w:rPr>
                <w:rFonts w:hint="eastAsia" w:ascii="方正仿宋_GBK" w:hAnsi="方正仿宋_GBK" w:eastAsia="方正仿宋_GBK" w:cs="方正仿宋_GBK"/>
                <w:kern w:val="0"/>
                <w:sz w:val="24"/>
                <w:lang w:bidi="ar"/>
              </w:rPr>
              <w:t>%得</w:t>
            </w:r>
            <w:r>
              <w:rPr>
                <w:rFonts w:ascii="Times New Roman" w:hAnsi="Times New Roman" w:eastAsia="方正仿宋_GBK" w:cs="方正仿宋_GBK"/>
                <w:b w:val="0"/>
                <w:i w:val="0"/>
                <w:kern w:val="0"/>
                <w:sz w:val="24"/>
                <w:lang w:bidi="ar"/>
              </w:rPr>
              <w:t>5</w:t>
            </w:r>
            <w:r>
              <w:rPr>
                <w:rFonts w:hint="eastAsia" w:ascii="方正仿宋_GBK" w:hAnsi="方正仿宋_GBK" w:eastAsia="方正仿宋_GBK" w:cs="方正仿宋_GBK"/>
                <w:kern w:val="0"/>
                <w:sz w:val="24"/>
                <w:lang w:bidi="ar"/>
              </w:rPr>
              <w:t>分，递增率每增加</w:t>
            </w:r>
            <w:r>
              <w:rPr>
                <w:rFonts w:hint="eastAsia" w:ascii="Times New Roman" w:hAnsi="Times New Roman" w:eastAsia="方正仿宋_GBK" w:cs="方正仿宋_GBK"/>
                <w:b w:val="0"/>
                <w:i w:val="0"/>
                <w:kern w:val="0"/>
                <w:sz w:val="24"/>
                <w:lang w:bidi="ar"/>
              </w:rPr>
              <w:t>1</w:t>
            </w:r>
            <w:r>
              <w:rPr>
                <w:rFonts w:hint="eastAsia" w:ascii="方正仿宋_GBK" w:hAnsi="方正仿宋_GBK" w:eastAsia="方正仿宋_GBK" w:cs="方正仿宋_GBK"/>
                <w:kern w:val="0"/>
                <w:sz w:val="24"/>
                <w:lang w:bidi="ar"/>
              </w:rPr>
              <w:t>%加</w:t>
            </w:r>
            <w:r>
              <w:rPr>
                <w:rFonts w:hint="eastAsia" w:ascii="Times New Roman" w:hAnsi="Times New Roman" w:eastAsia="方正仿宋_GBK" w:cs="方正仿宋_GBK"/>
                <w:b w:val="0"/>
                <w:i w:val="0"/>
                <w:kern w:val="0"/>
                <w:sz w:val="24"/>
                <w:lang w:bidi="ar"/>
              </w:rPr>
              <w:t>1</w:t>
            </w:r>
            <w:r>
              <w:rPr>
                <w:rFonts w:hint="eastAsia" w:ascii="方正仿宋_GBK" w:hAnsi="方正仿宋_GBK" w:eastAsia="方正仿宋_GBK" w:cs="方正仿宋_GBK"/>
                <w:kern w:val="0"/>
                <w:sz w:val="24"/>
                <w:lang w:bidi="ar"/>
              </w:rPr>
              <w:t>分，最高得</w:t>
            </w:r>
            <w:r>
              <w:rPr>
                <w:rFonts w:ascii="Times New Roman" w:hAnsi="Times New Roman" w:eastAsia="方正仿宋_GBK" w:cs="方正仿宋_GBK"/>
                <w:b w:val="0"/>
                <w:i w:val="0"/>
                <w:kern w:val="0"/>
                <w:sz w:val="24"/>
                <w:lang w:bidi="ar"/>
              </w:rPr>
              <w:t>1</w:t>
            </w:r>
            <w:r>
              <w:rPr>
                <w:rFonts w:hint="eastAsia" w:ascii="Times New Roman" w:hAnsi="Times New Roman" w:eastAsia="方正仿宋_GBK" w:cs="方正仿宋_GBK"/>
                <w:b w:val="0"/>
                <w:i w:val="0"/>
                <w:kern w:val="0"/>
                <w:sz w:val="24"/>
                <w:lang w:bidi="ar"/>
              </w:rPr>
              <w:t>0</w:t>
            </w:r>
            <w:r>
              <w:rPr>
                <w:rFonts w:hint="eastAsia" w:ascii="方正仿宋_GBK" w:hAnsi="方正仿宋_GBK" w:eastAsia="方正仿宋_GBK" w:cs="方正仿宋_GBK"/>
                <w:kern w:val="0"/>
                <w:sz w:val="24"/>
                <w:lang w:bidi="ar"/>
              </w:rPr>
              <w:t>分。</w:t>
            </w:r>
          </w:p>
        </w:tc>
        <w:tc>
          <w:tcPr>
            <w:tcW w:w="75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Cs w:val="21"/>
              </w:rPr>
            </w:pPr>
            <w:r>
              <w:rPr>
                <w:rFonts w:hint="eastAsia" w:ascii="Times New Roman" w:hAnsi="Times New Roman" w:eastAsia="方正仿宋_GBK" w:cs="方正仿宋_GBK"/>
                <w:b w:val="0"/>
                <w:i w:val="0"/>
                <w:szCs w:val="21"/>
              </w:rPr>
              <w:t>6</w:t>
            </w:r>
            <w:r>
              <w:rPr>
                <w:rFonts w:ascii="Times New Roman" w:hAnsi="Times New Roman" w:eastAsia="方正仿宋_GBK" w:cs="方正仿宋_GBK"/>
                <w:b w:val="0"/>
                <w:i w:val="0"/>
                <w:szCs w:val="21"/>
              </w:rPr>
              <w:t>0</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Layout w:type="fixed"/>
          <w:tblCellMar>
            <w:top w:w="0" w:type="dxa"/>
            <w:left w:w="0" w:type="dxa"/>
            <w:bottom w:w="0" w:type="dxa"/>
            <w:right w:w="0" w:type="dxa"/>
          </w:tblCellMar>
        </w:tblPrEx>
        <w:trPr>
          <w:trHeight w:val="763" w:hRule="atLeast"/>
        </w:trPr>
        <w:tc>
          <w:tcPr>
            <w:tcW w:w="11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b/>
                <w:bCs/>
                <w:kern w:val="0"/>
                <w:sz w:val="24"/>
                <w:lang w:bidi="ar"/>
              </w:rPr>
              <w:t>合   计</w:t>
            </w:r>
          </w:p>
        </w:tc>
        <w:tc>
          <w:tcPr>
            <w:tcW w:w="7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方正仿宋_GBK" w:hAnsi="方正仿宋_GBK" w:eastAsia="方正仿宋_GBK" w:cs="方正仿宋_GBK"/>
                <w:sz w:val="24"/>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Cs w:val="21"/>
              </w:rPr>
            </w:pPr>
            <w:r>
              <w:rPr>
                <w:rFonts w:hint="eastAsia" w:ascii="Times New Roman" w:hAnsi="Times New Roman" w:eastAsia="方正仿宋_GBK" w:cs="方正仿宋_GBK"/>
                <w:b w:val="0"/>
                <w:i w:val="0"/>
                <w:kern w:val="0"/>
                <w:szCs w:val="21"/>
                <w:lang w:bidi="ar"/>
              </w:rPr>
              <w:t>100</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p>
        </w:tc>
      </w:tr>
      <w:tr>
        <w:tblPrEx>
          <w:tblLayout w:type="fixed"/>
          <w:tblCellMar>
            <w:top w:w="0" w:type="dxa"/>
            <w:left w:w="0" w:type="dxa"/>
            <w:bottom w:w="0" w:type="dxa"/>
            <w:right w:w="0" w:type="dxa"/>
          </w:tblCellMar>
        </w:tblPrEx>
        <w:trPr>
          <w:trHeight w:val="1795" w:hRule="atLeast"/>
        </w:trPr>
        <w:tc>
          <w:tcPr>
            <w:tcW w:w="11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b/>
                <w:bCs/>
                <w:kern w:val="0"/>
                <w:sz w:val="24"/>
                <w:lang w:bidi="ar"/>
              </w:rPr>
              <w:t>备注</w:t>
            </w:r>
          </w:p>
        </w:tc>
        <w:tc>
          <w:tcPr>
            <w:tcW w:w="7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 xml:space="preserve">    竞标人提交的运营方案所列要素将作为验收依据，如果中标人未按照竞争性比选文件所规定的标准和运营方案所列要素装修和开展经营管理，两江水土投资公司有权追究违约责任直至采取终止合同等措施。</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方正仿宋_GBK" w:hAnsi="方正仿宋_GBK" w:eastAsia="方正仿宋_GBK" w:cs="方正仿宋_GBK"/>
                <w:sz w:val="24"/>
              </w:rPr>
            </w:pP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方正仿宋_GBK" w:hAnsi="方正仿宋_GBK" w:eastAsia="方正仿宋_GBK" w:cs="方正仿宋_GBK"/>
                <w:sz w:val="24"/>
              </w:rPr>
            </w:pPr>
          </w:p>
        </w:tc>
      </w:tr>
    </w:tbl>
    <w:p>
      <w:pPr>
        <w:pStyle w:val="13"/>
        <w:spacing w:line="400" w:lineRule="exact"/>
        <w:ind w:firstLine="0" w:firstLineChars="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w:t>
      </w:r>
      <w:r>
        <w:rPr>
          <w:rFonts w:hint="eastAsia" w:ascii="Times New Roman" w:hAnsi="Times New Roman" w:eastAsia="方正仿宋_GBK" w:cs="方正仿宋_GBK"/>
          <w:b w:val="0"/>
          <w:i w:val="0"/>
          <w:sz w:val="28"/>
          <w:szCs w:val="28"/>
        </w:rPr>
        <w:t>5</w:t>
      </w:r>
      <w:r>
        <w:rPr>
          <w:rFonts w:hint="eastAsia" w:ascii="方正仿宋_GBK" w:hAnsi="方正仿宋_GBK" w:eastAsia="方正仿宋_GBK" w:cs="方正仿宋_GBK"/>
          <w:sz w:val="28"/>
          <w:szCs w:val="28"/>
        </w:rPr>
        <w:t>：</w:t>
      </w:r>
    </w:p>
    <w:p>
      <w:pPr>
        <w:pStyle w:val="13"/>
        <w:spacing w:line="400" w:lineRule="exact"/>
        <w:ind w:left="555" w:firstLine="0" w:firstLineChars="0"/>
        <w:rPr>
          <w:rFonts w:ascii="方正仿宋_GBK" w:hAnsi="方正仿宋_GBK" w:eastAsia="方正仿宋_GBK" w:cs="方正仿宋_GBK"/>
          <w:sz w:val="28"/>
          <w:szCs w:val="28"/>
        </w:rPr>
      </w:pPr>
    </w:p>
    <w:p>
      <w:pPr>
        <w:spacing w:line="400" w:lineRule="exact"/>
        <w:rPr>
          <w:rFonts w:ascii="方正仿宋_GBK" w:hAnsi="方正仿宋_GBK" w:eastAsia="方正仿宋_GBK" w:cs="方正仿宋_GBK"/>
          <w:sz w:val="28"/>
          <w:szCs w:val="28"/>
        </w:rPr>
      </w:pPr>
    </w:p>
    <w:p>
      <w:pPr>
        <w:spacing w:line="400" w:lineRule="exact"/>
        <w:rPr>
          <w:rFonts w:ascii="方正仿宋_GBK" w:hAnsi="方正仿宋_GBK" w:eastAsia="方正仿宋_GBK" w:cs="方正仿宋_GBK"/>
          <w:sz w:val="28"/>
          <w:szCs w:val="28"/>
        </w:rPr>
      </w:pPr>
    </w:p>
    <w:p>
      <w:pPr>
        <w:spacing w:line="400" w:lineRule="exact"/>
        <w:rPr>
          <w:rFonts w:ascii="方正仿宋_GBK" w:hAnsi="方正仿宋_GBK" w:eastAsia="方正仿宋_GBK" w:cs="方正仿宋_GBK"/>
          <w:sz w:val="28"/>
          <w:szCs w:val="28"/>
        </w:rPr>
      </w:pPr>
    </w:p>
    <w:p>
      <w:pPr>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w:t>
      </w:r>
      <w:r>
        <w:rPr>
          <w:rFonts w:hint="eastAsia" w:ascii="Times New Roman" w:hAnsi="Times New Roman" w:eastAsia="方正仿宋_GBK" w:cs="方正仿宋_GBK"/>
          <w:b w:val="0"/>
          <w:i w:val="0"/>
          <w:sz w:val="28"/>
          <w:szCs w:val="28"/>
        </w:rPr>
        <w:t>6</w:t>
      </w:r>
      <w:r>
        <w:rPr>
          <w:rFonts w:hint="eastAsia" w:ascii="方正仿宋_GBK" w:hAnsi="方正仿宋_GBK" w:eastAsia="方正仿宋_GBK" w:cs="方正仿宋_GBK"/>
          <w:sz w:val="28"/>
          <w:szCs w:val="28"/>
        </w:rPr>
        <w:t>：</w:t>
      </w:r>
    </w:p>
    <w:tbl>
      <w:tblPr>
        <w:tblStyle w:val="11"/>
        <w:tblpPr w:leftFromText="180" w:rightFromText="180" w:vertAnchor="text" w:horzAnchor="margin" w:tblpY="457"/>
        <w:tblOverlap w:val="never"/>
        <w:tblW w:w="9087" w:type="dxa"/>
        <w:tblInd w:w="0" w:type="dxa"/>
        <w:tblLayout w:type="fixed"/>
        <w:tblCellMar>
          <w:top w:w="15" w:type="dxa"/>
          <w:left w:w="15" w:type="dxa"/>
          <w:bottom w:w="15" w:type="dxa"/>
          <w:right w:w="15" w:type="dxa"/>
        </w:tblCellMar>
      </w:tblPr>
      <w:tblGrid>
        <w:gridCol w:w="520"/>
        <w:gridCol w:w="2021"/>
        <w:gridCol w:w="980"/>
        <w:gridCol w:w="1412"/>
        <w:gridCol w:w="1368"/>
        <w:gridCol w:w="2786"/>
      </w:tblGrid>
      <w:tr>
        <w:tblPrEx>
          <w:tblLayout w:type="fixed"/>
          <w:tblCellMar>
            <w:top w:w="15" w:type="dxa"/>
            <w:left w:w="15" w:type="dxa"/>
            <w:bottom w:w="15" w:type="dxa"/>
            <w:right w:w="15" w:type="dxa"/>
          </w:tblCellMar>
        </w:tblPrEx>
        <w:trPr>
          <w:trHeight w:val="808" w:hRule="atLeast"/>
        </w:trPr>
        <w:tc>
          <w:tcPr>
            <w:tcW w:w="9087" w:type="dxa"/>
            <w:gridSpan w:val="6"/>
            <w:shd w:val="clear" w:color="auto" w:fill="auto"/>
            <w:vAlign w:val="center"/>
          </w:tcPr>
          <w:p>
            <w:pPr>
              <w:widowControl/>
              <w:jc w:val="center"/>
              <w:textAlignment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kern w:val="0"/>
                <w:sz w:val="40"/>
                <w:szCs w:val="40"/>
                <w:lang w:bidi="ar"/>
              </w:rPr>
              <w:t>公园配套房屋</w:t>
            </w:r>
            <w:r>
              <w:rPr>
                <w:rFonts w:hint="eastAsia" w:ascii="Times New Roman" w:hAnsi="Times New Roman" w:eastAsia="方正小标宋_GBK" w:cs="方正小标宋_GBK"/>
                <w:b w:val="0"/>
                <w:i w:val="0"/>
                <w:kern w:val="0"/>
                <w:sz w:val="40"/>
                <w:szCs w:val="40"/>
                <w:lang w:bidi="ar"/>
              </w:rPr>
              <w:t>5</w:t>
            </w:r>
            <w:r>
              <w:rPr>
                <w:rFonts w:hint="eastAsia" w:ascii="方正小标宋_GBK" w:hAnsi="方正小标宋_GBK" w:eastAsia="方正小标宋_GBK" w:cs="方正小标宋_GBK"/>
                <w:kern w:val="0"/>
                <w:sz w:val="40"/>
                <w:szCs w:val="40"/>
                <w:lang w:bidi="ar"/>
              </w:rPr>
              <w:t>年租金底价及管护范围</w:t>
            </w:r>
          </w:p>
        </w:tc>
      </w:tr>
      <w:tr>
        <w:tblPrEx>
          <w:tblLayout w:type="fixed"/>
          <w:tblCellMar>
            <w:top w:w="15" w:type="dxa"/>
            <w:left w:w="15" w:type="dxa"/>
            <w:bottom w:w="15" w:type="dxa"/>
            <w:right w:w="15" w:type="dxa"/>
          </w:tblCellMar>
        </w:tblPrEx>
        <w:trPr>
          <w:trHeight w:val="624"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楷体_GBK" w:hAnsi="方正黑体_GBK" w:eastAsia="方正楷体_GBK" w:cs="方正黑体_GBK"/>
                <w:b/>
                <w:sz w:val="28"/>
                <w:szCs w:val="28"/>
              </w:rPr>
            </w:pPr>
            <w:r>
              <w:rPr>
                <w:rFonts w:hint="eastAsia" w:ascii="方正楷体_GBK" w:hAnsi="方正黑体_GBK" w:eastAsia="方正楷体_GBK" w:cs="方正黑体_GBK"/>
                <w:b/>
                <w:kern w:val="0"/>
                <w:sz w:val="28"/>
                <w:szCs w:val="28"/>
                <w:lang w:bidi="ar"/>
              </w:rPr>
              <w:t>序号</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楷体_GBK" w:hAnsi="方正黑体_GBK" w:eastAsia="方正楷体_GBK" w:cs="方正黑体_GBK"/>
                <w:b/>
                <w:sz w:val="28"/>
                <w:szCs w:val="28"/>
              </w:rPr>
            </w:pPr>
            <w:r>
              <w:rPr>
                <w:rFonts w:hint="eastAsia" w:ascii="方正楷体_GBK" w:hAnsi="方正黑体_GBK" w:eastAsia="方正楷体_GBK" w:cs="方正黑体_GBK"/>
                <w:b/>
                <w:kern w:val="0"/>
                <w:sz w:val="28"/>
                <w:szCs w:val="28"/>
                <w:lang w:bidi="ar"/>
              </w:rPr>
              <w:t>管理用房名称</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楷体_GBK" w:hAnsi="方正黑体_GBK" w:eastAsia="方正楷体_GBK" w:cs="方正黑体_GBK"/>
                <w:b/>
                <w:sz w:val="28"/>
                <w:szCs w:val="28"/>
              </w:rPr>
            </w:pPr>
            <w:r>
              <w:rPr>
                <w:rFonts w:hint="eastAsia" w:ascii="方正楷体_GBK" w:hAnsi="方正黑体_GBK" w:eastAsia="方正楷体_GBK" w:cs="方正黑体_GBK"/>
                <w:b/>
                <w:kern w:val="0"/>
                <w:sz w:val="28"/>
                <w:szCs w:val="28"/>
                <w:lang w:bidi="ar"/>
              </w:rPr>
              <w:t>面积（㎡）</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楷体_GBK" w:hAnsi="方正黑体_GBK" w:eastAsia="方正楷体_GBK" w:cs="方正黑体_GBK"/>
                <w:b/>
                <w:sz w:val="28"/>
                <w:szCs w:val="28"/>
              </w:rPr>
            </w:pPr>
            <w:r>
              <w:rPr>
                <w:rFonts w:hint="eastAsia" w:ascii="方正楷体_GBK" w:hAnsi="方正黑体_GBK" w:eastAsia="方正楷体_GBK" w:cs="方正黑体_GBK"/>
                <w:b/>
                <w:kern w:val="0"/>
                <w:sz w:val="28"/>
                <w:szCs w:val="28"/>
                <w:lang w:bidi="ar"/>
              </w:rPr>
              <w:t>业态</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楷体_GBK" w:hAnsi="方正黑体_GBK" w:eastAsia="方正楷体_GBK" w:cs="方正黑体_GBK"/>
                <w:b/>
                <w:sz w:val="24"/>
              </w:rPr>
            </w:pPr>
            <w:r>
              <w:rPr>
                <w:rFonts w:hint="eastAsia" w:ascii="Times New Roman" w:hAnsi="Times New Roman" w:eastAsia="方正楷体_GBK" w:cs="方正黑体_GBK"/>
                <w:b w:val="0"/>
                <w:i w:val="0"/>
                <w:kern w:val="0"/>
                <w:sz w:val="24"/>
                <w:lang w:bidi="ar"/>
              </w:rPr>
              <w:t>5</w:t>
            </w:r>
            <w:r>
              <w:rPr>
                <w:rFonts w:hint="eastAsia" w:ascii="方正楷体_GBK" w:hAnsi="方正黑体_GBK" w:eastAsia="方正楷体_GBK" w:cs="方正黑体_GBK"/>
                <w:b/>
                <w:kern w:val="0"/>
                <w:sz w:val="24"/>
                <w:lang w:bidi="ar"/>
              </w:rPr>
              <w:t>年租赁底价（万元）</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楷体_GBK" w:hAnsi="方正黑体_GBK" w:eastAsia="方正楷体_GBK" w:cs="方正黑体_GBK"/>
                <w:b/>
                <w:sz w:val="24"/>
              </w:rPr>
            </w:pPr>
            <w:r>
              <w:rPr>
                <w:rFonts w:hint="eastAsia" w:ascii="方正楷体_GBK" w:hAnsi="方正黑体_GBK" w:eastAsia="方正楷体_GBK" w:cs="方正黑体_GBK"/>
                <w:b/>
                <w:kern w:val="0"/>
                <w:sz w:val="24"/>
                <w:lang w:bidi="ar"/>
              </w:rPr>
              <w:t>指定管护范围</w:t>
            </w:r>
          </w:p>
        </w:tc>
      </w:tr>
      <w:tr>
        <w:tblPrEx>
          <w:tblLayout w:type="fixed"/>
          <w:tblCellMar>
            <w:top w:w="15" w:type="dxa"/>
            <w:left w:w="15" w:type="dxa"/>
            <w:bottom w:w="15" w:type="dxa"/>
            <w:right w:w="15" w:type="dxa"/>
          </w:tblCellMar>
        </w:tblPrEx>
        <w:trPr>
          <w:trHeight w:val="624"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sz w:val="28"/>
                <w:szCs w:val="28"/>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sz w:val="28"/>
                <w:szCs w:val="28"/>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sz w:val="28"/>
                <w:szCs w:val="2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sz w:val="28"/>
                <w:szCs w:val="28"/>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sz w:val="24"/>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sz w:val="24"/>
              </w:rPr>
            </w:pPr>
          </w:p>
        </w:tc>
      </w:tr>
      <w:tr>
        <w:tblPrEx>
          <w:tblLayout w:type="fixed"/>
          <w:tblCellMar>
            <w:top w:w="15" w:type="dxa"/>
            <w:left w:w="15" w:type="dxa"/>
            <w:bottom w:w="15" w:type="dxa"/>
            <w:right w:w="15" w:type="dxa"/>
          </w:tblCellMar>
        </w:tblPrEx>
        <w:trPr>
          <w:trHeight w:val="128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sz w:val="24"/>
                <w:lang w:eastAsia="zh-CN"/>
              </w:rPr>
            </w:pPr>
            <w:r>
              <w:rPr>
                <w:rFonts w:hint="eastAsia" w:ascii="Times New Roman" w:hAnsi="Times New Roman" w:eastAsia="方正仿宋_GBK" w:cs="方正仿宋_GBK"/>
                <w:b w:val="0"/>
                <w:i w:val="0"/>
                <w:kern w:val="0"/>
                <w:sz w:val="24"/>
                <w:lang w:val="en-US" w:eastAsia="zh-CN" w:bidi="ar"/>
              </w:rPr>
              <w:t>1</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儿童公园配套房屋</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Times New Roman" w:hAnsi="Times New Roman" w:eastAsia="方正仿宋_GBK" w:cs="等线"/>
                <w:b w:val="0"/>
                <w:i w:val="0"/>
                <w:kern w:val="0"/>
                <w:sz w:val="24"/>
                <w:lang w:bidi="ar"/>
              </w:rPr>
              <w:t>280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餐饮或艺术培训展示</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lang w:val="en-US" w:eastAsia="zh-CN"/>
              </w:rPr>
            </w:pPr>
            <w:r>
              <w:rPr>
                <w:rFonts w:hint="eastAsia" w:ascii="Times New Roman" w:hAnsi="Times New Roman" w:eastAsia="方正仿宋_GBK" w:cs="等线"/>
                <w:b w:val="0"/>
                <w:i w:val="0"/>
                <w:kern w:val="0"/>
                <w:sz w:val="24"/>
                <w:lang w:val="en-US" w:eastAsia="zh-CN" w:bidi="ar"/>
              </w:rPr>
              <w:t>50</w:t>
            </w:r>
          </w:p>
        </w:tc>
        <w:tc>
          <w:tcPr>
            <w:tcW w:w="2786" w:type="dxa"/>
            <w:tcBorders>
              <w:top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方正仿宋_GBK" w:hAnsi="等线" w:eastAsia="方正仿宋_GBK" w:cs="等线"/>
                <w:sz w:val="22"/>
                <w:szCs w:val="22"/>
              </w:rPr>
            </w:pPr>
            <w:r>
              <w:rPr>
                <w:rFonts w:hint="eastAsia" w:ascii="方正仿宋_GBK" w:hAnsi="等线" w:eastAsia="方正仿宋_GBK" w:cs="等线"/>
                <w:kern w:val="0"/>
                <w:sz w:val="22"/>
                <w:szCs w:val="22"/>
                <w:lang w:bidi="ar"/>
              </w:rPr>
              <w:t>儿童公园南侧人行步道及雨花池以北、北侧消防车道旁第</w:t>
            </w:r>
            <w:r>
              <w:rPr>
                <w:rFonts w:hint="eastAsia" w:ascii="Times New Roman" w:hAnsi="Times New Roman" w:eastAsia="方正仿宋_GBK" w:cs="等线"/>
                <w:b w:val="0"/>
                <w:i w:val="0"/>
                <w:kern w:val="0"/>
                <w:sz w:val="22"/>
                <w:szCs w:val="22"/>
                <w:lang w:bidi="ar"/>
              </w:rPr>
              <w:t>1</w:t>
            </w:r>
            <w:r>
              <w:rPr>
                <w:rFonts w:hint="eastAsia" w:ascii="方正仿宋_GBK" w:hAnsi="等线" w:eastAsia="方正仿宋_GBK" w:cs="等线"/>
                <w:kern w:val="0"/>
                <w:sz w:val="22"/>
                <w:szCs w:val="22"/>
                <w:lang w:bidi="ar"/>
              </w:rPr>
              <w:t>颗乔木以南、临竹溪河人行步道以东、儿童公园东侧红线以西区域，共约</w:t>
            </w:r>
            <w:r>
              <w:rPr>
                <w:rFonts w:hint="eastAsia" w:ascii="Times New Roman" w:hAnsi="Times New Roman" w:eastAsia="方正仿宋_GBK" w:cs="等线"/>
                <w:b w:val="0"/>
                <w:i w:val="0"/>
                <w:kern w:val="0"/>
                <w:sz w:val="22"/>
                <w:szCs w:val="22"/>
                <w:lang w:bidi="ar"/>
              </w:rPr>
              <w:t>1</w:t>
            </w:r>
            <w:r>
              <w:rPr>
                <w:rFonts w:hint="eastAsia" w:ascii="方正仿宋_GBK" w:hAnsi="等线" w:eastAsia="方正仿宋_GBK" w:cs="等线"/>
                <w:kern w:val="0"/>
                <w:sz w:val="22"/>
                <w:szCs w:val="22"/>
                <w:lang w:bidi="ar"/>
              </w:rPr>
              <w:t>.</w:t>
            </w:r>
            <w:r>
              <w:rPr>
                <w:rFonts w:hint="eastAsia" w:ascii="Times New Roman" w:hAnsi="Times New Roman" w:eastAsia="方正仿宋_GBK" w:cs="等线"/>
                <w:b w:val="0"/>
                <w:i w:val="0"/>
                <w:kern w:val="0"/>
                <w:sz w:val="22"/>
                <w:szCs w:val="22"/>
                <w:lang w:bidi="ar"/>
              </w:rPr>
              <w:t>8</w:t>
            </w:r>
            <w:r>
              <w:rPr>
                <w:rFonts w:hint="eastAsia" w:ascii="方正仿宋_GBK" w:hAnsi="等线" w:eastAsia="方正仿宋_GBK" w:cs="等线"/>
                <w:kern w:val="0"/>
                <w:sz w:val="22"/>
                <w:szCs w:val="22"/>
                <w:lang w:bidi="ar"/>
              </w:rPr>
              <w:t>万㎡。</w:t>
            </w:r>
          </w:p>
        </w:tc>
      </w:tr>
      <w:tr>
        <w:tblPrEx>
          <w:tblLayout w:type="fixed"/>
          <w:tblCellMar>
            <w:top w:w="15" w:type="dxa"/>
            <w:left w:w="15" w:type="dxa"/>
            <w:bottom w:w="15" w:type="dxa"/>
            <w:right w:w="15" w:type="dxa"/>
          </w:tblCellMar>
        </w:tblPrEx>
        <w:trPr>
          <w:trHeight w:val="128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sz w:val="24"/>
                <w:lang w:eastAsia="zh-CN"/>
              </w:rPr>
            </w:pPr>
            <w:r>
              <w:rPr>
                <w:rFonts w:hint="eastAsia" w:ascii="Times New Roman" w:hAnsi="Times New Roman" w:eastAsia="方正仿宋_GBK" w:cs="方正仿宋_GBK"/>
                <w:b w:val="0"/>
                <w:i w:val="0"/>
                <w:kern w:val="0"/>
                <w:sz w:val="24"/>
                <w:lang w:val="en-US" w:eastAsia="zh-CN" w:bidi="ar"/>
              </w:rPr>
              <w:t>2</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马元溪配套房屋</w:t>
            </w:r>
            <w:r>
              <w:rPr>
                <w:rFonts w:hint="eastAsia" w:ascii="Times New Roman" w:hAnsi="Times New Roman" w:eastAsia="方正仿宋_GBK" w:cs="等线"/>
                <w:b w:val="0"/>
                <w:i w:val="0"/>
                <w:kern w:val="0"/>
                <w:sz w:val="24"/>
                <w:lang w:val="en-US" w:eastAsia="zh-CN" w:bidi="ar"/>
              </w:rPr>
              <w:t>1</w:t>
            </w:r>
            <w:r>
              <w:rPr>
                <w:rFonts w:hint="eastAsia" w:ascii="方正仿宋_GBK" w:hAnsi="等线" w:eastAsia="方正仿宋_GBK" w:cs="等线"/>
                <w:kern w:val="0"/>
                <w:sz w:val="24"/>
                <w:lang w:bidi="ar"/>
              </w:rPr>
              <w:br w:type="textWrapping"/>
            </w:r>
            <w:r>
              <w:rPr>
                <w:rFonts w:hint="eastAsia" w:ascii="方正仿宋_GBK" w:hAnsi="等线" w:eastAsia="方正仿宋_GBK" w:cs="等线"/>
                <w:kern w:val="0"/>
                <w:sz w:val="24"/>
                <w:lang w:bidi="ar"/>
              </w:rPr>
              <w:t>（紧邻云汉大道）</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Times New Roman" w:hAnsi="Times New Roman" w:eastAsia="方正仿宋_GBK" w:cs="等线"/>
                <w:b w:val="0"/>
                <w:i w:val="0"/>
                <w:kern w:val="0"/>
                <w:sz w:val="24"/>
                <w:lang w:bidi="ar"/>
              </w:rPr>
              <w:t>200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餐饮或艺术培训展示</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lang w:val="en-US" w:eastAsia="zh-CN"/>
              </w:rPr>
            </w:pPr>
            <w:r>
              <w:rPr>
                <w:rFonts w:hint="eastAsia" w:ascii="Times New Roman" w:hAnsi="Times New Roman" w:eastAsia="方正仿宋_GBK" w:cs="等线"/>
                <w:b w:val="0"/>
                <w:i w:val="0"/>
                <w:kern w:val="0"/>
                <w:sz w:val="24"/>
                <w:lang w:val="en-US" w:eastAsia="zh-CN" w:bidi="ar"/>
              </w:rPr>
              <w:t>26</w:t>
            </w:r>
          </w:p>
        </w:tc>
        <w:tc>
          <w:tcPr>
            <w:tcW w:w="2786" w:type="dxa"/>
            <w:tcBorders>
              <w:top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方正仿宋_GBK" w:hAnsi="等线" w:eastAsia="方正仿宋_GBK" w:cs="等线"/>
                <w:sz w:val="22"/>
                <w:szCs w:val="22"/>
              </w:rPr>
            </w:pPr>
            <w:r>
              <w:rPr>
                <w:rFonts w:hint="eastAsia" w:ascii="方正仿宋_GBK" w:hAnsi="等线" w:eastAsia="方正仿宋_GBK" w:cs="等线"/>
                <w:kern w:val="0"/>
                <w:sz w:val="22"/>
                <w:szCs w:val="22"/>
                <w:lang w:bidi="ar"/>
              </w:rPr>
              <w:t>房屋南侧临河悬崖以北、西侧人行步道以东、东侧和北侧以马元溪水岸线为界的区域，共约</w:t>
            </w:r>
            <w:r>
              <w:rPr>
                <w:rFonts w:hint="eastAsia" w:ascii="Times New Roman" w:hAnsi="Times New Roman" w:eastAsia="方正仿宋_GBK" w:cs="等线"/>
                <w:b w:val="0"/>
                <w:i w:val="0"/>
                <w:kern w:val="0"/>
                <w:sz w:val="22"/>
                <w:szCs w:val="22"/>
                <w:lang w:bidi="ar"/>
              </w:rPr>
              <w:t>1</w:t>
            </w:r>
            <w:r>
              <w:rPr>
                <w:rFonts w:hint="eastAsia" w:ascii="方正仿宋_GBK" w:hAnsi="等线" w:eastAsia="方正仿宋_GBK" w:cs="等线"/>
                <w:kern w:val="0"/>
                <w:sz w:val="22"/>
                <w:szCs w:val="22"/>
                <w:lang w:bidi="ar"/>
              </w:rPr>
              <w:t>.</w:t>
            </w:r>
            <w:r>
              <w:rPr>
                <w:rFonts w:hint="eastAsia" w:ascii="Times New Roman" w:hAnsi="Times New Roman" w:eastAsia="方正仿宋_GBK" w:cs="等线"/>
                <w:b w:val="0"/>
                <w:i w:val="0"/>
                <w:kern w:val="0"/>
                <w:sz w:val="22"/>
                <w:szCs w:val="22"/>
                <w:lang w:bidi="ar"/>
              </w:rPr>
              <w:t>2</w:t>
            </w:r>
            <w:r>
              <w:rPr>
                <w:rFonts w:hint="eastAsia" w:ascii="方正仿宋_GBK" w:hAnsi="等线" w:eastAsia="方正仿宋_GBK" w:cs="等线"/>
                <w:kern w:val="0"/>
                <w:sz w:val="22"/>
                <w:szCs w:val="22"/>
                <w:lang w:bidi="ar"/>
              </w:rPr>
              <w:t>万㎡。</w:t>
            </w:r>
          </w:p>
        </w:tc>
      </w:tr>
      <w:tr>
        <w:tblPrEx>
          <w:tblLayout w:type="fixed"/>
          <w:tblCellMar>
            <w:top w:w="15" w:type="dxa"/>
            <w:left w:w="15" w:type="dxa"/>
            <w:bottom w:w="15" w:type="dxa"/>
            <w:right w:w="15" w:type="dxa"/>
          </w:tblCellMar>
        </w:tblPrEx>
        <w:trPr>
          <w:trHeight w:val="129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sz w:val="24"/>
                <w:lang w:eastAsia="zh-CN"/>
              </w:rPr>
            </w:pPr>
            <w:r>
              <w:rPr>
                <w:rFonts w:hint="eastAsia" w:ascii="Times New Roman" w:hAnsi="Times New Roman" w:eastAsia="方正仿宋_GBK" w:cs="方正仿宋_GBK"/>
                <w:b w:val="0"/>
                <w:i w:val="0"/>
                <w:kern w:val="0"/>
                <w:sz w:val="24"/>
                <w:lang w:val="en-US" w:eastAsia="zh-CN" w:bidi="ar"/>
              </w:rPr>
              <w:t>3</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聂家沟配套房屋</w:t>
            </w:r>
            <w:r>
              <w:rPr>
                <w:rFonts w:hint="eastAsia" w:ascii="Times New Roman" w:hAnsi="Times New Roman" w:eastAsia="方正仿宋_GBK" w:cs="等线"/>
                <w:b w:val="0"/>
                <w:i w:val="0"/>
                <w:kern w:val="0"/>
                <w:sz w:val="24"/>
                <w:lang w:bidi="ar"/>
              </w:rPr>
              <w:t>1</w:t>
            </w:r>
            <w:r>
              <w:rPr>
                <w:rFonts w:hint="eastAsia" w:ascii="方正仿宋_GBK" w:hAnsi="等线" w:eastAsia="方正仿宋_GBK" w:cs="等线"/>
                <w:kern w:val="0"/>
                <w:sz w:val="24"/>
                <w:lang w:bidi="ar"/>
              </w:rPr>
              <w:br w:type="textWrapping"/>
            </w:r>
            <w:r>
              <w:rPr>
                <w:rFonts w:hint="eastAsia" w:ascii="方正仿宋_GBK" w:hAnsi="等线" w:eastAsia="方正仿宋_GBK" w:cs="等线"/>
                <w:kern w:val="0"/>
                <w:sz w:val="24"/>
                <w:lang w:bidi="ar"/>
              </w:rPr>
              <w:t>（紧邻中兴大道）</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Times New Roman" w:hAnsi="Times New Roman" w:eastAsia="方正仿宋_GBK" w:cs="等线"/>
                <w:b w:val="0"/>
                <w:i w:val="0"/>
                <w:kern w:val="0"/>
                <w:sz w:val="24"/>
                <w:lang w:bidi="ar"/>
              </w:rPr>
              <w:t>200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餐饮或休闲娱乐</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lang w:val="en-US" w:eastAsia="zh-CN"/>
              </w:rPr>
            </w:pPr>
            <w:r>
              <w:rPr>
                <w:rFonts w:hint="eastAsia" w:ascii="Times New Roman" w:hAnsi="Times New Roman" w:eastAsia="方正仿宋_GBK" w:cs="等线"/>
                <w:b w:val="0"/>
                <w:i w:val="0"/>
                <w:kern w:val="0"/>
                <w:sz w:val="24"/>
                <w:lang w:val="en-US" w:eastAsia="zh-CN" w:bidi="ar"/>
              </w:rPr>
              <w:t>26</w:t>
            </w:r>
          </w:p>
        </w:tc>
        <w:tc>
          <w:tcPr>
            <w:tcW w:w="2786" w:type="dxa"/>
            <w:tcBorders>
              <w:top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方正仿宋_GBK" w:hAnsi="等线" w:eastAsia="方正仿宋_GBK" w:cs="等线"/>
                <w:sz w:val="22"/>
                <w:szCs w:val="22"/>
              </w:rPr>
            </w:pPr>
            <w:r>
              <w:rPr>
                <w:rFonts w:hint="eastAsia" w:ascii="方正仿宋_GBK" w:hAnsi="等线" w:eastAsia="方正仿宋_GBK" w:cs="等线"/>
                <w:kern w:val="0"/>
                <w:sz w:val="22"/>
                <w:szCs w:val="22"/>
                <w:lang w:bidi="ar"/>
              </w:rPr>
              <w:t>房屋北侧水池以南、南侧人行步道以北，聂家沟水岸线灌木丛以西、消防车道以东的区域，共约</w:t>
            </w:r>
            <w:r>
              <w:rPr>
                <w:rFonts w:hint="eastAsia" w:ascii="Times New Roman" w:hAnsi="Times New Roman" w:eastAsia="方正仿宋_GBK" w:cs="等线"/>
                <w:b w:val="0"/>
                <w:i w:val="0"/>
                <w:kern w:val="0"/>
                <w:sz w:val="22"/>
                <w:szCs w:val="22"/>
                <w:lang w:bidi="ar"/>
              </w:rPr>
              <w:t>3400</w:t>
            </w:r>
            <w:r>
              <w:rPr>
                <w:rFonts w:hint="eastAsia" w:ascii="方正仿宋_GBK" w:hAnsi="等线" w:eastAsia="方正仿宋_GBK" w:cs="等线"/>
                <w:kern w:val="0"/>
                <w:sz w:val="22"/>
                <w:szCs w:val="22"/>
                <w:lang w:bidi="ar"/>
              </w:rPr>
              <w:t>㎡。</w:t>
            </w:r>
          </w:p>
        </w:tc>
      </w:tr>
    </w:tbl>
    <w:p>
      <w:pPr>
        <w:tabs>
          <w:tab w:val="left" w:pos="1777"/>
        </w:tabs>
        <w:jc w:val="left"/>
      </w:pP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auto"/>
    <w:pitch w:val="default"/>
    <w:sig w:usb0="00000000" w:usb1="00000000" w:usb2="0000001E" w:usb3="00000000" w:csb0="003C004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0FE6"/>
    <w:multiLevelType w:val="multilevel"/>
    <w:tmpl w:val="14AE0FE6"/>
    <w:lvl w:ilvl="0" w:tentative="0">
      <w:start w:val="1"/>
      <w:numFmt w:val="bullet"/>
      <w:lvlText w:val=""/>
      <w:lvlJc w:val="left"/>
      <w:pPr>
        <w:ind w:left="987" w:hanging="420"/>
      </w:pPr>
      <w:rPr>
        <w:rFonts w:hint="default" w:ascii="Wingdings" w:hAnsi="Wingdings"/>
        <w:sz w:val="36"/>
        <w:szCs w:val="36"/>
      </w:rPr>
    </w:lvl>
    <w:lvl w:ilvl="1" w:tentative="0">
      <w:start w:val="1"/>
      <w:numFmt w:val="bullet"/>
      <w:lvlText w:val=""/>
      <w:lvlJc w:val="left"/>
      <w:pPr>
        <w:ind w:left="847" w:hanging="420"/>
      </w:pPr>
      <w:rPr>
        <w:rFonts w:hint="default" w:ascii="Wingdings" w:hAnsi="Wingdings"/>
      </w:rPr>
    </w:lvl>
    <w:lvl w:ilvl="2" w:tentative="0">
      <w:start w:val="1"/>
      <w:numFmt w:val="bullet"/>
      <w:lvlText w:val=""/>
      <w:lvlJc w:val="left"/>
      <w:pPr>
        <w:ind w:left="1267" w:hanging="420"/>
      </w:pPr>
      <w:rPr>
        <w:rFonts w:hint="default" w:ascii="Wingdings" w:hAnsi="Wingdings"/>
      </w:rPr>
    </w:lvl>
    <w:lvl w:ilvl="3" w:tentative="0">
      <w:start w:val="1"/>
      <w:numFmt w:val="bullet"/>
      <w:lvlText w:val=""/>
      <w:lvlJc w:val="left"/>
      <w:pPr>
        <w:ind w:left="1687" w:hanging="420"/>
      </w:pPr>
      <w:rPr>
        <w:rFonts w:hint="default" w:ascii="Wingdings" w:hAnsi="Wingdings"/>
      </w:rPr>
    </w:lvl>
    <w:lvl w:ilvl="4" w:tentative="0">
      <w:start w:val="1"/>
      <w:numFmt w:val="bullet"/>
      <w:lvlText w:val=""/>
      <w:lvlJc w:val="left"/>
      <w:pPr>
        <w:ind w:left="2107" w:hanging="420"/>
      </w:pPr>
      <w:rPr>
        <w:rFonts w:hint="default" w:ascii="Wingdings" w:hAnsi="Wingdings"/>
      </w:rPr>
    </w:lvl>
    <w:lvl w:ilvl="5" w:tentative="0">
      <w:start w:val="1"/>
      <w:numFmt w:val="bullet"/>
      <w:lvlText w:val=""/>
      <w:lvlJc w:val="left"/>
      <w:pPr>
        <w:ind w:left="2527" w:hanging="420"/>
      </w:pPr>
      <w:rPr>
        <w:rFonts w:hint="default" w:ascii="Wingdings" w:hAnsi="Wingdings"/>
      </w:rPr>
    </w:lvl>
    <w:lvl w:ilvl="6" w:tentative="0">
      <w:start w:val="1"/>
      <w:numFmt w:val="bullet"/>
      <w:lvlText w:val=""/>
      <w:lvlJc w:val="left"/>
      <w:pPr>
        <w:ind w:left="2947" w:hanging="420"/>
      </w:pPr>
      <w:rPr>
        <w:rFonts w:hint="default" w:ascii="Wingdings" w:hAnsi="Wingdings"/>
      </w:rPr>
    </w:lvl>
    <w:lvl w:ilvl="7" w:tentative="0">
      <w:start w:val="1"/>
      <w:numFmt w:val="bullet"/>
      <w:lvlText w:val=""/>
      <w:lvlJc w:val="left"/>
      <w:pPr>
        <w:ind w:left="3367" w:hanging="420"/>
      </w:pPr>
      <w:rPr>
        <w:rFonts w:hint="default" w:ascii="Wingdings" w:hAnsi="Wingdings"/>
      </w:rPr>
    </w:lvl>
    <w:lvl w:ilvl="8" w:tentative="0">
      <w:start w:val="1"/>
      <w:numFmt w:val="bullet"/>
      <w:lvlText w:val=""/>
      <w:lvlJc w:val="left"/>
      <w:pPr>
        <w:ind w:left="3787" w:hanging="420"/>
      </w:pPr>
      <w:rPr>
        <w:rFonts w:hint="default" w:ascii="Wingdings" w:hAnsi="Wingdings"/>
      </w:rPr>
    </w:lvl>
  </w:abstractNum>
  <w:abstractNum w:abstractNumId="1">
    <w:nsid w:val="1BFA7645"/>
    <w:multiLevelType w:val="multilevel"/>
    <w:tmpl w:val="1BFA7645"/>
    <w:lvl w:ilvl="0" w:tentative="0">
      <w:start w:val="1"/>
      <w:numFmt w:val="bullet"/>
      <w:lvlText w:val=""/>
      <w:lvlJc w:val="left"/>
      <w:pPr>
        <w:ind w:left="987" w:hanging="420"/>
      </w:pPr>
      <w:rPr>
        <w:rFonts w:hint="default" w:ascii="Wingdings" w:hAnsi="Wingdings"/>
        <w:sz w:val="36"/>
        <w:szCs w:val="36"/>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
    <w:nsid w:val="26456471"/>
    <w:multiLevelType w:val="multilevel"/>
    <w:tmpl w:val="26456471"/>
    <w:lvl w:ilvl="0" w:tentative="0">
      <w:start w:val="1"/>
      <w:numFmt w:val="bullet"/>
      <w:lvlText w:val=""/>
      <w:lvlJc w:val="left"/>
      <w:pPr>
        <w:ind w:left="980" w:hanging="420"/>
      </w:pPr>
      <w:rPr>
        <w:rFonts w:hint="default" w:ascii="Wingdings" w:hAnsi="Wingdings"/>
        <w:sz w:val="36"/>
        <w:szCs w:val="36"/>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2BEA6B82"/>
    <w:multiLevelType w:val="multilevel"/>
    <w:tmpl w:val="2BEA6B82"/>
    <w:lvl w:ilvl="0" w:tentative="0">
      <w:start w:val="1"/>
      <w:numFmt w:val="bullet"/>
      <w:lvlText w:val=""/>
      <w:lvlJc w:val="left"/>
      <w:pPr>
        <w:ind w:left="980" w:hanging="420"/>
      </w:pPr>
      <w:rPr>
        <w:rFonts w:hint="default" w:ascii="Wingdings" w:hAnsi="Wingdings"/>
        <w:sz w:val="36"/>
        <w:szCs w:val="36"/>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2D583F2A"/>
    <w:multiLevelType w:val="multilevel"/>
    <w:tmpl w:val="2D583F2A"/>
    <w:lvl w:ilvl="0" w:tentative="0">
      <w:start w:val="1"/>
      <w:numFmt w:val="bullet"/>
      <w:lvlText w:val=""/>
      <w:lvlJc w:val="left"/>
      <w:pPr>
        <w:ind w:left="980" w:hanging="420"/>
      </w:pPr>
      <w:rPr>
        <w:rFonts w:hint="default" w:ascii="Wingdings" w:hAnsi="Wingdings"/>
        <w:sz w:val="36"/>
        <w:szCs w:val="36"/>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3DAB77CC"/>
    <w:multiLevelType w:val="multilevel"/>
    <w:tmpl w:val="3DAB77CC"/>
    <w:lvl w:ilvl="0" w:tentative="0">
      <w:start w:val="1"/>
      <w:numFmt w:val="bullet"/>
      <w:lvlText w:val=""/>
      <w:lvlJc w:val="left"/>
      <w:pPr>
        <w:ind w:left="987" w:hanging="420"/>
      </w:pPr>
      <w:rPr>
        <w:rFonts w:hint="default" w:ascii="Wingdings" w:hAnsi="Wingdings"/>
        <w:sz w:val="36"/>
        <w:szCs w:val="36"/>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
    <w:nsid w:val="43880973"/>
    <w:multiLevelType w:val="multilevel"/>
    <w:tmpl w:val="43880973"/>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7">
    <w:nsid w:val="53C573F8"/>
    <w:multiLevelType w:val="multilevel"/>
    <w:tmpl w:val="53C573F8"/>
    <w:lvl w:ilvl="0" w:tentative="0">
      <w:start w:val="1"/>
      <w:numFmt w:val="bullet"/>
      <w:lvlText w:val=""/>
      <w:lvlJc w:val="left"/>
      <w:pPr>
        <w:ind w:left="980" w:hanging="420"/>
      </w:pPr>
      <w:rPr>
        <w:rFonts w:hint="default" w:ascii="Wingdings" w:hAnsi="Wingdings"/>
        <w:sz w:val="36"/>
        <w:szCs w:val="36"/>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 w:numId="2">
    <w:abstractNumId w:val="1"/>
  </w:num>
  <w:num w:numId="3">
    <w:abstractNumId w:val="5"/>
  </w:num>
  <w:num w:numId="4">
    <w:abstractNumId w:val="7"/>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4E"/>
    <w:rsid w:val="00007073"/>
    <w:rsid w:val="001173C2"/>
    <w:rsid w:val="00133974"/>
    <w:rsid w:val="001C3077"/>
    <w:rsid w:val="001F153E"/>
    <w:rsid w:val="001F2C0E"/>
    <w:rsid w:val="0025057C"/>
    <w:rsid w:val="0025418D"/>
    <w:rsid w:val="00426FED"/>
    <w:rsid w:val="00475139"/>
    <w:rsid w:val="004B0843"/>
    <w:rsid w:val="0052744E"/>
    <w:rsid w:val="0059679E"/>
    <w:rsid w:val="006066FD"/>
    <w:rsid w:val="00680E02"/>
    <w:rsid w:val="00731308"/>
    <w:rsid w:val="0077713C"/>
    <w:rsid w:val="007B43D6"/>
    <w:rsid w:val="00841C41"/>
    <w:rsid w:val="008435C5"/>
    <w:rsid w:val="008663CA"/>
    <w:rsid w:val="00C047FB"/>
    <w:rsid w:val="00C2078A"/>
    <w:rsid w:val="00C42550"/>
    <w:rsid w:val="00DA284E"/>
    <w:rsid w:val="00E531DF"/>
    <w:rsid w:val="02CC74D9"/>
    <w:rsid w:val="038C1FCE"/>
    <w:rsid w:val="044E2690"/>
    <w:rsid w:val="0469461E"/>
    <w:rsid w:val="049E6019"/>
    <w:rsid w:val="058E0AF4"/>
    <w:rsid w:val="0AE44C88"/>
    <w:rsid w:val="0FB91C7B"/>
    <w:rsid w:val="101C248F"/>
    <w:rsid w:val="146E7F6D"/>
    <w:rsid w:val="15931C62"/>
    <w:rsid w:val="16D7091A"/>
    <w:rsid w:val="1A8552E3"/>
    <w:rsid w:val="1E3703BA"/>
    <w:rsid w:val="25495A62"/>
    <w:rsid w:val="28704A7E"/>
    <w:rsid w:val="2B0D7915"/>
    <w:rsid w:val="2C363202"/>
    <w:rsid w:val="2F59446F"/>
    <w:rsid w:val="30434A28"/>
    <w:rsid w:val="30776F84"/>
    <w:rsid w:val="30AC59FA"/>
    <w:rsid w:val="34FC4AB4"/>
    <w:rsid w:val="38CE528C"/>
    <w:rsid w:val="39B13A22"/>
    <w:rsid w:val="39F47887"/>
    <w:rsid w:val="3E862EF3"/>
    <w:rsid w:val="3EBF3486"/>
    <w:rsid w:val="3FA95ADD"/>
    <w:rsid w:val="43362949"/>
    <w:rsid w:val="439B0630"/>
    <w:rsid w:val="47266A7A"/>
    <w:rsid w:val="47C24614"/>
    <w:rsid w:val="48C60414"/>
    <w:rsid w:val="48F671B5"/>
    <w:rsid w:val="49227D7B"/>
    <w:rsid w:val="4A03667C"/>
    <w:rsid w:val="4C4B3C6D"/>
    <w:rsid w:val="4C951110"/>
    <w:rsid w:val="4CB906B7"/>
    <w:rsid w:val="56B26044"/>
    <w:rsid w:val="5AE5288A"/>
    <w:rsid w:val="5CF80447"/>
    <w:rsid w:val="5D0B5F65"/>
    <w:rsid w:val="6EE531A0"/>
    <w:rsid w:val="715B7FFC"/>
    <w:rsid w:val="737C4A95"/>
    <w:rsid w:val="7402340A"/>
    <w:rsid w:val="74D42DAD"/>
    <w:rsid w:val="756F39B1"/>
    <w:rsid w:val="78512C8B"/>
    <w:rsid w:val="7DA505F0"/>
    <w:rsid w:val="7EB0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uiPriority w:val="0"/>
    <w:rPr>
      <w:b/>
      <w:bCs/>
    </w:rPr>
  </w:style>
  <w:style w:type="paragraph" w:styleId="3">
    <w:name w:val="annotation text"/>
    <w:basedOn w:val="1"/>
    <w:link w:val="18"/>
    <w:qFormat/>
    <w:uiPriority w:val="0"/>
    <w:pPr>
      <w:jc w:val="left"/>
    </w:pPr>
  </w:style>
  <w:style w:type="paragraph" w:styleId="4">
    <w:name w:val="Normal Indent"/>
    <w:basedOn w:val="1"/>
    <w:qFormat/>
    <w:uiPriority w:val="0"/>
    <w:pPr>
      <w:spacing w:line="360" w:lineRule="auto"/>
      <w:ind w:firstLine="420" w:firstLineChars="200"/>
    </w:pPr>
    <w:rPr>
      <w:rFonts w:hint="eastAsia" w:ascii="宋体"/>
      <w:sz w:val="24"/>
    </w:rPr>
  </w:style>
  <w:style w:type="paragraph" w:styleId="5">
    <w:name w:val="Date"/>
    <w:basedOn w:val="1"/>
    <w:next w:val="1"/>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paragraph" w:customStyle="1" w:styleId="12">
    <w:name w:val="列出段落2"/>
    <w:basedOn w:val="1"/>
    <w:qFormat/>
    <w:uiPriority w:val="0"/>
    <w:pPr>
      <w:ind w:firstLine="420" w:firstLineChars="200"/>
    </w:pPr>
  </w:style>
  <w:style w:type="paragraph" w:customStyle="1" w:styleId="13">
    <w:name w:val="列出段落1"/>
    <w:basedOn w:val="1"/>
    <w:qFormat/>
    <w:uiPriority w:val="0"/>
    <w:pPr>
      <w:ind w:firstLine="420" w:firstLineChars="200"/>
    </w:pPr>
    <w:rPr>
      <w:rFonts w:cs="Calibri"/>
      <w:szCs w:val="21"/>
    </w:rPr>
  </w:style>
  <w:style w:type="paragraph" w:customStyle="1" w:styleId="14">
    <w:name w:val="Style 1"/>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customStyle="1" w:styleId="15">
    <w:name w:val="Character Style 1"/>
    <w:qFormat/>
    <w:uiPriority w:val="0"/>
    <w:rPr>
      <w:sz w:val="20"/>
    </w:rPr>
  </w:style>
  <w:style w:type="character" w:customStyle="1" w:styleId="16">
    <w:name w:val="页眉 字符"/>
    <w:basedOn w:val="9"/>
    <w:link w:val="8"/>
    <w:qFormat/>
    <w:uiPriority w:val="0"/>
    <w:rPr>
      <w:rFonts w:ascii="Calibri" w:hAnsi="Calibri"/>
      <w:kern w:val="2"/>
      <w:sz w:val="18"/>
      <w:szCs w:val="18"/>
    </w:rPr>
  </w:style>
  <w:style w:type="character" w:customStyle="1" w:styleId="17">
    <w:name w:val="批注框文本 字符"/>
    <w:basedOn w:val="9"/>
    <w:link w:val="6"/>
    <w:qFormat/>
    <w:uiPriority w:val="0"/>
    <w:rPr>
      <w:rFonts w:ascii="Calibri" w:hAnsi="Calibri"/>
      <w:kern w:val="2"/>
      <w:sz w:val="18"/>
      <w:szCs w:val="18"/>
    </w:rPr>
  </w:style>
  <w:style w:type="character" w:customStyle="1" w:styleId="18">
    <w:name w:val="批注文字 字符"/>
    <w:basedOn w:val="9"/>
    <w:link w:val="3"/>
    <w:qFormat/>
    <w:uiPriority w:val="0"/>
    <w:rPr>
      <w:rFonts w:ascii="Calibri" w:hAnsi="Calibri"/>
      <w:kern w:val="2"/>
      <w:sz w:val="21"/>
      <w:szCs w:val="24"/>
    </w:rPr>
  </w:style>
  <w:style w:type="character" w:customStyle="1" w:styleId="19">
    <w:name w:val="批注主题 字符"/>
    <w:basedOn w:val="18"/>
    <w:link w:val="2"/>
    <w:qFormat/>
    <w:uiPriority w:val="0"/>
    <w:rPr>
      <w:rFonts w:ascii="Calibri" w:hAnsi="Calibri"/>
      <w:b/>
      <w:bCs/>
      <w:kern w:val="2"/>
      <w:sz w:val="21"/>
      <w:szCs w:val="24"/>
    </w:rPr>
  </w:style>
  <w:style w:type="paragraph" w:customStyle="1" w:styleId="20">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964</Words>
  <Characters>5496</Characters>
  <Lines>45</Lines>
  <Paragraphs>12</Paragraphs>
  <TotalTime>9</TotalTime>
  <ScaleCrop>false</ScaleCrop>
  <LinksUpToDate>false</LinksUpToDate>
  <CharactersWithSpaces>6448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cp:lastPrinted>2021-12-09T03:16:00Z</cp:lastPrinted>
  <dcterms:modified xsi:type="dcterms:W3CDTF">2021-12-28T06:24:35Z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