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A5" w:rsidRDefault="00F750A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750A5">
        <w:rPr>
          <w:rFonts w:ascii="方正小标宋_GBK" w:eastAsia="方正小标宋_GBK" w:hAnsi="方正小标宋_GBK" w:cs="方正小标宋_GBK" w:hint="eastAsia"/>
          <w:sz w:val="44"/>
          <w:szCs w:val="44"/>
        </w:rPr>
        <w:t>两江水土投资公司</w:t>
      </w:r>
      <w:r w:rsidR="00A54A86">
        <w:rPr>
          <w:rFonts w:ascii="方正小标宋_GBK" w:eastAsia="方正小标宋_GBK" w:hAnsi="方正小标宋_GBK" w:cs="方正小标宋_GBK" w:hint="eastAsia"/>
          <w:sz w:val="44"/>
          <w:szCs w:val="44"/>
        </w:rPr>
        <w:t>T型广告牌</w:t>
      </w:r>
    </w:p>
    <w:p w:rsidR="002516AD" w:rsidRDefault="007036C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2022年招商公告</w:t>
      </w:r>
    </w:p>
    <w:p w:rsidR="002516AD" w:rsidRDefault="002516A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 w:rsidP="005E1EE3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</w:t>
      </w:r>
      <w:r w:rsidR="005E1EE3">
        <w:rPr>
          <w:rFonts w:ascii="方正仿宋_GBK" w:eastAsia="方正仿宋_GBK" w:hAnsi="方正仿宋_GBK" w:cs="方正仿宋_GBK" w:hint="eastAsia"/>
          <w:sz w:val="32"/>
          <w:szCs w:val="32"/>
        </w:rPr>
        <w:t>提高新城服务，宣传新城形象，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现面向全社会针对</w:t>
      </w:r>
      <w:r w:rsidR="005E1EE3">
        <w:rPr>
          <w:rFonts w:ascii="方正仿宋_GBK" w:eastAsia="方正仿宋_GBK" w:hAnsi="方正仿宋_GBK" w:cs="方正仿宋_GBK" w:hint="eastAsia"/>
          <w:sz w:val="32"/>
          <w:szCs w:val="32"/>
        </w:rPr>
        <w:t>T型广告牌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进行公开招商，公告如下：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一、招租范围及条件</w:t>
      </w:r>
    </w:p>
    <w:p w:rsidR="00793FDE" w:rsidRDefault="007036CA" w:rsidP="00793FD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本次招租范围</w:t>
      </w:r>
      <w:r w:rsidR="005E1EE3" w:rsidRPr="005E1EE3">
        <w:rPr>
          <w:rFonts w:ascii="方正仿宋_GBK" w:eastAsia="方正仿宋_GBK" w:hAnsi="方正仿宋_GBK" w:cs="方正仿宋_GBK" w:hint="eastAsia"/>
          <w:sz w:val="32"/>
          <w:szCs w:val="32"/>
        </w:rPr>
        <w:t>T型广告牌</w:t>
      </w:r>
      <w:r w:rsidR="00793FDE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0736A6">
        <w:rPr>
          <w:rFonts w:ascii="方正仿宋_GBK" w:eastAsia="方正仿宋_GBK" w:hAnsi="方正仿宋_GBK" w:cs="方正仿宋_GBK"/>
          <w:sz w:val="32"/>
          <w:szCs w:val="32"/>
        </w:rPr>
        <w:t>6</w:t>
      </w:r>
      <w:r w:rsidR="005E1EE3" w:rsidRPr="005E1EE3">
        <w:rPr>
          <w:rFonts w:ascii="方正仿宋_GBK" w:eastAsia="方正仿宋_GBK" w:hAnsi="方正仿宋_GBK" w:cs="方正仿宋_GBK" w:hint="eastAsia"/>
          <w:sz w:val="32"/>
          <w:szCs w:val="32"/>
        </w:rPr>
        <w:t>块，详细情况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如下表</w:t>
      </w:r>
      <w:r w:rsidR="005E1EE3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pPr w:leftFromText="180" w:rightFromText="180" w:vertAnchor="text" w:horzAnchor="margin" w:tblpY="108"/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3337"/>
        <w:gridCol w:w="880"/>
        <w:gridCol w:w="1595"/>
        <w:gridCol w:w="992"/>
      </w:tblGrid>
      <w:tr w:rsidR="00DB6050" w:rsidRPr="00793FDE" w:rsidTr="00DB6050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位置编号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地址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形式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规格 (高×宽×面)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面积（㎡）</w:t>
            </w:r>
          </w:p>
        </w:tc>
      </w:tr>
      <w:tr w:rsidR="00DB6050" w:rsidRPr="00793FDE" w:rsidTr="00DB6050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</w:t>
            </w:r>
            <w:r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绕城高速水土收费站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三面T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324</w:t>
            </w:r>
          </w:p>
        </w:tc>
      </w:tr>
      <w:tr w:rsidR="00DB6050" w:rsidRPr="00793FDE" w:rsidTr="00DB6050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云汉大道京东方东门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DB6050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050" w:rsidRPr="00793FDE" w:rsidRDefault="00DB6050" w:rsidP="00DB60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云汉大道与泰和路交叉路口北侧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DB6050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云汉大道与云计算2号路交叉路口南侧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DB6050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050" w:rsidRPr="00793FDE" w:rsidRDefault="000736A6" w:rsidP="00DB60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云汉大道与丰和路交叉路口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50" w:rsidRPr="00793FDE" w:rsidRDefault="00DB6050" w:rsidP="00DB605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云汉大道西大附中两江校区段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方正大道龙门大桥西桥头公园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方正大道与Z4路交叉路口东侧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悦复大道金科健康城西侧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悦复大道绕城高速高架桥南侧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悦复大道绕城高速高架桥北侧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悦复大道与泰和路交叉路口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三面T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324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悦复大道复兴场镇段红绿灯北侧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渝广高速复兴出入口红绿灯路口西侧约50米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两面体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T型广告牌位置16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清溪河大桥南桥头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两面体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  <w:tr w:rsidR="000736A6" w:rsidRPr="00793FDE" w:rsidTr="00DB605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宋体" w:hAnsi="宋体" w:cs="宋体" w:hint="eastAsia"/>
                <w:kern w:val="0"/>
                <w:sz w:val="16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T型广告牌位置17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云汉大道与静福路交叉路口西南侧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8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18"/>
              </w:rPr>
              <w:t>两面T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6×18×2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A6" w:rsidRPr="00793FDE" w:rsidRDefault="000736A6" w:rsidP="000736A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2"/>
              </w:rPr>
            </w:pPr>
            <w:r w:rsidRPr="00793FDE">
              <w:rPr>
                <w:rFonts w:ascii="方正仿宋_GBK" w:eastAsia="方正仿宋_GBK" w:hAnsi="宋体" w:cs="宋体" w:hint="eastAsia"/>
                <w:kern w:val="0"/>
                <w:sz w:val="16"/>
                <w:szCs w:val="22"/>
              </w:rPr>
              <w:t>216</w:t>
            </w:r>
          </w:p>
        </w:tc>
      </w:tr>
    </w:tbl>
    <w:p w:rsidR="002516AD" w:rsidRDefault="007036CA" w:rsidP="00793FDE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租赁期限不超过5年，年递增率为5%~8%，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一块牌子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需缴纳</w:t>
      </w:r>
      <w:r w:rsidR="00793FD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万元保证金</w:t>
      </w:r>
      <w:r w:rsidR="00793FDE">
        <w:rPr>
          <w:rFonts w:ascii="方正仿宋_GBK" w:eastAsia="方正仿宋_GBK" w:hAnsi="方正仿宋_GBK" w:cs="方正仿宋_GBK" w:hint="eastAsia"/>
          <w:sz w:val="32"/>
          <w:szCs w:val="32"/>
        </w:rPr>
        <w:t>，依次递增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二、公示期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本次公开招租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有效期至2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022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年1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月3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三、招租对象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本次招租对象为法人或具有完全民事行为的自然人，且不存在负面影响和失信记录，竞标时在两江水土投资公司承租的商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、广告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无欠租情况。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四、招租安排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（一）报名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1.报名时间。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日起至2022年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8D501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日止（法定节假日除外）。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2.报名地址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：北碚区云汉大道117号，两江水土投资公司501办公室。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3.报名方式：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意向商家在</w:t>
      </w:r>
      <w:r w:rsidR="00B94637">
        <w:rPr>
          <w:rFonts w:ascii="方正仿宋_GBK" w:eastAsia="方正仿宋_GBK" w:hAnsi="方正仿宋_GBK" w:cs="方正仿宋_GBK" w:hint="eastAsia"/>
          <w:sz w:val="32"/>
          <w:szCs w:val="32"/>
        </w:rPr>
        <w:t>两江水土投资公司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501办公室登记租赁需求，包括姓名、联系电话、意向</w:t>
      </w:r>
      <w:r w:rsidR="006553E1">
        <w:rPr>
          <w:rFonts w:ascii="方正仿宋_GBK" w:eastAsia="方正仿宋_GBK" w:hAnsi="方正仿宋_GBK" w:cs="方正仿宋_GBK" w:hint="eastAsia"/>
          <w:sz w:val="32"/>
          <w:szCs w:val="32"/>
        </w:rPr>
        <w:t>位置</w:t>
      </w:r>
      <w:r w:rsidR="008D501E">
        <w:rPr>
          <w:rFonts w:ascii="方正仿宋_GBK" w:eastAsia="方正仿宋_GBK" w:hAnsi="方正仿宋_GBK" w:cs="方正仿宋_GBK" w:hint="eastAsia"/>
          <w:sz w:val="32"/>
          <w:szCs w:val="32"/>
        </w:rPr>
        <w:t>广告牌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（二）招租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1.招租方式。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本次招商以公开竞价和竞争性谈判方式进行。在报名登记的商户中，对能满足其需求的意向商家开展招租工作。 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2.竞价（竞谈）时间</w:t>
      </w:r>
      <w:r w:rsidR="005A4E2B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：</w:t>
      </w:r>
      <w:r w:rsidR="005A4E2B" w:rsidRPr="005A4E2B">
        <w:rPr>
          <w:rFonts w:ascii="方正仿宋_GBK" w:eastAsia="方正仿宋_GBK" w:hAnsi="方正仿宋_GBK" w:cs="方正仿宋_GBK" w:hint="eastAsia"/>
          <w:sz w:val="32"/>
          <w:szCs w:val="32"/>
        </w:rPr>
        <w:t>根据报名时间</w:t>
      </w:r>
      <w:r w:rsidR="005A4E2B">
        <w:rPr>
          <w:rFonts w:ascii="方正仿宋_GBK" w:eastAsia="方正仿宋_GBK" w:hAnsi="方正仿宋_GBK" w:cs="方正仿宋_GBK" w:hint="eastAsia"/>
          <w:sz w:val="32"/>
          <w:szCs w:val="32"/>
        </w:rPr>
        <w:t>另行</w:t>
      </w:r>
      <w:r w:rsidR="005A4E2B" w:rsidRPr="005A4E2B">
        <w:rPr>
          <w:rFonts w:ascii="方正仿宋_GBK" w:eastAsia="方正仿宋_GBK" w:hAnsi="方正仿宋_GBK" w:cs="方正仿宋_GBK" w:hint="eastAsia"/>
          <w:sz w:val="32"/>
          <w:szCs w:val="32"/>
        </w:rPr>
        <w:t>确定。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五、招租须知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1.所有</w:t>
      </w:r>
      <w:r w:rsidR="005A4E2B">
        <w:rPr>
          <w:rFonts w:ascii="方正仿宋_GBK" w:eastAsia="方正仿宋_GBK" w:hAnsi="方正仿宋_GBK" w:cs="方正仿宋_GBK" w:hint="eastAsia"/>
          <w:sz w:val="32"/>
          <w:szCs w:val="32"/>
        </w:rPr>
        <w:t>广告牌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均为现状交</w:t>
      </w:r>
      <w:r w:rsidR="005A4E2B">
        <w:rPr>
          <w:rFonts w:ascii="方正仿宋_GBK" w:eastAsia="方正仿宋_GBK" w:hAnsi="方正仿宋_GBK" w:cs="方正仿宋_GBK" w:hint="eastAsia"/>
          <w:sz w:val="32"/>
          <w:szCs w:val="32"/>
        </w:rPr>
        <w:t>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，竞标人需提前自行查看</w:t>
      </w:r>
      <w:r w:rsidR="005A4E2B">
        <w:rPr>
          <w:rFonts w:ascii="方正仿宋_GBK" w:eastAsia="方正仿宋_GBK" w:hAnsi="方正仿宋_GBK" w:cs="方正仿宋_GBK" w:hint="eastAsia"/>
          <w:sz w:val="32"/>
          <w:szCs w:val="32"/>
        </w:rPr>
        <w:t>广告牌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现状，我司不承担任何拆除、新增、改造工作，起租时间为签订合同之日。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2.参与竞标的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新商家需在竞价（竞谈）前足额缴纳保证金，新商家在中标后放弃该</w:t>
      </w:r>
      <w:r w:rsidR="008271C5">
        <w:rPr>
          <w:rFonts w:ascii="方正仿宋_GBK" w:eastAsia="方正仿宋_GBK" w:hAnsi="方正仿宋_GBK" w:cs="方正仿宋_GBK" w:hint="eastAsia"/>
          <w:sz w:val="32"/>
          <w:szCs w:val="32"/>
        </w:rPr>
        <w:t>广告牌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的，保证金不予退还。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六、其他事项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本次公告在两江水土投资公司官网发布。咨询电话：0</w:t>
      </w:r>
      <w:r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-68860555。</w:t>
      </w:r>
    </w:p>
    <w:p w:rsidR="002516AD" w:rsidRDefault="007036CA" w:rsidP="00F10DCC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</w:p>
    <w:p w:rsidR="002516AD" w:rsidRDefault="002516AD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>
      <w:pPr>
        <w:spacing w:line="560" w:lineRule="exact"/>
        <w:ind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重庆两江新区水土高新技术产业园建设投资有限公司</w:t>
      </w:r>
    </w:p>
    <w:p w:rsidR="002516AD" w:rsidRDefault="007036CA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8271C5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271C5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2516AD" w:rsidRDefault="002516AD">
      <w:pPr>
        <w:spacing w:line="560" w:lineRule="exact"/>
      </w:pPr>
    </w:p>
    <w:p w:rsidR="002516AD" w:rsidRDefault="002516AD"/>
    <w:p w:rsidR="00F10DCC" w:rsidRDefault="00F10DCC"/>
    <w:p w:rsidR="00F10DCC" w:rsidRDefault="00F10DCC"/>
    <w:p w:rsidR="00F10DCC" w:rsidRDefault="00F10DCC"/>
    <w:p w:rsidR="00F10DCC" w:rsidRDefault="00F10DCC"/>
    <w:sectPr w:rsidR="00F10DC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63" w:rsidRDefault="00044563" w:rsidP="0061747E">
      <w:r>
        <w:separator/>
      </w:r>
    </w:p>
  </w:endnote>
  <w:endnote w:type="continuationSeparator" w:id="0">
    <w:p w:rsidR="00044563" w:rsidRDefault="00044563" w:rsidP="0061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63" w:rsidRDefault="00044563" w:rsidP="0061747E">
      <w:r>
        <w:separator/>
      </w:r>
    </w:p>
  </w:footnote>
  <w:footnote w:type="continuationSeparator" w:id="0">
    <w:p w:rsidR="00044563" w:rsidRDefault="00044563" w:rsidP="0061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6E12"/>
    <w:rsid w:val="00026CA7"/>
    <w:rsid w:val="00044563"/>
    <w:rsid w:val="000736A6"/>
    <w:rsid w:val="000F269B"/>
    <w:rsid w:val="00150982"/>
    <w:rsid w:val="002516AD"/>
    <w:rsid w:val="0028080C"/>
    <w:rsid w:val="0040636C"/>
    <w:rsid w:val="00572809"/>
    <w:rsid w:val="005A4E2B"/>
    <w:rsid w:val="005E1EE3"/>
    <w:rsid w:val="0061747E"/>
    <w:rsid w:val="006553E1"/>
    <w:rsid w:val="006C0C0E"/>
    <w:rsid w:val="006F24EB"/>
    <w:rsid w:val="00703353"/>
    <w:rsid w:val="007036CA"/>
    <w:rsid w:val="00771C95"/>
    <w:rsid w:val="00776774"/>
    <w:rsid w:val="00793FDE"/>
    <w:rsid w:val="007B0B3D"/>
    <w:rsid w:val="007C2282"/>
    <w:rsid w:val="00804B84"/>
    <w:rsid w:val="008271C5"/>
    <w:rsid w:val="008A360E"/>
    <w:rsid w:val="008D501E"/>
    <w:rsid w:val="008E62DA"/>
    <w:rsid w:val="00920406"/>
    <w:rsid w:val="00932C2C"/>
    <w:rsid w:val="00937192"/>
    <w:rsid w:val="00A54A86"/>
    <w:rsid w:val="00B94637"/>
    <w:rsid w:val="00C23EC0"/>
    <w:rsid w:val="00D52823"/>
    <w:rsid w:val="00DA28CA"/>
    <w:rsid w:val="00DB6050"/>
    <w:rsid w:val="00F10DCC"/>
    <w:rsid w:val="00F750A5"/>
    <w:rsid w:val="58046E12"/>
    <w:rsid w:val="72D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3818F"/>
  <w15:docId w15:val="{15F4E88F-2C8B-4EAB-9358-92926C0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rsid w:val="00F10DCC"/>
    <w:rPr>
      <w:kern w:val="2"/>
      <w:sz w:val="21"/>
    </w:rPr>
  </w:style>
  <w:style w:type="paragraph" w:styleId="a4">
    <w:name w:val="Date"/>
    <w:basedOn w:val="a"/>
    <w:next w:val="a"/>
    <w:link w:val="a3"/>
    <w:rsid w:val="00F10DCC"/>
    <w:pPr>
      <w:ind w:leftChars="2500" w:left="100"/>
    </w:pPr>
    <w:rPr>
      <w:rFonts w:ascii="Times New Roman" w:hAnsi="Times New Roman"/>
      <w:szCs w:val="20"/>
    </w:rPr>
  </w:style>
  <w:style w:type="character" w:customStyle="1" w:styleId="1">
    <w:name w:val="日期 字符1"/>
    <w:basedOn w:val="a0"/>
    <w:rsid w:val="00F10DCC"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rsid w:val="00F10DCC"/>
    <w:pPr>
      <w:ind w:firstLineChars="200" w:firstLine="420"/>
    </w:pPr>
    <w:rPr>
      <w:rFonts w:cs="Calibri"/>
      <w:szCs w:val="21"/>
    </w:rPr>
  </w:style>
  <w:style w:type="paragraph" w:customStyle="1" w:styleId="2">
    <w:name w:val="列出段落2"/>
    <w:basedOn w:val="a"/>
    <w:rsid w:val="00F10DCC"/>
    <w:pPr>
      <w:ind w:firstLineChars="200" w:firstLine="420"/>
    </w:pPr>
    <w:rPr>
      <w:szCs w:val="22"/>
    </w:rPr>
  </w:style>
  <w:style w:type="paragraph" w:customStyle="1" w:styleId="20">
    <w:name w:val="列出段落2"/>
    <w:basedOn w:val="a"/>
    <w:rsid w:val="00F10DCC"/>
    <w:pPr>
      <w:ind w:firstLineChars="200" w:firstLine="420"/>
    </w:pPr>
    <w:rPr>
      <w:rFonts w:ascii="Times New Roman" w:hAnsi="Times New Roman"/>
      <w:szCs w:val="20"/>
    </w:rPr>
  </w:style>
  <w:style w:type="paragraph" w:styleId="a5">
    <w:name w:val="header"/>
    <w:basedOn w:val="a"/>
    <w:link w:val="a6"/>
    <w:rsid w:val="00617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1747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617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174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水土资产管理部</cp:lastModifiedBy>
  <cp:revision>40</cp:revision>
  <dcterms:created xsi:type="dcterms:W3CDTF">2021-11-17T08:32:00Z</dcterms:created>
  <dcterms:modified xsi:type="dcterms:W3CDTF">2022-04-08T08:38:00Z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