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spacing w:line="700" w:lineRule="exact"/>
        <w:textAlignment w:val="baseline"/>
        <w:rPr>
          <w:rFonts w:hint="eastAsia" w:ascii="宋体" w:hAnsi="宋体" w:eastAsia="宋体" w:cs="宋体"/>
          <w:b/>
          <w:bCs/>
          <w:sz w:val="36"/>
          <w:szCs w:val="36"/>
          <w:lang w:eastAsia="zh-CN"/>
        </w:rPr>
      </w:pPr>
      <w:bookmarkStart w:id="0" w:name="_Toc291847016"/>
      <w:r>
        <w:rPr>
          <w:rFonts w:hint="eastAsia" w:ascii="宋体" w:hAnsi="宋体" w:cs="宋体"/>
          <w:b/>
          <w:bCs/>
          <w:sz w:val="36"/>
          <w:szCs w:val="36"/>
        </w:rPr>
        <w:t>项目名称：重点企业污水管网新增工程（锐石创芯排水）等8个工程质量检测</w:t>
      </w:r>
      <w:r>
        <w:rPr>
          <w:rFonts w:hint="eastAsia" w:ascii="宋体" w:hAnsi="宋体" w:cs="宋体"/>
          <w:b/>
          <w:bCs/>
          <w:sz w:val="36"/>
          <w:szCs w:val="36"/>
          <w:lang w:eastAsia="zh-CN"/>
        </w:rPr>
        <w:t>（</w:t>
      </w:r>
      <w:r>
        <w:rPr>
          <w:rFonts w:hint="eastAsia" w:ascii="宋体" w:hAnsi="宋体" w:cs="宋体"/>
          <w:b/>
          <w:bCs/>
          <w:sz w:val="36"/>
          <w:szCs w:val="36"/>
          <w:lang w:val="en-US" w:eastAsia="zh-CN"/>
        </w:rPr>
        <w:t>第二次</w:t>
      </w:r>
      <w:r>
        <w:rPr>
          <w:rFonts w:hint="eastAsia" w:ascii="宋体" w:hAnsi="宋体" w:cs="宋体"/>
          <w:b/>
          <w:bCs/>
          <w:sz w:val="36"/>
          <w:szCs w:val="36"/>
          <w:lang w:eastAsia="zh-CN"/>
        </w:rPr>
        <w:t>）</w:t>
      </w:r>
    </w:p>
    <w:p>
      <w:pPr>
        <w:pStyle w:val="129"/>
        <w:spacing w:line="700" w:lineRule="exact"/>
        <w:textAlignment w:val="baseline"/>
        <w:rPr>
          <w:rFonts w:ascii="宋体" w:hAnsi="宋体"/>
          <w:b/>
          <w:sz w:val="32"/>
          <w:szCs w:val="32"/>
        </w:rPr>
      </w:pPr>
      <w:r>
        <w:rPr>
          <w:rFonts w:hint="eastAsia" w:ascii="宋体" w:hAnsi="宋体" w:cs="宋体"/>
          <w:b/>
          <w:bCs/>
          <w:sz w:val="36"/>
          <w:szCs w:val="36"/>
        </w:rPr>
        <w:t>项目编号：</w:t>
      </w:r>
    </w:p>
    <w:p>
      <w:pPr>
        <w:pStyle w:val="129"/>
        <w:spacing w:line="288" w:lineRule="auto"/>
        <w:textAlignment w:val="baseline"/>
        <w:rPr>
          <w:rFonts w:ascii="宋体" w:hAnsi="宋体" w:cs="MingLiU"/>
          <w:shd w:val="clear" w:color="auto" w:fill="FFFFFF"/>
        </w:rPr>
      </w:pPr>
    </w:p>
    <w:p>
      <w:pPr>
        <w:autoSpaceDE w:val="0"/>
        <w:autoSpaceDN w:val="0"/>
        <w:adjustRightInd w:val="0"/>
        <w:snapToGrid w:val="0"/>
        <w:spacing w:line="360" w:lineRule="auto"/>
        <w:ind w:right="105"/>
        <w:jc w:val="right"/>
        <w:rPr>
          <w:rFonts w:ascii="宋体" w:hAnsi="宋体"/>
          <w:b/>
        </w:rPr>
      </w:pPr>
    </w:p>
    <w:p>
      <w:pPr>
        <w:pStyle w:val="47"/>
        <w:ind w:firstLine="210"/>
      </w:pPr>
    </w:p>
    <w:p>
      <w:pPr>
        <w:pStyle w:val="47"/>
        <w:ind w:firstLine="210"/>
      </w:pPr>
    </w:p>
    <w:p>
      <w:pPr>
        <w:autoSpaceDE w:val="0"/>
        <w:autoSpaceDN w:val="0"/>
        <w:adjustRightInd w:val="0"/>
        <w:snapToGrid w:val="0"/>
        <w:spacing w:line="360" w:lineRule="auto"/>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adjustRightInd w:val="0"/>
        <w:snapToGrid w:val="0"/>
        <w:spacing w:line="500" w:lineRule="atLeast"/>
        <w:jc w:val="center"/>
        <w:rPr>
          <w:rFonts w:ascii="宋体" w:hAnsi="宋体" w:cs="宋体"/>
          <w:b/>
          <w:bCs/>
          <w:spacing w:val="60"/>
          <w:sz w:val="84"/>
          <w:szCs w:val="84"/>
        </w:rPr>
      </w:pPr>
      <w:r>
        <w:rPr>
          <w:rFonts w:hint="eastAsia" w:ascii="宋体" w:hAnsi="宋体" w:cs="宋体"/>
          <w:b/>
          <w:bCs/>
          <w:spacing w:val="60"/>
          <w:sz w:val="84"/>
          <w:szCs w:val="84"/>
        </w:rPr>
        <w:t>竞争性比选文件</w:t>
      </w: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tabs>
          <w:tab w:val="left" w:pos="6252"/>
        </w:tabs>
        <w:autoSpaceDE w:val="0"/>
        <w:autoSpaceDN w:val="0"/>
        <w:adjustRightInd w:val="0"/>
        <w:snapToGrid w:val="0"/>
        <w:spacing w:line="360" w:lineRule="auto"/>
        <w:jc w:val="left"/>
        <w:rPr>
          <w:rFonts w:ascii="宋体" w:hAnsi="宋体"/>
          <w:b/>
          <w:w w:val="99"/>
          <w:kern w:val="0"/>
          <w:sz w:val="28"/>
          <w:u w:val="single"/>
        </w:rPr>
      </w:pPr>
      <w:r>
        <w:rPr>
          <w:rFonts w:hint="eastAsia" w:ascii="宋体" w:hAnsi="宋体"/>
          <w:b/>
          <w:w w:val="99"/>
          <w:kern w:val="0"/>
          <w:sz w:val="28"/>
        </w:rPr>
        <w:t>比选</w:t>
      </w:r>
      <w:r>
        <w:rPr>
          <w:rFonts w:ascii="宋体" w:hAnsi="宋体"/>
          <w:b/>
          <w:w w:val="99"/>
          <w:kern w:val="0"/>
          <w:sz w:val="28"/>
        </w:rPr>
        <w:t>人</w:t>
      </w:r>
      <w:r>
        <w:rPr>
          <w:rFonts w:ascii="宋体" w:hAnsi="宋体"/>
          <w:b/>
          <w:spacing w:val="8"/>
          <w:kern w:val="0"/>
          <w:sz w:val="28"/>
        </w:rPr>
        <w:t>：</w:t>
      </w:r>
      <w:r>
        <w:rPr>
          <w:rFonts w:hint="eastAsia" w:ascii="宋体" w:hAnsi="宋体"/>
          <w:b/>
          <w:kern w:val="0"/>
          <w:sz w:val="28"/>
          <w:u w:val="single"/>
        </w:rPr>
        <w:t>重庆两江新区水土高新技术产业园建设投资有限公司</w:t>
      </w:r>
      <w:r>
        <w:rPr>
          <w:rFonts w:ascii="宋体" w:hAnsi="宋体"/>
          <w:b/>
          <w:w w:val="99"/>
          <w:kern w:val="0"/>
          <w:sz w:val="28"/>
        </w:rPr>
        <w:t>（</w:t>
      </w:r>
      <w:r>
        <w:rPr>
          <w:rFonts w:ascii="宋体" w:hAnsi="宋体"/>
          <w:b/>
          <w:kern w:val="0"/>
          <w:sz w:val="28"/>
        </w:rPr>
        <w:t>盖单位公章</w:t>
      </w:r>
      <w:r>
        <w:rPr>
          <w:rFonts w:ascii="宋体" w:hAnsi="宋体"/>
          <w:b/>
          <w:w w:val="99"/>
          <w:kern w:val="0"/>
          <w:sz w:val="28"/>
        </w:rPr>
        <w:t>）</w:t>
      </w:r>
    </w:p>
    <w:p>
      <w:pPr>
        <w:tabs>
          <w:tab w:val="left" w:pos="6252"/>
        </w:tabs>
        <w:autoSpaceDE w:val="0"/>
        <w:autoSpaceDN w:val="0"/>
        <w:adjustRightInd w:val="0"/>
        <w:snapToGrid w:val="0"/>
        <w:spacing w:line="360" w:lineRule="auto"/>
        <w:rPr>
          <w:rFonts w:ascii="宋体" w:hAnsi="宋体"/>
          <w:b/>
          <w:w w:val="99"/>
          <w:kern w:val="0"/>
          <w:sz w:val="28"/>
        </w:rPr>
      </w:pPr>
    </w:p>
    <w:p>
      <w:pPr>
        <w:tabs>
          <w:tab w:val="left" w:pos="6252"/>
        </w:tabs>
        <w:autoSpaceDE w:val="0"/>
        <w:autoSpaceDN w:val="0"/>
        <w:adjustRightInd w:val="0"/>
        <w:snapToGrid w:val="0"/>
        <w:spacing w:line="360" w:lineRule="auto"/>
        <w:rPr>
          <w:rFonts w:ascii="宋体" w:hAnsi="宋体"/>
          <w:b/>
          <w:sz w:val="28"/>
          <w:szCs w:val="28"/>
        </w:rPr>
      </w:pPr>
      <w:r>
        <w:rPr>
          <w:rFonts w:hint="eastAsia" w:ascii="宋体" w:hAnsi="宋体"/>
          <w:b/>
          <w:w w:val="99"/>
          <w:kern w:val="0"/>
          <w:sz w:val="28"/>
        </w:rPr>
        <w:t>比选</w:t>
      </w:r>
      <w:r>
        <w:rPr>
          <w:rFonts w:ascii="宋体" w:hAnsi="宋体"/>
          <w:b/>
          <w:spacing w:val="8"/>
          <w:kern w:val="0"/>
          <w:sz w:val="28"/>
        </w:rPr>
        <w:t>代理机构：</w:t>
      </w:r>
      <w:r>
        <w:rPr>
          <w:rFonts w:hint="eastAsia" w:ascii="宋体" w:hAnsi="宋体"/>
          <w:b/>
          <w:kern w:val="0"/>
          <w:sz w:val="28"/>
          <w:u w:val="single"/>
        </w:rPr>
        <w:t>中航技国际经贸发展有限公司重庆分公司</w:t>
      </w:r>
      <w:r>
        <w:rPr>
          <w:rFonts w:ascii="宋体" w:hAnsi="宋体"/>
          <w:b/>
          <w:kern w:val="0"/>
          <w:sz w:val="28"/>
        </w:rPr>
        <w:t>（盖单位公章）</w:t>
      </w:r>
    </w:p>
    <w:p>
      <w:pPr>
        <w:pStyle w:val="18"/>
        <w:spacing w:line="360" w:lineRule="auto"/>
        <w:jc w:val="center"/>
        <w:rPr>
          <w:rFonts w:ascii="宋体" w:hAnsi="宋体" w:eastAsia="宋体" w:cs="Times New Roman"/>
          <w:b/>
          <w:sz w:val="28"/>
          <w:szCs w:val="28"/>
        </w:rPr>
      </w:pPr>
    </w:p>
    <w:p>
      <w:pPr>
        <w:pStyle w:val="18"/>
        <w:spacing w:line="360" w:lineRule="auto"/>
        <w:jc w:val="center"/>
        <w:rPr>
          <w:rFonts w:ascii="宋体" w:hAnsi="宋体" w:eastAsia="宋体" w:cs="Times New Roman"/>
          <w:b/>
          <w:sz w:val="28"/>
          <w:szCs w:val="28"/>
        </w:rPr>
      </w:pPr>
      <w:r>
        <w:rPr>
          <w:rFonts w:ascii="宋体" w:hAnsi="宋体" w:eastAsia="宋体" w:cs="Times New Roman"/>
          <w:b/>
          <w:sz w:val="28"/>
          <w:szCs w:val="28"/>
        </w:rPr>
        <w:t>二〇二</w:t>
      </w:r>
      <w:r>
        <w:rPr>
          <w:rFonts w:hint="eastAsia" w:ascii="宋体" w:hAnsi="宋体" w:eastAsia="宋体" w:cs="Times New Roman"/>
          <w:b/>
          <w:sz w:val="28"/>
          <w:szCs w:val="28"/>
        </w:rPr>
        <w:t>二</w:t>
      </w:r>
      <w:r>
        <w:rPr>
          <w:rFonts w:ascii="宋体" w:hAnsi="宋体" w:eastAsia="宋体" w:cs="Times New Roman"/>
          <w:b/>
          <w:sz w:val="28"/>
          <w:szCs w:val="28"/>
        </w:rPr>
        <w:t>年</w:t>
      </w:r>
      <w:r>
        <w:rPr>
          <w:rFonts w:hint="eastAsia" w:ascii="宋体" w:hAnsi="宋体" w:eastAsia="宋体" w:cs="Times New Roman"/>
          <w:b/>
          <w:sz w:val="28"/>
          <w:szCs w:val="28"/>
        </w:rPr>
        <w:t>四</w:t>
      </w:r>
      <w:r>
        <w:rPr>
          <w:rFonts w:ascii="宋体" w:hAnsi="宋体" w:eastAsia="宋体" w:cs="Times New Roman"/>
          <w:b/>
          <w:sz w:val="28"/>
          <w:szCs w:val="28"/>
        </w:rPr>
        <w:t>月</w:t>
      </w:r>
    </w:p>
    <w:p>
      <w:pPr>
        <w:widowControl/>
        <w:spacing w:line="288" w:lineRule="auto"/>
        <w:jc w:val="left"/>
        <w:rPr>
          <w:rFonts w:ascii="宋体" w:hAnsi="宋体" w:cs="MingLiU"/>
          <w:b/>
          <w:kern w:val="0"/>
          <w:position w:val="-2"/>
          <w:sz w:val="32"/>
          <w:szCs w:val="32"/>
        </w:rPr>
        <w:sectPr>
          <w:footerReference r:id="rId3" w:type="default"/>
          <w:pgSz w:w="11907" w:h="16839"/>
          <w:pgMar w:top="1480" w:right="1247" w:bottom="992" w:left="1247" w:header="720" w:footer="720" w:gutter="0"/>
          <w:pgNumType w:fmt="numberInDash" w:start="0"/>
          <w:cols w:space="720" w:num="1"/>
          <w:docGrid w:type="lines" w:linePitch="312" w:charSpace="0"/>
        </w:sectPr>
      </w:pPr>
    </w:p>
    <w:p>
      <w:pPr>
        <w:spacing w:line="480" w:lineRule="auto"/>
        <w:jc w:val="center"/>
        <w:rPr>
          <w:rFonts w:ascii="宋体" w:hAnsi="宋体" w:cs="宋体"/>
          <w:b/>
          <w:kern w:val="0"/>
          <w:sz w:val="36"/>
          <w:szCs w:val="36"/>
        </w:rPr>
      </w:pPr>
      <w:r>
        <w:rPr>
          <w:rFonts w:hint="eastAsia" w:ascii="宋体" w:hAnsi="宋体" w:cs="宋体"/>
          <w:b/>
          <w:kern w:val="0"/>
          <w:sz w:val="36"/>
          <w:szCs w:val="36"/>
        </w:rPr>
        <w:t>目 录</w:t>
      </w:r>
    </w:p>
    <w:p>
      <w:pPr>
        <w:pStyle w:val="32"/>
        <w:tabs>
          <w:tab w:val="right" w:leader="dot" w:pos="9629"/>
        </w:tabs>
        <w:rPr>
          <w:rFonts w:ascii="宋体" w:hAnsi="宋体" w:eastAsia="宋体" w:cstheme="minorBidi"/>
          <w:b w:val="0"/>
          <w:bCs w:val="0"/>
          <w:caps w:val="0"/>
          <w:sz w:val="21"/>
          <w:szCs w:val="22"/>
        </w:rPr>
      </w:pPr>
      <w:r>
        <w:rPr>
          <w:rFonts w:hint="eastAsia" w:ascii="宋体" w:hAnsi="宋体" w:eastAsia="宋体" w:cs="宋体"/>
          <w:bCs w:val="0"/>
          <w:caps w:val="0"/>
          <w:sz w:val="30"/>
          <w:szCs w:val="30"/>
        </w:rPr>
        <w:fldChar w:fldCharType="begin"/>
      </w:r>
      <w:r>
        <w:rPr>
          <w:rFonts w:hint="eastAsia" w:ascii="宋体" w:hAnsi="宋体" w:eastAsia="宋体" w:cs="宋体"/>
          <w:bCs w:val="0"/>
          <w:caps w:val="0"/>
          <w:kern w:val="0"/>
          <w:sz w:val="30"/>
          <w:szCs w:val="30"/>
        </w:rPr>
        <w:instrText xml:space="preserve"> TOC \o "1-3" \h \z \u </w:instrText>
      </w:r>
      <w:r>
        <w:rPr>
          <w:rFonts w:hint="eastAsia" w:ascii="宋体" w:hAnsi="宋体" w:eastAsia="宋体" w:cs="宋体"/>
          <w:bCs w:val="0"/>
          <w:caps w:val="0"/>
          <w:sz w:val="30"/>
          <w:szCs w:val="30"/>
        </w:rPr>
        <w:fldChar w:fldCharType="separate"/>
      </w:r>
      <w:r>
        <w:fldChar w:fldCharType="begin"/>
      </w:r>
      <w:r>
        <w:instrText xml:space="preserve"> HYPERLINK \l "_Toc54249431" </w:instrText>
      </w:r>
      <w:r>
        <w:fldChar w:fldCharType="separate"/>
      </w:r>
      <w:r>
        <w:rPr>
          <w:rStyle w:val="56"/>
          <w:rFonts w:hint="eastAsia" w:ascii="宋体" w:hAnsi="宋体" w:eastAsia="宋体" w:cs="宋体"/>
          <w:snapToGrid w:val="0"/>
          <w:color w:val="auto"/>
          <w:kern w:val="0"/>
        </w:rPr>
        <w:t>第一章</w:t>
      </w:r>
      <w:r>
        <w:rPr>
          <w:rStyle w:val="56"/>
          <w:rFonts w:ascii="宋体" w:hAnsi="宋体" w:eastAsia="宋体" w:cs="宋体"/>
          <w:snapToGrid w:val="0"/>
          <w:color w:val="auto"/>
          <w:kern w:val="0"/>
        </w:rPr>
        <w:t xml:space="preserve">  </w:t>
      </w:r>
      <w:r>
        <w:rPr>
          <w:rStyle w:val="56"/>
          <w:rFonts w:hint="eastAsia" w:ascii="宋体" w:hAnsi="宋体" w:eastAsia="宋体" w:cs="宋体"/>
          <w:snapToGrid w:val="0"/>
          <w:color w:val="auto"/>
          <w:kern w:val="0"/>
        </w:rPr>
        <w:t>比选公告</w:t>
      </w:r>
      <w:r>
        <w:rPr>
          <w:rFonts w:ascii="宋体" w:hAnsi="宋体" w:eastAsia="宋体"/>
        </w:rPr>
        <w:tab/>
      </w:r>
      <w:r>
        <w:rPr>
          <w:rFonts w:ascii="宋体" w:hAnsi="宋体" w:eastAsia="宋体"/>
        </w:rPr>
        <w:fldChar w:fldCharType="begin"/>
      </w:r>
      <w:r>
        <w:rPr>
          <w:rFonts w:ascii="宋体" w:hAnsi="宋体" w:eastAsia="宋体"/>
        </w:rPr>
        <w:instrText xml:space="preserve"> PAGEREF _Toc54249431 \h </w:instrText>
      </w:r>
      <w:r>
        <w:rPr>
          <w:rFonts w:ascii="宋体" w:hAnsi="宋体" w:eastAsia="宋体"/>
        </w:rPr>
        <w:fldChar w:fldCharType="separate"/>
      </w:r>
      <w:r>
        <w:rPr>
          <w:rFonts w:ascii="宋体" w:hAnsi="宋体" w:eastAsia="宋体"/>
        </w:rPr>
        <w:t>- 2 -</w:t>
      </w:r>
      <w:r>
        <w:rPr>
          <w:rFonts w:ascii="宋体" w:hAnsi="宋体" w:eastAsia="宋体"/>
        </w:rPr>
        <w:fldChar w:fldCharType="end"/>
      </w:r>
      <w:r>
        <w:rPr>
          <w:rFonts w:ascii="宋体" w:hAnsi="宋体" w:eastAsia="宋体"/>
        </w:rPr>
        <w:fldChar w:fldCharType="end"/>
      </w:r>
    </w:p>
    <w:p>
      <w:pPr>
        <w:pStyle w:val="32"/>
        <w:tabs>
          <w:tab w:val="right" w:leader="dot" w:pos="9629"/>
        </w:tabs>
        <w:rPr>
          <w:rFonts w:ascii="宋体" w:hAnsi="宋体" w:eastAsia="宋体" w:cstheme="minorBidi"/>
          <w:b w:val="0"/>
          <w:bCs w:val="0"/>
          <w:caps w:val="0"/>
          <w:sz w:val="21"/>
          <w:szCs w:val="22"/>
        </w:rPr>
      </w:pPr>
      <w:r>
        <w:fldChar w:fldCharType="begin"/>
      </w:r>
      <w:r>
        <w:instrText xml:space="preserve"> HYPERLINK \l "_Toc54249437" </w:instrText>
      </w:r>
      <w:r>
        <w:fldChar w:fldCharType="separate"/>
      </w:r>
      <w:r>
        <w:rPr>
          <w:rStyle w:val="56"/>
          <w:rFonts w:hint="eastAsia" w:ascii="宋体" w:hAnsi="宋体" w:eastAsia="宋体" w:cs="宋体"/>
          <w:snapToGrid w:val="0"/>
          <w:color w:val="auto"/>
          <w:kern w:val="0"/>
        </w:rPr>
        <w:t>第二章</w:t>
      </w:r>
      <w:r>
        <w:rPr>
          <w:rStyle w:val="56"/>
          <w:rFonts w:ascii="宋体" w:hAnsi="宋体" w:eastAsia="宋体" w:cs="宋体"/>
          <w:snapToGrid w:val="0"/>
          <w:color w:val="auto"/>
          <w:kern w:val="0"/>
        </w:rPr>
        <w:t xml:space="preserve">  </w:t>
      </w:r>
      <w:r>
        <w:rPr>
          <w:rStyle w:val="56"/>
          <w:rFonts w:hint="eastAsia" w:ascii="宋体" w:hAnsi="宋体" w:eastAsia="宋体" w:cs="宋体"/>
          <w:snapToGrid w:val="0"/>
          <w:color w:val="auto"/>
          <w:kern w:val="0"/>
        </w:rPr>
        <w:t>比选申请人须知</w:t>
      </w:r>
      <w:r>
        <w:rPr>
          <w:rFonts w:ascii="宋体" w:hAnsi="宋体" w:eastAsia="宋体"/>
        </w:rPr>
        <w:tab/>
      </w:r>
      <w:r>
        <w:rPr>
          <w:rFonts w:ascii="宋体" w:hAnsi="宋体" w:eastAsia="宋体"/>
        </w:rPr>
        <w:fldChar w:fldCharType="begin"/>
      </w:r>
      <w:r>
        <w:rPr>
          <w:rFonts w:ascii="宋体" w:hAnsi="宋体" w:eastAsia="宋体"/>
        </w:rPr>
        <w:instrText xml:space="preserve"> PAGEREF _Toc54249437 \h </w:instrText>
      </w:r>
      <w:r>
        <w:rPr>
          <w:rFonts w:ascii="宋体" w:hAnsi="宋体" w:eastAsia="宋体"/>
        </w:rPr>
        <w:fldChar w:fldCharType="separate"/>
      </w:r>
      <w:r>
        <w:rPr>
          <w:rFonts w:ascii="宋体" w:hAnsi="宋体" w:eastAsia="宋体"/>
        </w:rPr>
        <w:t>- 4 -</w:t>
      </w:r>
      <w:r>
        <w:rPr>
          <w:rFonts w:ascii="宋体" w:hAnsi="宋体" w:eastAsia="宋体"/>
        </w:rPr>
        <w:fldChar w:fldCharType="end"/>
      </w:r>
      <w:r>
        <w:rPr>
          <w:rFonts w:ascii="宋体" w:hAnsi="宋体" w:eastAsia="宋体"/>
        </w:rPr>
        <w:fldChar w:fldCharType="end"/>
      </w:r>
    </w:p>
    <w:p>
      <w:pPr>
        <w:pStyle w:val="32"/>
        <w:tabs>
          <w:tab w:val="right" w:leader="dot" w:pos="9629"/>
        </w:tabs>
        <w:rPr>
          <w:rFonts w:ascii="宋体" w:hAnsi="宋体" w:eastAsia="宋体" w:cstheme="minorBidi"/>
          <w:b w:val="0"/>
          <w:bCs w:val="0"/>
          <w:caps w:val="0"/>
          <w:sz w:val="21"/>
          <w:szCs w:val="22"/>
        </w:rPr>
      </w:pPr>
      <w:r>
        <w:fldChar w:fldCharType="begin"/>
      </w:r>
      <w:r>
        <w:instrText xml:space="preserve"> HYPERLINK \l "_Toc54249491" </w:instrText>
      </w:r>
      <w:r>
        <w:fldChar w:fldCharType="separate"/>
      </w:r>
      <w:r>
        <w:rPr>
          <w:rStyle w:val="56"/>
          <w:rFonts w:hint="eastAsia" w:ascii="宋体" w:hAnsi="宋体" w:eastAsia="宋体"/>
          <w:color w:val="auto"/>
        </w:rPr>
        <w:t>第三章</w:t>
      </w:r>
      <w:r>
        <w:rPr>
          <w:rStyle w:val="56"/>
          <w:rFonts w:ascii="宋体" w:hAnsi="宋体" w:eastAsia="宋体"/>
          <w:color w:val="auto"/>
        </w:rPr>
        <w:t xml:space="preserve"> </w:t>
      </w:r>
      <w:r>
        <w:rPr>
          <w:rStyle w:val="56"/>
          <w:rFonts w:hint="eastAsia" w:ascii="宋体" w:hAnsi="宋体" w:eastAsia="宋体"/>
          <w:color w:val="auto"/>
        </w:rPr>
        <w:t xml:space="preserve"> 评标办法</w:t>
      </w:r>
      <w:r>
        <w:rPr>
          <w:rStyle w:val="56"/>
          <w:rFonts w:ascii="宋体" w:hAnsi="宋体" w:eastAsia="宋体"/>
          <w:color w:val="auto"/>
        </w:rPr>
        <w:t>(</w:t>
      </w:r>
      <w:r>
        <w:rPr>
          <w:rStyle w:val="56"/>
          <w:rFonts w:hint="eastAsia" w:ascii="宋体" w:hAnsi="宋体" w:eastAsia="宋体"/>
          <w:color w:val="auto"/>
          <w:kern w:val="0"/>
        </w:rPr>
        <w:t>经评审的最低投标价法</w:t>
      </w:r>
      <w:r>
        <w:rPr>
          <w:rStyle w:val="56"/>
          <w:rFonts w:ascii="宋体" w:hAnsi="宋体" w:eastAsia="宋体"/>
          <w:color w:val="auto"/>
        </w:rPr>
        <w:t>)</w:t>
      </w:r>
      <w:r>
        <w:rPr>
          <w:rFonts w:ascii="宋体" w:hAnsi="宋体" w:eastAsia="宋体"/>
        </w:rPr>
        <w:tab/>
      </w:r>
      <w:r>
        <w:rPr>
          <w:rFonts w:hint="eastAsia" w:ascii="宋体" w:hAnsi="宋体" w:eastAsia="宋体"/>
        </w:rPr>
        <w:t>2</w:t>
      </w:r>
      <w:r>
        <w:rPr>
          <w:rFonts w:hint="eastAsia" w:ascii="宋体" w:hAnsi="宋体" w:eastAsia="宋体"/>
        </w:rPr>
        <w:fldChar w:fldCharType="end"/>
      </w:r>
      <w:r>
        <w:rPr>
          <w:rFonts w:hint="eastAsia" w:ascii="宋体" w:hAnsi="宋体" w:eastAsia="宋体"/>
        </w:rPr>
        <w:t>6</w:t>
      </w:r>
    </w:p>
    <w:p>
      <w:pPr>
        <w:pStyle w:val="32"/>
        <w:tabs>
          <w:tab w:val="right" w:leader="dot" w:pos="9629"/>
        </w:tabs>
        <w:rPr>
          <w:rFonts w:ascii="宋体" w:hAnsi="宋体" w:eastAsia="宋体" w:cstheme="minorBidi"/>
          <w:b w:val="0"/>
          <w:bCs w:val="0"/>
          <w:caps w:val="0"/>
          <w:sz w:val="21"/>
          <w:szCs w:val="22"/>
        </w:rPr>
      </w:pPr>
      <w:r>
        <w:fldChar w:fldCharType="begin"/>
      </w:r>
      <w:r>
        <w:instrText xml:space="preserve"> HYPERLINK \l "_Toc54249504" </w:instrText>
      </w:r>
      <w:r>
        <w:fldChar w:fldCharType="separate"/>
      </w:r>
      <w:r>
        <w:rPr>
          <w:rStyle w:val="56"/>
          <w:rFonts w:hint="eastAsia" w:ascii="宋体" w:hAnsi="宋体" w:eastAsia="宋体"/>
          <w:color w:val="auto"/>
        </w:rPr>
        <w:t>第四章</w:t>
      </w:r>
      <w:r>
        <w:rPr>
          <w:rStyle w:val="56"/>
          <w:rFonts w:ascii="宋体" w:hAnsi="宋体" w:eastAsia="宋体"/>
          <w:color w:val="auto"/>
        </w:rPr>
        <w:t xml:space="preserve"> </w:t>
      </w:r>
      <w:r>
        <w:rPr>
          <w:rStyle w:val="56"/>
          <w:rFonts w:hint="eastAsia" w:ascii="宋体" w:hAnsi="宋体" w:eastAsia="宋体"/>
          <w:color w:val="auto"/>
        </w:rPr>
        <w:t>合同条款及格式</w:t>
      </w:r>
      <w:r>
        <w:rPr>
          <w:rFonts w:ascii="宋体" w:hAnsi="宋体" w:eastAsia="宋体"/>
        </w:rPr>
        <w:tab/>
      </w:r>
      <w:r>
        <w:rPr>
          <w:rFonts w:hint="eastAsia" w:ascii="宋体" w:hAnsi="宋体" w:eastAsia="宋体"/>
        </w:rPr>
        <w:t>3</w:t>
      </w:r>
      <w:r>
        <w:rPr>
          <w:rFonts w:hint="eastAsia" w:ascii="宋体" w:hAnsi="宋体" w:eastAsia="宋体"/>
        </w:rPr>
        <w:fldChar w:fldCharType="end"/>
      </w:r>
      <w:r>
        <w:rPr>
          <w:rFonts w:hint="eastAsia" w:ascii="宋体" w:hAnsi="宋体" w:eastAsia="宋体"/>
        </w:rPr>
        <w:t>2</w:t>
      </w:r>
    </w:p>
    <w:p>
      <w:pPr>
        <w:pStyle w:val="32"/>
        <w:tabs>
          <w:tab w:val="right" w:leader="dot" w:pos="9629"/>
        </w:tabs>
        <w:rPr>
          <w:rFonts w:ascii="宋体" w:hAnsi="宋体" w:eastAsia="宋体" w:cstheme="minorBidi"/>
          <w:b w:val="0"/>
          <w:bCs w:val="0"/>
          <w:caps w:val="0"/>
          <w:sz w:val="21"/>
          <w:szCs w:val="22"/>
        </w:rPr>
      </w:pPr>
      <w:r>
        <w:fldChar w:fldCharType="begin"/>
      </w:r>
      <w:r>
        <w:instrText xml:space="preserve"> HYPERLINK \l "_Toc54249515" </w:instrText>
      </w:r>
      <w:r>
        <w:fldChar w:fldCharType="separate"/>
      </w:r>
      <w:r>
        <w:rPr>
          <w:rStyle w:val="56"/>
          <w:rFonts w:hint="eastAsia" w:ascii="宋体" w:hAnsi="宋体" w:eastAsia="宋体"/>
          <w:color w:val="auto"/>
          <w:kern w:val="0"/>
        </w:rPr>
        <w:t>第五章</w:t>
      </w:r>
      <w:r>
        <w:rPr>
          <w:rStyle w:val="56"/>
          <w:rFonts w:ascii="宋体" w:hAnsi="宋体" w:eastAsia="宋体"/>
          <w:color w:val="auto"/>
          <w:kern w:val="0"/>
        </w:rPr>
        <w:t xml:space="preserve"> </w:t>
      </w:r>
      <w:r>
        <w:rPr>
          <w:rStyle w:val="56"/>
          <w:rFonts w:hint="eastAsia" w:ascii="宋体" w:hAnsi="宋体" w:eastAsia="宋体"/>
          <w:color w:val="auto"/>
          <w:kern w:val="0"/>
        </w:rPr>
        <w:t>比选申请文件格式</w:t>
      </w:r>
      <w:r>
        <w:rPr>
          <w:rFonts w:ascii="宋体" w:hAnsi="宋体" w:eastAsia="宋体"/>
        </w:rPr>
        <w:tab/>
      </w:r>
      <w:r>
        <w:rPr>
          <w:rFonts w:hint="eastAsia" w:ascii="宋体" w:hAnsi="宋体" w:eastAsia="宋体"/>
        </w:rPr>
        <w:t>4</w:t>
      </w:r>
      <w:r>
        <w:rPr>
          <w:rFonts w:hint="eastAsia" w:ascii="宋体" w:hAnsi="宋体" w:eastAsia="宋体"/>
        </w:rPr>
        <w:fldChar w:fldCharType="end"/>
      </w:r>
      <w:r>
        <w:rPr>
          <w:rFonts w:hint="eastAsia" w:ascii="宋体" w:hAnsi="宋体" w:eastAsia="宋体"/>
        </w:rPr>
        <w:t>1</w:t>
      </w:r>
    </w:p>
    <w:p>
      <w:pPr>
        <w:pStyle w:val="32"/>
        <w:rPr>
          <w:rFonts w:ascii="宋体" w:hAnsi="宋体" w:eastAsia="宋体" w:cs="宋体"/>
          <w:kern w:val="0"/>
          <w:sz w:val="24"/>
        </w:rPr>
        <w:sectPr>
          <w:footerReference r:id="rId4" w:type="default"/>
          <w:pgSz w:w="11907" w:h="16839"/>
          <w:pgMar w:top="1134" w:right="1134" w:bottom="1134" w:left="1134" w:header="720" w:footer="720" w:gutter="0"/>
          <w:pgNumType w:start="1"/>
          <w:cols w:space="720" w:num="1"/>
        </w:sectPr>
      </w:pPr>
      <w:r>
        <w:rPr>
          <w:rFonts w:hint="eastAsia" w:ascii="宋体" w:hAnsi="宋体" w:eastAsia="宋体" w:cs="宋体"/>
          <w:bCs w:val="0"/>
          <w:caps w:val="0"/>
          <w:kern w:val="0"/>
          <w:sz w:val="30"/>
          <w:szCs w:val="30"/>
        </w:rPr>
        <w:fldChar w:fldCharType="end"/>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end"/>
      </w:r>
    </w:p>
    <w:p>
      <w:pPr>
        <w:pStyle w:val="3"/>
        <w:jc w:val="center"/>
        <w:rPr>
          <w:rFonts w:ascii="宋体" w:hAnsi="宋体" w:cs="宋体"/>
          <w:snapToGrid w:val="0"/>
          <w:kern w:val="0"/>
          <w:sz w:val="36"/>
          <w:szCs w:val="36"/>
        </w:rPr>
      </w:pPr>
      <w:bookmarkStart w:id="1" w:name="_Toc294083455"/>
      <w:bookmarkStart w:id="2" w:name="_Toc278354376"/>
      <w:bookmarkStart w:id="3" w:name="_Toc200359237"/>
      <w:bookmarkStart w:id="4" w:name="_Toc200359426"/>
      <w:bookmarkStart w:id="5" w:name="_Toc54249431"/>
      <w:r>
        <w:rPr>
          <w:rFonts w:hint="eastAsia" w:ascii="宋体" w:hAnsi="宋体" w:cs="宋体"/>
          <w:snapToGrid w:val="0"/>
          <w:kern w:val="0"/>
          <w:sz w:val="36"/>
          <w:szCs w:val="36"/>
        </w:rPr>
        <w:t xml:space="preserve">第一章  </w:t>
      </w:r>
      <w:bookmarkEnd w:id="1"/>
      <w:bookmarkEnd w:id="2"/>
      <w:bookmarkEnd w:id="3"/>
      <w:bookmarkEnd w:id="4"/>
      <w:bookmarkStart w:id="6" w:name="OLE_LINK2"/>
      <w:r>
        <w:rPr>
          <w:rFonts w:hint="eastAsia" w:ascii="宋体" w:hAnsi="宋体" w:cs="宋体"/>
          <w:snapToGrid w:val="0"/>
          <w:kern w:val="0"/>
          <w:sz w:val="36"/>
          <w:szCs w:val="36"/>
        </w:rPr>
        <w:t>比选</w:t>
      </w:r>
      <w:bookmarkEnd w:id="5"/>
      <w:r>
        <w:rPr>
          <w:rFonts w:hint="eastAsia" w:ascii="宋体" w:hAnsi="宋体" w:cs="宋体"/>
          <w:snapToGrid w:val="0"/>
          <w:kern w:val="0"/>
          <w:sz w:val="36"/>
          <w:szCs w:val="36"/>
        </w:rPr>
        <w:t>公告</w:t>
      </w:r>
    </w:p>
    <w:bookmarkEnd w:id="6"/>
    <w:p>
      <w:pPr>
        <w:spacing w:line="440" w:lineRule="exact"/>
        <w:jc w:val="center"/>
        <w:rPr>
          <w:rFonts w:ascii="宋体" w:hAnsi="宋体" w:cs="宋体"/>
          <w:b/>
          <w:sz w:val="24"/>
        </w:rPr>
      </w:pPr>
      <w:bookmarkStart w:id="7" w:name="_Toc488005243"/>
      <w:bookmarkStart w:id="8" w:name="_Toc463772157"/>
      <w:bookmarkStart w:id="9" w:name="_Toc437009331"/>
      <w:r>
        <w:rPr>
          <w:rFonts w:hint="eastAsia" w:ascii="宋体" w:hAnsi="宋体" w:cs="宋体"/>
          <w:b/>
          <w:sz w:val="24"/>
        </w:rPr>
        <w:t>重点企业污水管网新增工程（锐石创芯排水）等8个工程质量检测</w:t>
      </w:r>
      <w:r>
        <w:rPr>
          <w:rFonts w:hint="eastAsia" w:ascii="宋体" w:hAnsi="宋体" w:cs="宋体"/>
          <w:b/>
          <w:sz w:val="24"/>
          <w:lang w:eastAsia="zh-CN"/>
        </w:rPr>
        <w:t>（</w:t>
      </w:r>
      <w:r>
        <w:rPr>
          <w:rFonts w:hint="eastAsia" w:ascii="宋体" w:hAnsi="宋体" w:cs="宋体"/>
          <w:b/>
          <w:sz w:val="24"/>
          <w:lang w:val="en-US" w:eastAsia="zh-CN"/>
        </w:rPr>
        <w:t>第二次</w:t>
      </w:r>
      <w:r>
        <w:rPr>
          <w:rFonts w:hint="eastAsia" w:ascii="宋体" w:hAnsi="宋体" w:cs="宋体"/>
          <w:b/>
          <w:sz w:val="24"/>
          <w:lang w:eastAsia="zh-CN"/>
        </w:rPr>
        <w:t>）</w:t>
      </w:r>
      <w:r>
        <w:rPr>
          <w:rFonts w:hint="eastAsia" w:ascii="宋体" w:hAnsi="宋体" w:cs="宋体"/>
          <w:b/>
          <w:sz w:val="24"/>
        </w:rPr>
        <w:t>比选公告</w:t>
      </w:r>
    </w:p>
    <w:p>
      <w:pPr>
        <w:spacing w:line="520" w:lineRule="exact"/>
        <w:rPr>
          <w:rFonts w:ascii="宋体" w:hAnsi="宋体" w:cs="宋体"/>
          <w:b/>
          <w:szCs w:val="21"/>
        </w:rPr>
      </w:pPr>
      <w:bookmarkStart w:id="10" w:name="_Toc54249432"/>
      <w:r>
        <w:rPr>
          <w:rFonts w:hint="eastAsia" w:ascii="宋体" w:hAnsi="宋体" w:cs="宋体"/>
          <w:b/>
          <w:szCs w:val="21"/>
        </w:rPr>
        <w:t>1．比选条件</w:t>
      </w:r>
      <w:bookmarkEnd w:id="7"/>
      <w:bookmarkEnd w:id="8"/>
      <w:bookmarkEnd w:id="9"/>
      <w:bookmarkEnd w:id="10"/>
    </w:p>
    <w:p>
      <w:pPr>
        <w:spacing w:line="360" w:lineRule="auto"/>
        <w:ind w:firstLine="411" w:firstLineChars="196"/>
        <w:rPr>
          <w:rFonts w:ascii="宋体" w:hAnsi="宋体" w:cs="宋体"/>
          <w:szCs w:val="21"/>
        </w:rPr>
      </w:pPr>
      <w:r>
        <w:rPr>
          <w:rFonts w:hint="eastAsia" w:ascii="宋体" w:hAnsi="宋体" w:cs="宋体"/>
          <w:snapToGrid w:val="0"/>
          <w:kern w:val="0"/>
          <w:szCs w:val="21"/>
        </w:rPr>
        <w:t>本比选项目</w:t>
      </w:r>
      <w:bookmarkStart w:id="11" w:name="_Toc488005244"/>
      <w:bookmarkStart w:id="12" w:name="_Toc437009332"/>
      <w:bookmarkStart w:id="13" w:name="_Toc463772158"/>
      <w:r>
        <w:rPr>
          <w:rFonts w:hint="eastAsia" w:ascii="宋体" w:hAnsi="宋体" w:cs="宋体"/>
          <w:szCs w:val="21"/>
          <w:u w:val="single"/>
        </w:rPr>
        <w:t>重点企业污水管网新增工程（锐石创芯排水）等8个工程质量检测</w:t>
      </w:r>
      <w:r>
        <w:rPr>
          <w:rFonts w:hint="eastAsia" w:ascii="宋体" w:hAnsi="宋体" w:cs="宋体"/>
          <w:szCs w:val="21"/>
          <w:u w:val="single"/>
          <w:lang w:eastAsia="zh-CN"/>
        </w:rPr>
        <w:t>（</w:t>
      </w:r>
      <w:r>
        <w:rPr>
          <w:rFonts w:hint="eastAsia" w:ascii="宋体" w:hAnsi="宋体" w:cs="宋体"/>
          <w:szCs w:val="21"/>
          <w:u w:val="single"/>
          <w:lang w:val="en-US" w:eastAsia="zh-CN"/>
        </w:rPr>
        <w:t>第二次</w:t>
      </w:r>
      <w:r>
        <w:rPr>
          <w:rFonts w:hint="eastAsia" w:ascii="宋体" w:hAnsi="宋体" w:cs="宋体"/>
          <w:szCs w:val="21"/>
          <w:u w:val="single"/>
          <w:lang w:eastAsia="zh-CN"/>
        </w:rPr>
        <w:t>）</w:t>
      </w:r>
      <w:r>
        <w:rPr>
          <w:rFonts w:hint="eastAsia" w:ascii="宋体" w:hAnsi="宋体" w:cs="宋体"/>
          <w:snapToGrid w:val="0"/>
          <w:szCs w:val="21"/>
        </w:rPr>
        <w:t>，</w:t>
      </w:r>
      <w:r>
        <w:rPr>
          <w:rFonts w:hint="eastAsia" w:ascii="宋体" w:hAnsi="宋体" w:cs="宋体"/>
          <w:szCs w:val="21"/>
        </w:rPr>
        <w:t>比选人为</w:t>
      </w:r>
      <w:r>
        <w:rPr>
          <w:rFonts w:hint="eastAsia" w:ascii="宋体" w:hAnsi="宋体" w:cs="宋体"/>
          <w:szCs w:val="21"/>
          <w:u w:val="single"/>
        </w:rPr>
        <w:t>重庆两江新区水土高新技术产业园建设投资有限公司</w:t>
      </w:r>
      <w:r>
        <w:rPr>
          <w:rFonts w:hint="eastAsia" w:ascii="宋体" w:hAnsi="宋体" w:cs="宋体"/>
          <w:szCs w:val="21"/>
        </w:rPr>
        <w:t>，建设资金来源：</w:t>
      </w:r>
      <w:r>
        <w:rPr>
          <w:rFonts w:hint="eastAsia" w:ascii="宋体" w:hAnsi="宋体" w:cs="宋体"/>
          <w:szCs w:val="21"/>
          <w:u w:val="single"/>
        </w:rPr>
        <w:t>财政资金</w:t>
      </w:r>
      <w:r>
        <w:rPr>
          <w:rFonts w:hint="eastAsia" w:ascii="宋体" w:hAnsi="宋体" w:cs="宋体"/>
          <w:szCs w:val="21"/>
        </w:rPr>
        <w:t>。现对该项目进行竞争性公开比选，</w:t>
      </w:r>
      <w:bookmarkStart w:id="14" w:name="_Toc54249433"/>
      <w:r>
        <w:rPr>
          <w:rFonts w:hint="eastAsia" w:ascii="宋体" w:hAnsi="宋体" w:cs="宋体"/>
          <w:szCs w:val="21"/>
        </w:rPr>
        <w:t>欢迎符合资格的比选单位前来参加竞选。</w:t>
      </w:r>
    </w:p>
    <w:p>
      <w:pPr>
        <w:spacing w:line="520" w:lineRule="exact"/>
        <w:rPr>
          <w:rFonts w:ascii="宋体" w:hAnsi="宋体" w:cs="宋体"/>
          <w:b/>
          <w:szCs w:val="21"/>
        </w:rPr>
      </w:pPr>
      <w:r>
        <w:rPr>
          <w:rFonts w:hint="eastAsia" w:ascii="宋体" w:hAnsi="宋体" w:cs="宋体"/>
          <w:b/>
          <w:szCs w:val="21"/>
        </w:rPr>
        <w:t>2．项目概况与比选范围</w:t>
      </w:r>
      <w:bookmarkEnd w:id="11"/>
      <w:bookmarkEnd w:id="12"/>
      <w:bookmarkEnd w:id="13"/>
      <w:bookmarkEnd w:id="14"/>
    </w:p>
    <w:p>
      <w:pPr>
        <w:adjustRightInd w:val="0"/>
        <w:snapToGrid w:val="0"/>
        <w:spacing w:line="520" w:lineRule="exact"/>
        <w:ind w:firstLine="420" w:firstLineChars="200"/>
        <w:rPr>
          <w:rFonts w:ascii="宋体" w:hAnsi="宋体" w:cs="宋体"/>
          <w:snapToGrid w:val="0"/>
          <w:kern w:val="0"/>
          <w:szCs w:val="21"/>
        </w:rPr>
      </w:pPr>
      <w:r>
        <w:rPr>
          <w:rFonts w:ascii="宋体" w:hAnsi="宋体" w:cs="宋体"/>
          <w:snapToGrid w:val="0"/>
          <w:kern w:val="0"/>
          <w:szCs w:val="21"/>
        </w:rPr>
        <w:t>2.1</w:t>
      </w:r>
      <w:r>
        <w:rPr>
          <w:rFonts w:hint="eastAsia" w:ascii="宋体" w:hAnsi="宋体" w:cs="宋体"/>
          <w:snapToGrid w:val="0"/>
          <w:kern w:val="0"/>
          <w:szCs w:val="21"/>
        </w:rPr>
        <w:t>建设地址：</w:t>
      </w:r>
      <w:r>
        <w:rPr>
          <w:rFonts w:hint="eastAsia" w:ascii="宋体" w:hAnsi="宋体" w:cs="宋体"/>
          <w:szCs w:val="21"/>
        </w:rPr>
        <w:t xml:space="preserve">重庆两江新区水土高新技术产业园 </w:t>
      </w:r>
    </w:p>
    <w:p>
      <w:pPr>
        <w:adjustRightInd w:val="0"/>
        <w:snapToGrid w:val="0"/>
        <w:spacing w:line="520" w:lineRule="exact"/>
        <w:ind w:firstLine="315" w:firstLineChars="150"/>
        <w:rPr>
          <w:rFonts w:ascii="宋体" w:hAnsi="宋体" w:cs="宋体"/>
          <w:snapToGrid w:val="0"/>
          <w:kern w:val="0"/>
          <w:szCs w:val="21"/>
        </w:rPr>
      </w:pPr>
      <w:r>
        <w:rPr>
          <w:rFonts w:ascii="宋体" w:hAnsi="宋体" w:cs="宋体"/>
          <w:snapToGrid w:val="0"/>
          <w:kern w:val="0"/>
          <w:szCs w:val="21"/>
        </w:rPr>
        <w:t xml:space="preserve"> 2.2</w:t>
      </w:r>
      <w:r>
        <w:rPr>
          <w:rFonts w:hint="eastAsia" w:ascii="宋体" w:hAnsi="宋体" w:cs="宋体"/>
          <w:snapToGrid w:val="0"/>
          <w:kern w:val="0"/>
          <w:szCs w:val="21"/>
        </w:rPr>
        <w:t>工程概况：对重点企业污水管网新增工程（锐石创芯排水）等8个工程质量检测进行质量检测（详见附表五），</w:t>
      </w:r>
      <w:r>
        <w:rPr>
          <w:rFonts w:hint="eastAsia" w:ascii="宋体" w:hAnsi="宋体" w:cs="宋体"/>
          <w:szCs w:val="21"/>
        </w:rPr>
        <w:t>招标金额约</w:t>
      </w:r>
      <w:r>
        <w:rPr>
          <w:rFonts w:hint="eastAsia" w:ascii="宋体" w:hAnsi="宋体" w:cs="宋体"/>
          <w:szCs w:val="21"/>
          <w:u w:val="single"/>
        </w:rPr>
        <w:t>76</w:t>
      </w:r>
      <w:r>
        <w:rPr>
          <w:rFonts w:hint="eastAsia" w:ascii="宋体" w:hAnsi="宋体" w:cs="宋体"/>
          <w:szCs w:val="21"/>
        </w:rPr>
        <w:t>万元。</w:t>
      </w:r>
    </w:p>
    <w:p>
      <w:pPr>
        <w:adjustRightInd w:val="0"/>
        <w:snapToGrid w:val="0"/>
        <w:spacing w:line="520" w:lineRule="exact"/>
        <w:ind w:firstLine="420" w:firstLineChars="200"/>
        <w:rPr>
          <w:rFonts w:ascii="宋体" w:hAnsi="宋体" w:cs="宋体"/>
          <w:snapToGrid w:val="0"/>
          <w:kern w:val="0"/>
          <w:szCs w:val="21"/>
        </w:rPr>
      </w:pPr>
      <w:r>
        <w:rPr>
          <w:rFonts w:ascii="宋体" w:hAnsi="宋体" w:cs="宋体"/>
          <w:snapToGrid w:val="0"/>
          <w:kern w:val="0"/>
          <w:szCs w:val="21"/>
        </w:rPr>
        <w:t>2.</w:t>
      </w:r>
      <w:r>
        <w:rPr>
          <w:rFonts w:hint="eastAsia" w:ascii="宋体" w:hAnsi="宋体" w:cs="宋体"/>
          <w:snapToGrid w:val="0"/>
          <w:kern w:val="0"/>
          <w:szCs w:val="21"/>
        </w:rPr>
        <w:t>3检测服务期：完成重点企业污水管网新增工程（锐石创芯排水）等8个工程质量检测全过程检测服务,检测服务期</w:t>
      </w:r>
      <w:r>
        <w:rPr>
          <w:rFonts w:hint="eastAsia" w:ascii="宋体" w:hAnsi="宋体"/>
          <w:szCs w:val="21"/>
        </w:rPr>
        <w:t>具体时间以合同约定为准</w:t>
      </w:r>
      <w:r>
        <w:rPr>
          <w:rFonts w:hint="eastAsia" w:ascii="宋体" w:hAnsi="宋体" w:cs="宋体"/>
          <w:snapToGrid w:val="0"/>
          <w:kern w:val="0"/>
          <w:szCs w:val="21"/>
        </w:rPr>
        <w:t>。</w:t>
      </w:r>
    </w:p>
    <w:p>
      <w:pPr>
        <w:adjustRightInd w:val="0"/>
        <w:snapToGrid w:val="0"/>
        <w:spacing w:line="520" w:lineRule="exact"/>
        <w:ind w:firstLine="420" w:firstLineChars="200"/>
        <w:rPr>
          <w:rFonts w:ascii="宋体" w:hAnsi="宋体"/>
          <w:snapToGrid w:val="0"/>
          <w:kern w:val="0"/>
          <w:szCs w:val="21"/>
          <w:u w:val="single"/>
        </w:rPr>
      </w:pPr>
      <w:r>
        <w:rPr>
          <w:rFonts w:ascii="宋体" w:hAnsi="宋体"/>
          <w:snapToGrid w:val="0"/>
          <w:kern w:val="0"/>
          <w:szCs w:val="21"/>
        </w:rPr>
        <w:t>2.</w:t>
      </w: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cs="宋体"/>
          <w:snapToGrid w:val="0"/>
          <w:kern w:val="0"/>
          <w:szCs w:val="21"/>
        </w:rPr>
        <w:t>比选范围：</w:t>
      </w:r>
      <w:bookmarkStart w:id="15" w:name="_Toc437009333"/>
      <w:r>
        <w:rPr>
          <w:rFonts w:hint="eastAsia" w:ascii="宋体" w:hAnsi="宋体" w:cs="宋体"/>
          <w:snapToGrid w:val="0"/>
          <w:kern w:val="0"/>
          <w:szCs w:val="21"/>
        </w:rPr>
        <w:t>按法律法规、规范、技术标准及主管部门规定的，进行一般试验检测、专项试验检测、内窥试验检测、特殊试验检测，包括但不仅限于：项目设计图纸范围内的（含排水工程、管网工程、装修装饰工程、结构工程、消防整改工程、边坡防护、绿化工程及附属设施等）专项检测、见证取样检测等所有内容。</w:t>
      </w:r>
      <w:r>
        <w:rPr>
          <w:rFonts w:hint="eastAsia" w:ascii="宋体" w:hAnsi="宋体" w:cs="宋体"/>
          <w:bCs/>
          <w:snapToGrid w:val="0"/>
          <w:kern w:val="0"/>
          <w:szCs w:val="21"/>
        </w:rPr>
        <w:t>上述部分检测内容未尽事项按相关规范文件执行</w:t>
      </w:r>
      <w:r>
        <w:rPr>
          <w:rFonts w:hint="eastAsia" w:ascii="宋体" w:hAnsi="宋体" w:cs="宋体"/>
          <w:snapToGrid w:val="0"/>
          <w:kern w:val="0"/>
          <w:szCs w:val="21"/>
        </w:rPr>
        <w:t>。</w:t>
      </w:r>
    </w:p>
    <w:p>
      <w:pPr>
        <w:spacing w:line="520" w:lineRule="exact"/>
        <w:rPr>
          <w:rFonts w:ascii="宋体" w:hAnsi="宋体" w:cs="宋体"/>
          <w:b/>
          <w:szCs w:val="21"/>
        </w:rPr>
      </w:pPr>
      <w:bookmarkStart w:id="16" w:name="_Toc488005245"/>
      <w:bookmarkStart w:id="17" w:name="_Toc54249434"/>
      <w:bookmarkStart w:id="18" w:name="_Toc463772159"/>
      <w:r>
        <w:rPr>
          <w:rFonts w:hint="eastAsia" w:ascii="宋体" w:hAnsi="宋体" w:cs="宋体"/>
          <w:b/>
          <w:szCs w:val="21"/>
        </w:rPr>
        <w:t>3．比选申请人资格要求</w:t>
      </w:r>
      <w:bookmarkEnd w:id="15"/>
      <w:bookmarkEnd w:id="16"/>
      <w:bookmarkEnd w:id="17"/>
      <w:bookmarkEnd w:id="18"/>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r>
        <w:rPr>
          <w:rFonts w:ascii="宋体" w:hAnsi="宋体" w:cs="宋体"/>
          <w:snapToGrid w:val="0"/>
          <w:kern w:val="0"/>
          <w:szCs w:val="21"/>
        </w:rPr>
        <w:t xml:space="preserve">3.1 </w:t>
      </w:r>
      <w:r>
        <w:rPr>
          <w:rFonts w:hint="eastAsia" w:ascii="宋体" w:hAnsi="宋体" w:cs="宋体"/>
          <w:snapToGrid w:val="0"/>
          <w:kern w:val="0"/>
          <w:szCs w:val="21"/>
        </w:rPr>
        <w:t>本次比选要求比选申请人须</w:t>
      </w:r>
      <w:r>
        <w:rPr>
          <w:rFonts w:hint="eastAsia" w:ascii="宋体" w:hAnsi="宋体" w:cs="宋体"/>
          <w:snapToGrid w:val="0"/>
          <w:kern w:val="0"/>
          <w:szCs w:val="21"/>
          <w:u w:val="single"/>
        </w:rPr>
        <w:t>具有建设主管部门颁发的建设工程质量检测机构资质证书，检测资质类别须包含：见证取样检测、地基基础工程检测、主体结构工程现场检测、钢结构工程检测、建筑制品检测、市政道路工程检测；并具有省级(含直辖市或自治区)及以上质量技术监督部门颁发的有效的CMA认证合格证书</w:t>
      </w:r>
      <w:r>
        <w:rPr>
          <w:rFonts w:hint="eastAsia" w:ascii="宋体" w:hAnsi="宋体" w:cs="宋体"/>
          <w:snapToGrid w:val="0"/>
          <w:kern w:val="0"/>
          <w:szCs w:val="21"/>
        </w:rPr>
        <w:t>；并在人员、设备、资金等方面具有承担本工程施工的能力。</w:t>
      </w:r>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bookmarkStart w:id="19" w:name="_Toc457348311"/>
      <w:bookmarkStart w:id="20" w:name="_Toc437009334"/>
      <w:r>
        <w:rPr>
          <w:rFonts w:hint="eastAsia" w:ascii="宋体" w:hAnsi="宋体" w:cs="宋体"/>
          <w:snapToGrid w:val="0"/>
          <w:kern w:val="0"/>
          <w:szCs w:val="21"/>
        </w:rPr>
        <w:t>3.2  本次比选不接受联合体比选。</w:t>
      </w:r>
      <w:bookmarkEnd w:id="19"/>
    </w:p>
    <w:p>
      <w:pPr>
        <w:spacing w:line="520" w:lineRule="exact"/>
        <w:rPr>
          <w:rFonts w:ascii="宋体" w:hAnsi="宋体" w:cs="宋体"/>
          <w:b/>
          <w:szCs w:val="21"/>
        </w:rPr>
      </w:pPr>
      <w:bookmarkStart w:id="21" w:name="_Toc488005246"/>
      <w:bookmarkStart w:id="22" w:name="_Toc463772160"/>
      <w:bookmarkStart w:id="23" w:name="_Toc54249435"/>
      <w:r>
        <w:rPr>
          <w:rFonts w:hint="eastAsia" w:ascii="宋体" w:hAnsi="宋体" w:cs="宋体"/>
          <w:b/>
          <w:szCs w:val="21"/>
        </w:rPr>
        <w:t>4．比选文件的获取</w:t>
      </w:r>
      <w:bookmarkEnd w:id="20"/>
      <w:bookmarkEnd w:id="21"/>
      <w:bookmarkEnd w:id="22"/>
      <w:bookmarkEnd w:id="23"/>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r>
        <w:rPr>
          <w:rFonts w:ascii="宋体" w:hAnsi="宋体" w:cs="宋体"/>
          <w:snapToGrid w:val="0"/>
          <w:kern w:val="0"/>
          <w:szCs w:val="21"/>
        </w:rPr>
        <w:t>4.1</w:t>
      </w:r>
      <w:r>
        <w:rPr>
          <w:rFonts w:hint="eastAsia" w:ascii="宋体" w:hAnsi="宋体" w:cs="宋体"/>
          <w:snapToGrid w:val="0"/>
          <w:kern w:val="0"/>
          <w:szCs w:val="21"/>
        </w:rPr>
        <w:t xml:space="preserve"> </w:t>
      </w:r>
      <w:r>
        <w:t>凡有意参加竞选者，</w:t>
      </w:r>
      <w:r>
        <w:rPr>
          <w:rFonts w:ascii="宋体" w:hAnsi="宋体" w:cs="宋体"/>
          <w:snapToGrid w:val="0"/>
          <w:kern w:val="0"/>
          <w:szCs w:val="21"/>
        </w:rPr>
        <w:t>请于</w:t>
      </w:r>
      <w:r>
        <w:rPr>
          <w:rFonts w:ascii="宋体" w:hAnsi="宋体" w:cs="宋体"/>
          <w:b/>
          <w:snapToGrid w:val="0"/>
          <w:kern w:val="0"/>
          <w:szCs w:val="21"/>
          <w:u w:val="single"/>
        </w:rPr>
        <w:t>202</w:t>
      </w:r>
      <w:r>
        <w:rPr>
          <w:rFonts w:hint="eastAsia" w:ascii="宋体" w:hAnsi="宋体" w:cs="宋体"/>
          <w:b/>
          <w:snapToGrid w:val="0"/>
          <w:kern w:val="0"/>
          <w:szCs w:val="21"/>
          <w:u w:val="single"/>
        </w:rPr>
        <w:t>2</w:t>
      </w:r>
      <w:r>
        <w:rPr>
          <w:rFonts w:ascii="宋体" w:hAnsi="宋体" w:cs="宋体"/>
          <w:b/>
          <w:snapToGrid w:val="0"/>
          <w:kern w:val="0"/>
          <w:szCs w:val="21"/>
        </w:rPr>
        <w:t>年</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4</w:t>
      </w:r>
      <w:r>
        <w:rPr>
          <w:rFonts w:hint="eastAsia" w:ascii="宋体" w:hAnsi="宋体" w:cs="宋体"/>
          <w:b/>
          <w:snapToGrid w:val="0"/>
          <w:kern w:val="0"/>
          <w:szCs w:val="21"/>
          <w:u w:val="single"/>
        </w:rPr>
        <w:t xml:space="preserve"> </w:t>
      </w:r>
      <w:r>
        <w:rPr>
          <w:rFonts w:ascii="宋体" w:hAnsi="宋体" w:cs="宋体"/>
          <w:b/>
          <w:snapToGrid w:val="0"/>
          <w:kern w:val="0"/>
          <w:szCs w:val="21"/>
        </w:rPr>
        <w:t>月</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15</w:t>
      </w:r>
      <w:r>
        <w:rPr>
          <w:rFonts w:hint="eastAsia" w:ascii="宋体" w:hAnsi="宋体" w:cs="宋体"/>
          <w:b/>
          <w:snapToGrid w:val="0"/>
          <w:kern w:val="0"/>
          <w:szCs w:val="21"/>
          <w:u w:val="single"/>
        </w:rPr>
        <w:t xml:space="preserve"> </w:t>
      </w:r>
      <w:r>
        <w:rPr>
          <w:rFonts w:ascii="宋体" w:hAnsi="宋体" w:cs="宋体"/>
          <w:b/>
          <w:snapToGrid w:val="0"/>
          <w:kern w:val="0"/>
          <w:szCs w:val="21"/>
        </w:rPr>
        <w:t>日</w:t>
      </w:r>
      <w:r>
        <w:rPr>
          <w:rFonts w:ascii="宋体" w:hAnsi="宋体" w:cs="宋体"/>
          <w:snapToGrid w:val="0"/>
          <w:kern w:val="0"/>
          <w:szCs w:val="21"/>
        </w:rPr>
        <w:t>起，（北京时间，下同），在</w:t>
      </w:r>
      <w:r>
        <w:rPr>
          <w:rFonts w:ascii="宋体" w:hAnsi="宋体" w:cs="宋体"/>
          <w:snapToGrid w:val="0"/>
          <w:kern w:val="0"/>
          <w:szCs w:val="21"/>
          <w:u w:val="single"/>
        </w:rPr>
        <w:t>重庆两江新区水土高新技术产业（</w:t>
      </w:r>
      <w:r>
        <w:rPr>
          <w:rFonts w:ascii="宋体" w:hAnsi="宋体" w:cs="宋体"/>
          <w:snapToGrid w:val="0"/>
          <w:kern w:val="0"/>
          <w:szCs w:val="21"/>
          <w:u w:val="single"/>
        </w:rPr>
        <w:drawing>
          <wp:inline distT="0" distB="0" distL="0" distR="0">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9"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Pr>
          <w:rFonts w:ascii="宋体" w:hAnsi="宋体" w:cs="宋体"/>
          <w:snapToGrid w:val="0"/>
          <w:kern w:val="0"/>
          <w:szCs w:val="21"/>
          <w:u w:val="single"/>
        </w:rPr>
        <w:t>http://www.cqstgxy.com/）</w:t>
      </w:r>
      <w:r>
        <w:rPr>
          <w:rFonts w:hint="eastAsia" w:ascii="宋体" w:hAnsi="宋体" w:cs="宋体"/>
          <w:snapToGrid w:val="0"/>
          <w:kern w:val="0"/>
          <w:szCs w:val="21"/>
          <w:u w:val="single"/>
        </w:rPr>
        <w:t>网</w:t>
      </w:r>
      <w:r>
        <w:rPr>
          <w:rFonts w:ascii="宋体" w:hAnsi="宋体" w:cs="宋体"/>
          <w:snapToGrid w:val="0"/>
          <w:kern w:val="0"/>
          <w:szCs w:val="21"/>
        </w:rPr>
        <w:t>上仔细阅读和下载：竞争性比选文件、澄清、修改、补充通知等全部内容。不管下载与否都视为潜在竞选人全部知晓有关比选、竞选过程和全部内容。</w:t>
      </w:r>
      <w:bookmarkStart w:id="24" w:name="_Toc437009335"/>
      <w:bookmarkStart w:id="25" w:name="_Toc488005247"/>
      <w:bookmarkStart w:id="26" w:name="_Toc463772161"/>
      <w:bookmarkStart w:id="27" w:name="_Toc54249436"/>
    </w:p>
    <w:p>
      <w:pPr>
        <w:spacing w:line="520" w:lineRule="exact"/>
        <w:rPr>
          <w:rFonts w:ascii="宋体" w:hAnsi="宋体" w:cs="宋体"/>
          <w:b/>
          <w:szCs w:val="21"/>
        </w:rPr>
      </w:pPr>
      <w:r>
        <w:rPr>
          <w:rFonts w:hint="eastAsia" w:ascii="宋体" w:hAnsi="宋体" w:cs="宋体"/>
          <w:b/>
          <w:szCs w:val="21"/>
        </w:rPr>
        <w:t>5．</w:t>
      </w:r>
      <w:bookmarkEnd w:id="24"/>
      <w:bookmarkEnd w:id="25"/>
      <w:bookmarkEnd w:id="26"/>
      <w:r>
        <w:rPr>
          <w:rFonts w:hint="eastAsia" w:ascii="宋体" w:hAnsi="宋体" w:cs="宋体"/>
          <w:b/>
          <w:szCs w:val="21"/>
        </w:rPr>
        <w:t>比选申请文件的递交</w:t>
      </w:r>
      <w:bookmarkEnd w:id="27"/>
    </w:p>
    <w:p>
      <w:pPr>
        <w:adjustRightInd w:val="0"/>
        <w:snapToGrid w:val="0"/>
        <w:spacing w:line="520" w:lineRule="exact"/>
        <w:ind w:firstLine="420" w:firstLineChars="200"/>
        <w:rPr>
          <w:rFonts w:ascii="宋体" w:hAnsi="宋体" w:cs="宋体"/>
          <w:szCs w:val="21"/>
        </w:rPr>
      </w:pPr>
      <w:bookmarkStart w:id="28" w:name="_Toc488005248"/>
      <w:bookmarkStart w:id="29" w:name="_Toc463772162"/>
      <w:r>
        <w:rPr>
          <w:rFonts w:hint="eastAsia" w:ascii="宋体" w:hAnsi="宋体" w:cs="宋体"/>
          <w:szCs w:val="21"/>
        </w:rPr>
        <w:t>5.1</w:t>
      </w:r>
      <w:r>
        <w:rPr>
          <w:rFonts w:hint="eastAsia" w:ascii="宋体" w:hAnsi="宋体" w:cs="宋体"/>
          <w:snapToGrid w:val="0"/>
          <w:kern w:val="0"/>
          <w:szCs w:val="21"/>
        </w:rPr>
        <w:t>比选申请文件递交截止时间为</w:t>
      </w:r>
      <w:r>
        <w:rPr>
          <w:rFonts w:hint="eastAsia" w:ascii="宋体" w:hAnsi="宋体" w:cs="宋体"/>
          <w:b/>
          <w:snapToGrid w:val="0"/>
          <w:kern w:val="0"/>
          <w:szCs w:val="21"/>
          <w:u w:val="single"/>
        </w:rPr>
        <w:t>2022</w:t>
      </w:r>
      <w:r>
        <w:rPr>
          <w:rFonts w:hint="eastAsia" w:ascii="宋体" w:hAnsi="宋体" w:cs="宋体"/>
          <w:b/>
          <w:snapToGrid w:val="0"/>
          <w:kern w:val="0"/>
          <w:szCs w:val="21"/>
        </w:rPr>
        <w:t>年</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4</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月</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21</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日</w:t>
      </w:r>
      <w:r>
        <w:rPr>
          <w:rFonts w:ascii="宋体" w:hAnsi="宋体" w:cs="宋体"/>
          <w:b/>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14</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时</w:t>
      </w:r>
      <w:r>
        <w:rPr>
          <w:rFonts w:hint="eastAsia" w:ascii="宋体" w:hAnsi="宋体" w:cs="宋体"/>
          <w:b/>
          <w:snapToGrid w:val="0"/>
          <w:kern w:val="0"/>
          <w:szCs w:val="21"/>
          <w:u w:val="single"/>
        </w:rPr>
        <w:t xml:space="preserve">   </w:t>
      </w:r>
      <w:r>
        <w:rPr>
          <w:rFonts w:ascii="宋体" w:hAnsi="宋体" w:cs="宋体"/>
          <w:b/>
          <w:snapToGrid w:val="0"/>
          <w:kern w:val="0"/>
          <w:szCs w:val="21"/>
          <w:u w:val="single"/>
        </w:rPr>
        <w:t>30</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分</w:t>
      </w:r>
      <w:r>
        <w:rPr>
          <w:rFonts w:hint="eastAsia" w:ascii="宋体" w:hAnsi="宋体" w:cs="宋体"/>
          <w:snapToGrid w:val="0"/>
          <w:kern w:val="0"/>
          <w:szCs w:val="21"/>
        </w:rPr>
        <w:t>。</w:t>
      </w:r>
      <w:r>
        <w:rPr>
          <w:rFonts w:hint="eastAsia" w:ascii="宋体" w:hAnsi="宋体" w:cs="宋体"/>
          <w:kern w:val="0"/>
          <w:szCs w:val="21"/>
        </w:rPr>
        <w:t>递</w:t>
      </w:r>
      <w:r>
        <w:rPr>
          <w:rFonts w:hint="eastAsia" w:ascii="宋体" w:hAnsi="宋体" w:cs="宋体"/>
          <w:snapToGrid w:val="0"/>
          <w:kern w:val="0"/>
          <w:szCs w:val="21"/>
        </w:rPr>
        <w:t>交地点：</w:t>
      </w:r>
      <w:r>
        <w:rPr>
          <w:rFonts w:hint="eastAsia" w:ascii="宋体" w:hAnsi="宋体" w:cs="宋体"/>
          <w:snapToGrid w:val="0"/>
          <w:kern w:val="0"/>
          <w:szCs w:val="21"/>
          <w:u w:val="single"/>
        </w:rPr>
        <w:t>重庆两江新区水土高新技术产业园建设投资有限公司3楼接待室</w:t>
      </w:r>
      <w:r>
        <w:rPr>
          <w:rFonts w:hint="eastAsia" w:ascii="宋体" w:hAnsi="宋体" w:cs="宋体"/>
          <w:snapToGrid w:val="0"/>
          <w:kern w:val="0"/>
          <w:szCs w:val="21"/>
        </w:rPr>
        <w:t>。</w:t>
      </w:r>
    </w:p>
    <w:p>
      <w:pPr>
        <w:adjustRightInd w:val="0"/>
        <w:snapToGrid w:val="0"/>
        <w:spacing w:line="520" w:lineRule="exact"/>
        <w:ind w:firstLine="420" w:firstLineChars="200"/>
        <w:rPr>
          <w:rFonts w:ascii="宋体" w:hAnsi="宋体" w:cs="宋体"/>
          <w:szCs w:val="21"/>
        </w:rPr>
      </w:pPr>
      <w:r>
        <w:rPr>
          <w:rFonts w:hint="eastAsia" w:ascii="宋体" w:hAnsi="宋体" w:cs="宋体"/>
          <w:kern w:val="0"/>
          <w:szCs w:val="21"/>
        </w:rPr>
        <w:t>5.2 逾期送达的或者未送达指定地点的比选申请文件，比选人将不予受理。</w:t>
      </w:r>
    </w:p>
    <w:p>
      <w:pPr>
        <w:spacing w:line="520" w:lineRule="exact"/>
        <w:rPr>
          <w:rFonts w:ascii="宋体" w:hAnsi="宋体" w:cs="宋体"/>
          <w:b/>
          <w:szCs w:val="21"/>
        </w:rPr>
      </w:pPr>
      <w:r>
        <w:rPr>
          <w:rFonts w:hint="eastAsia" w:ascii="宋体" w:hAnsi="宋体" w:cs="宋体"/>
          <w:b/>
          <w:szCs w:val="21"/>
        </w:rPr>
        <w:t>6</w:t>
      </w:r>
      <w:bookmarkEnd w:id="28"/>
      <w:bookmarkEnd w:id="29"/>
      <w:bookmarkStart w:id="30" w:name="_Toc488005249"/>
      <w:bookmarkStart w:id="31" w:name="_Toc463772163"/>
      <w:bookmarkStart w:id="32" w:name="_Toc437009336"/>
      <w:r>
        <w:rPr>
          <w:rFonts w:hint="eastAsia" w:ascii="宋体" w:hAnsi="宋体" w:cs="宋体"/>
          <w:b/>
          <w:szCs w:val="21"/>
        </w:rPr>
        <w:t>.联系方式</w:t>
      </w:r>
      <w:bookmarkEnd w:id="30"/>
      <w:bookmarkEnd w:id="31"/>
      <w:bookmarkEnd w:id="32"/>
    </w:p>
    <w:tbl>
      <w:tblPr>
        <w:tblStyle w:val="49"/>
        <w:tblW w:w="9675" w:type="dxa"/>
        <w:tblInd w:w="-72" w:type="dxa"/>
        <w:tblLayout w:type="fixed"/>
        <w:tblCellMar>
          <w:top w:w="0" w:type="dxa"/>
          <w:left w:w="108" w:type="dxa"/>
          <w:bottom w:w="0" w:type="dxa"/>
          <w:right w:w="108" w:type="dxa"/>
        </w:tblCellMar>
      </w:tblPr>
      <w:tblGrid>
        <w:gridCol w:w="4608"/>
        <w:gridCol w:w="5067"/>
      </w:tblGrid>
      <w:tr>
        <w:tblPrEx>
          <w:tblCellMar>
            <w:top w:w="0" w:type="dxa"/>
            <w:left w:w="108" w:type="dxa"/>
            <w:bottom w:w="0" w:type="dxa"/>
            <w:right w:w="108" w:type="dxa"/>
          </w:tblCellMar>
        </w:tblPrEx>
        <w:trPr>
          <w:trHeight w:val="852" w:hRule="exact"/>
        </w:trPr>
        <w:tc>
          <w:tcPr>
            <w:tcW w:w="4608" w:type="dxa"/>
          </w:tcPr>
          <w:p>
            <w:pPr>
              <w:spacing w:line="400" w:lineRule="exact"/>
              <w:rPr>
                <w:rFonts w:ascii="宋体" w:hAnsi="宋体" w:cs="宋体"/>
                <w:snapToGrid w:val="0"/>
                <w:kern w:val="0"/>
                <w:szCs w:val="21"/>
              </w:rPr>
            </w:pPr>
            <w:r>
              <w:rPr>
                <w:rFonts w:hint="eastAsia" w:ascii="宋体" w:hAnsi="宋体" w:cs="宋体"/>
                <w:szCs w:val="21"/>
              </w:rPr>
              <w:t>比选人：</w:t>
            </w:r>
            <w:r>
              <w:rPr>
                <w:rFonts w:hint="eastAsia" w:ascii="宋体" w:hAnsi="宋体" w:cs="宋体"/>
                <w:snapToGrid w:val="0"/>
                <w:kern w:val="0"/>
                <w:szCs w:val="21"/>
              </w:rPr>
              <w:t>重庆两江新区水土高新技术产业园建设</w:t>
            </w:r>
          </w:p>
          <w:p>
            <w:pPr>
              <w:spacing w:line="400" w:lineRule="exact"/>
              <w:ind w:firstLine="840" w:firstLineChars="400"/>
              <w:rPr>
                <w:rFonts w:ascii="宋体" w:hAnsi="宋体" w:cs="宋体"/>
                <w:szCs w:val="21"/>
              </w:rPr>
            </w:pPr>
            <w:r>
              <w:rPr>
                <w:rFonts w:hint="eastAsia" w:ascii="宋体" w:hAnsi="宋体" w:cs="宋体"/>
                <w:snapToGrid w:val="0"/>
                <w:kern w:val="0"/>
                <w:szCs w:val="21"/>
              </w:rPr>
              <w:t>投资有限公司</w:t>
            </w:r>
          </w:p>
        </w:tc>
        <w:tc>
          <w:tcPr>
            <w:tcW w:w="5067" w:type="dxa"/>
          </w:tcPr>
          <w:p>
            <w:pPr>
              <w:spacing w:line="400" w:lineRule="exact"/>
              <w:ind w:firstLine="315" w:firstLineChars="150"/>
              <w:rPr>
                <w:rFonts w:ascii="宋体" w:hAnsi="宋体" w:cs="宋体"/>
                <w:szCs w:val="21"/>
              </w:rPr>
            </w:pPr>
            <w:r>
              <w:rPr>
                <w:rFonts w:hint="eastAsia" w:ascii="宋体" w:hAnsi="宋体" w:cs="宋体"/>
                <w:szCs w:val="21"/>
              </w:rPr>
              <w:t>代理机构</w:t>
            </w:r>
            <w:r>
              <w:rPr>
                <w:rFonts w:hint="eastAsia" w:ascii="宋体" w:hAnsi="宋体"/>
                <w:szCs w:val="21"/>
              </w:rPr>
              <w:t>：中航技国际经贸发展有限公司重庆分公司</w:t>
            </w:r>
          </w:p>
        </w:tc>
      </w:tr>
      <w:tr>
        <w:tblPrEx>
          <w:tblCellMar>
            <w:top w:w="0" w:type="dxa"/>
            <w:left w:w="108" w:type="dxa"/>
            <w:bottom w:w="0" w:type="dxa"/>
            <w:right w:w="108" w:type="dxa"/>
          </w:tblCellMar>
        </w:tblPrEx>
        <w:trPr>
          <w:trHeight w:val="819" w:hRule="exact"/>
        </w:trPr>
        <w:tc>
          <w:tcPr>
            <w:tcW w:w="4608" w:type="dxa"/>
            <w:vAlign w:val="center"/>
          </w:tcPr>
          <w:p>
            <w:pPr>
              <w:spacing w:line="400" w:lineRule="exact"/>
              <w:rPr>
                <w:rFonts w:ascii="宋体" w:hAnsi="宋体" w:cs="宋体"/>
                <w:szCs w:val="21"/>
              </w:rPr>
            </w:pPr>
            <w:r>
              <w:rPr>
                <w:rFonts w:hint="eastAsia" w:ascii="宋体" w:hAnsi="宋体" w:cs="宋体"/>
                <w:szCs w:val="21"/>
              </w:rPr>
              <w:t>地  址：</w:t>
            </w:r>
            <w:r>
              <w:rPr>
                <w:rFonts w:hint="eastAsia" w:ascii="宋体" w:hAnsi="宋体" w:cs="宋体"/>
              </w:rPr>
              <w:t>重庆两江新区水土高新技术产业园</w:t>
            </w:r>
          </w:p>
        </w:tc>
        <w:tc>
          <w:tcPr>
            <w:tcW w:w="5067" w:type="dxa"/>
            <w:vAlign w:val="center"/>
          </w:tcPr>
          <w:p>
            <w:pPr>
              <w:spacing w:line="400" w:lineRule="exact"/>
              <w:ind w:firstLine="315" w:firstLineChars="150"/>
              <w:rPr>
                <w:rFonts w:ascii="宋体" w:hAnsi="宋体"/>
                <w:szCs w:val="21"/>
              </w:rPr>
            </w:pPr>
            <w:r>
              <w:rPr>
                <w:rFonts w:hint="eastAsia" w:ascii="宋体" w:hAnsi="宋体"/>
                <w:szCs w:val="21"/>
              </w:rPr>
              <w:t>地址：重庆市渝北区金开大道351号</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宋体"/>
                <w:szCs w:val="21"/>
              </w:rPr>
              <w:t>联系人：潘老师</w:t>
            </w:r>
          </w:p>
        </w:tc>
        <w:tc>
          <w:tcPr>
            <w:tcW w:w="5067" w:type="dxa"/>
            <w:vAlign w:val="center"/>
          </w:tcPr>
          <w:p>
            <w:pPr>
              <w:spacing w:line="400" w:lineRule="exact"/>
              <w:ind w:firstLine="315" w:firstLineChars="150"/>
              <w:rPr>
                <w:rFonts w:ascii="宋体" w:hAnsi="宋体" w:cs="宋体"/>
                <w:szCs w:val="21"/>
              </w:rPr>
            </w:pPr>
            <w:r>
              <w:rPr>
                <w:rFonts w:hint="eastAsia" w:ascii="宋体" w:hAnsi="宋体" w:cs="宋体"/>
                <w:szCs w:val="21"/>
              </w:rPr>
              <w:t>联系人：</w:t>
            </w:r>
            <w:r>
              <w:rPr>
                <w:rFonts w:hint="eastAsia" w:ascii="宋体" w:hAnsi="宋体"/>
                <w:szCs w:val="21"/>
              </w:rPr>
              <w:t>邓老师</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宋体"/>
                <w:szCs w:val="21"/>
              </w:rPr>
              <w:t>电  话：</w:t>
            </w:r>
            <w:r>
              <w:rPr>
                <w:rFonts w:hint="eastAsia" w:ascii="宋体" w:hAnsi="宋体"/>
                <w:szCs w:val="21"/>
              </w:rPr>
              <w:t>023-</w:t>
            </w:r>
            <w:r>
              <w:rPr>
                <w:rFonts w:ascii="宋体" w:hAnsi="宋体"/>
                <w:szCs w:val="21"/>
              </w:rPr>
              <w:t>60313529</w:t>
            </w:r>
          </w:p>
        </w:tc>
        <w:tc>
          <w:tcPr>
            <w:tcW w:w="5067" w:type="dxa"/>
            <w:vAlign w:val="center"/>
          </w:tcPr>
          <w:p>
            <w:pPr>
              <w:spacing w:line="400" w:lineRule="exact"/>
              <w:ind w:firstLine="315" w:firstLineChars="150"/>
              <w:rPr>
                <w:rFonts w:ascii="宋体" w:hAnsi="宋体" w:cs="宋体"/>
                <w:szCs w:val="21"/>
              </w:rPr>
            </w:pPr>
            <w:r>
              <w:rPr>
                <w:rFonts w:hint="eastAsia" w:ascii="宋体" w:hAnsi="宋体" w:cs="宋体"/>
                <w:szCs w:val="21"/>
              </w:rPr>
              <w:t>电  话：</w:t>
            </w:r>
            <w:r>
              <w:rPr>
                <w:rFonts w:hint="eastAsia" w:ascii="宋体" w:hAnsi="宋体"/>
                <w:szCs w:val="21"/>
              </w:rPr>
              <w:t>023-63301790</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MingLiU"/>
                <w:snapToGrid w:val="0"/>
              </w:rPr>
              <w:t>传  真：023-</w:t>
            </w:r>
            <w:r>
              <w:rPr>
                <w:rFonts w:ascii="宋体" w:hAnsi="宋体" w:cs="MingLiU"/>
                <w:snapToGrid w:val="0"/>
              </w:rPr>
              <w:t>68235777</w:t>
            </w:r>
          </w:p>
        </w:tc>
        <w:tc>
          <w:tcPr>
            <w:tcW w:w="5067" w:type="dxa"/>
            <w:vAlign w:val="center"/>
          </w:tcPr>
          <w:p>
            <w:pPr>
              <w:spacing w:line="400" w:lineRule="exact"/>
              <w:ind w:firstLine="315" w:firstLineChars="150"/>
              <w:rPr>
                <w:rFonts w:ascii="宋体" w:hAnsi="宋体"/>
                <w:szCs w:val="21"/>
              </w:rPr>
            </w:pPr>
            <w:r>
              <w:rPr>
                <w:rFonts w:hint="eastAsia" w:ascii="宋体" w:hAnsi="宋体"/>
                <w:szCs w:val="21"/>
              </w:rPr>
              <w:t>传  真：023-63301790</w:t>
            </w:r>
          </w:p>
        </w:tc>
      </w:tr>
    </w:tbl>
    <w:p>
      <w:pPr>
        <w:wordWrap w:val="0"/>
        <w:spacing w:line="360" w:lineRule="auto"/>
        <w:jc w:val="right"/>
        <w:rPr>
          <w:rFonts w:ascii="宋体" w:hAnsi="宋体"/>
          <w:b/>
        </w:rPr>
      </w:pPr>
      <w:r>
        <w:rPr>
          <w:rFonts w:hint="eastAsia" w:ascii="宋体" w:hAnsi="宋体"/>
          <w:b/>
          <w:u w:val="single"/>
        </w:rPr>
        <w:t xml:space="preserve"> 2022</w:t>
      </w:r>
      <w:r>
        <w:rPr>
          <w:rFonts w:hint="eastAsia" w:ascii="宋体" w:hAnsi="宋体"/>
          <w:b/>
        </w:rPr>
        <w:t>年</w:t>
      </w:r>
      <w:r>
        <w:rPr>
          <w:rFonts w:hint="eastAsia" w:ascii="宋体" w:hAnsi="宋体"/>
          <w:b/>
          <w:u w:val="single"/>
        </w:rPr>
        <w:t xml:space="preserve"> </w:t>
      </w:r>
      <w:r>
        <w:rPr>
          <w:rFonts w:ascii="宋体" w:hAnsi="宋体"/>
          <w:b/>
          <w:u w:val="single"/>
        </w:rPr>
        <w:t>4</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u w:val="single"/>
          <w:lang w:val="en-US" w:eastAsia="zh-CN"/>
        </w:rPr>
        <w:t>15</w:t>
      </w:r>
      <w:r>
        <w:rPr>
          <w:rFonts w:hint="eastAsia" w:ascii="宋体" w:hAnsi="宋体"/>
          <w:b/>
          <w:u w:val="single"/>
        </w:rPr>
        <w:t xml:space="preserve"> </w:t>
      </w:r>
      <w:r>
        <w:rPr>
          <w:rFonts w:hint="eastAsia" w:ascii="宋体" w:hAnsi="宋体"/>
          <w:b/>
        </w:rPr>
        <w:t>日</w:t>
      </w:r>
    </w:p>
    <w:p>
      <w:pPr>
        <w:spacing w:line="360" w:lineRule="exact"/>
        <w:jc w:val="right"/>
        <w:rPr>
          <w:rFonts w:ascii="宋体" w:hAnsi="宋体"/>
          <w:sz w:val="24"/>
        </w:rPr>
      </w:pPr>
    </w:p>
    <w:p>
      <w:pPr>
        <w:spacing w:line="360" w:lineRule="exact"/>
        <w:ind w:firstLine="723" w:firstLineChars="200"/>
        <w:rPr>
          <w:rFonts w:ascii="宋体" w:hAnsi="宋体" w:cs="宋体"/>
          <w:b/>
          <w:snapToGrid w:val="0"/>
          <w:kern w:val="0"/>
          <w:sz w:val="36"/>
          <w:szCs w:val="36"/>
        </w:rPr>
      </w:pPr>
      <w:r>
        <w:rPr>
          <w:rFonts w:hint="eastAsia" w:ascii="宋体" w:hAnsi="宋体" w:cs="宋体"/>
          <w:b/>
          <w:snapToGrid w:val="0"/>
          <w:kern w:val="0"/>
          <w:sz w:val="36"/>
          <w:szCs w:val="36"/>
        </w:rPr>
        <w:br w:type="page"/>
      </w:r>
    </w:p>
    <w:p>
      <w:pPr>
        <w:pStyle w:val="3"/>
        <w:spacing w:before="0" w:after="0" w:line="500" w:lineRule="exact"/>
        <w:jc w:val="center"/>
        <w:rPr>
          <w:rFonts w:ascii="宋体" w:hAnsi="宋体" w:cs="宋体"/>
          <w:b w:val="0"/>
          <w:snapToGrid w:val="0"/>
          <w:kern w:val="0"/>
          <w:sz w:val="36"/>
          <w:szCs w:val="36"/>
        </w:rPr>
      </w:pPr>
      <w:bookmarkStart w:id="33" w:name="_Toc54249437"/>
      <w:r>
        <w:rPr>
          <w:rFonts w:hint="eastAsia" w:ascii="宋体" w:hAnsi="宋体" w:cs="宋体"/>
          <w:b w:val="0"/>
          <w:snapToGrid w:val="0"/>
          <w:kern w:val="0"/>
          <w:sz w:val="36"/>
          <w:szCs w:val="36"/>
        </w:rPr>
        <w:t>第二章  比选申请人须知</w:t>
      </w:r>
      <w:bookmarkEnd w:id="33"/>
    </w:p>
    <w:p>
      <w:pPr>
        <w:spacing w:line="500" w:lineRule="exact"/>
        <w:jc w:val="center"/>
        <w:rPr>
          <w:rFonts w:ascii="宋体" w:hAnsi="宋体" w:cs="宋体"/>
          <w:b/>
          <w:snapToGrid w:val="0"/>
          <w:sz w:val="28"/>
          <w:szCs w:val="28"/>
        </w:rPr>
      </w:pPr>
      <w:bookmarkStart w:id="34" w:name="_Toc508140613"/>
      <w:bookmarkStart w:id="35" w:name="_Toc317863421"/>
      <w:bookmarkStart w:id="36" w:name="_Toc520209021"/>
      <w:bookmarkStart w:id="37" w:name="_Toc508140491"/>
      <w:r>
        <w:rPr>
          <w:rFonts w:hint="eastAsia" w:ascii="宋体" w:hAnsi="宋体" w:cs="宋体"/>
          <w:b/>
          <w:snapToGrid w:val="0"/>
          <w:sz w:val="28"/>
          <w:szCs w:val="28"/>
        </w:rPr>
        <w:t>比选申请人须知前</w:t>
      </w:r>
      <w:r>
        <w:rPr>
          <w:rFonts w:hint="eastAsia" w:ascii="宋体" w:hAnsi="宋体" w:cs="宋体"/>
          <w:b/>
          <w:sz w:val="28"/>
          <w:szCs w:val="28"/>
        </w:rPr>
        <w:t>附表</w:t>
      </w:r>
      <w:bookmarkEnd w:id="34"/>
      <w:bookmarkEnd w:id="35"/>
      <w:bookmarkEnd w:id="36"/>
      <w:bookmarkEnd w:id="37"/>
    </w:p>
    <w:tbl>
      <w:tblPr>
        <w:tblStyle w:val="4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24"/>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条款号</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条款名称</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rPr>
            </w:pPr>
            <w:r>
              <w:rPr>
                <w:rFonts w:hint="eastAsia" w:ascii="宋体" w:hAnsi="宋体"/>
              </w:rPr>
              <w:t>比选人：重庆两江新区水土高新技术产业园建设投资有限公司</w:t>
            </w:r>
          </w:p>
          <w:p>
            <w:pPr>
              <w:spacing w:line="360" w:lineRule="auto"/>
              <w:ind w:firstLine="420" w:firstLineChars="200"/>
              <w:contextualSpacing/>
              <w:rPr>
                <w:rFonts w:ascii="宋体" w:hAnsi="宋体"/>
              </w:rPr>
            </w:pPr>
            <w:r>
              <w:rPr>
                <w:rFonts w:hint="eastAsia" w:ascii="宋体" w:hAnsi="宋体"/>
              </w:rPr>
              <w:t>地址：重庆两江新区水土高新技术产业园</w:t>
            </w:r>
          </w:p>
          <w:p>
            <w:pPr>
              <w:spacing w:line="360" w:lineRule="auto"/>
              <w:ind w:firstLine="420" w:firstLineChars="200"/>
              <w:contextualSpacing/>
              <w:rPr>
                <w:rFonts w:ascii="宋体" w:hAnsi="宋体"/>
              </w:rPr>
            </w:pPr>
            <w:r>
              <w:rPr>
                <w:rFonts w:hint="eastAsia" w:ascii="宋体" w:hAnsi="宋体"/>
              </w:rPr>
              <w:t>联系人：潘老师</w:t>
            </w:r>
          </w:p>
          <w:p>
            <w:pPr>
              <w:spacing w:line="360" w:lineRule="auto"/>
              <w:ind w:firstLine="420" w:firstLineChars="200"/>
              <w:contextualSpacing/>
              <w:rPr>
                <w:rFonts w:ascii="宋体" w:hAnsi="宋体"/>
              </w:rPr>
            </w:pPr>
            <w:r>
              <w:rPr>
                <w:rFonts w:hint="eastAsia" w:ascii="宋体" w:hAnsi="宋体"/>
              </w:rPr>
              <w:t>电话：023-</w:t>
            </w:r>
            <w:r>
              <w:rPr>
                <w:rFonts w:ascii="宋体" w:hAnsi="宋体"/>
              </w:rPr>
              <w:t>60313529</w:t>
            </w:r>
          </w:p>
          <w:p>
            <w:pPr>
              <w:spacing w:line="360" w:lineRule="auto"/>
              <w:ind w:firstLine="420" w:firstLineChars="200"/>
              <w:contextualSpacing/>
              <w:rPr>
                <w:rFonts w:ascii="宋体" w:hAnsi="宋体"/>
              </w:rPr>
            </w:pPr>
            <w:r>
              <w:rPr>
                <w:rFonts w:hint="eastAsia" w:ascii="宋体" w:hAnsi="宋体"/>
              </w:rPr>
              <w:t>传真：023-</w:t>
            </w:r>
            <w:r>
              <w:rPr>
                <w:rFonts w:ascii="宋体" w:hAnsi="宋体"/>
              </w:rPr>
              <w:t>68235777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比选代理机构</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rPr>
            </w:pPr>
            <w:r>
              <w:rPr>
                <w:rFonts w:hint="eastAsia" w:ascii="宋体" w:hAnsi="宋体"/>
              </w:rPr>
              <w:t>比选</w:t>
            </w:r>
            <w:r>
              <w:rPr>
                <w:rFonts w:ascii="宋体" w:hAnsi="宋体"/>
              </w:rPr>
              <w:t>代理：</w:t>
            </w:r>
            <w:r>
              <w:rPr>
                <w:rFonts w:hint="eastAsia" w:ascii="宋体" w:hAnsi="宋体"/>
              </w:rPr>
              <w:t>中航技国际经贸发展有限公司重庆分公司</w:t>
            </w:r>
          </w:p>
          <w:p>
            <w:pPr>
              <w:spacing w:line="360" w:lineRule="auto"/>
              <w:ind w:firstLine="420" w:firstLineChars="200"/>
              <w:contextualSpacing/>
              <w:rPr>
                <w:rFonts w:ascii="宋体" w:hAnsi="宋体"/>
              </w:rPr>
            </w:pPr>
            <w:r>
              <w:rPr>
                <w:rFonts w:hint="eastAsia" w:ascii="宋体" w:hAnsi="宋体"/>
              </w:rPr>
              <w:t>地  址：重庆市渝北区金开大道351号</w:t>
            </w:r>
          </w:p>
          <w:p>
            <w:pPr>
              <w:spacing w:line="360" w:lineRule="auto"/>
              <w:ind w:firstLine="420" w:firstLineChars="200"/>
              <w:contextualSpacing/>
              <w:rPr>
                <w:rFonts w:ascii="宋体" w:hAnsi="宋体"/>
              </w:rPr>
            </w:pPr>
            <w:r>
              <w:rPr>
                <w:rFonts w:hint="eastAsia" w:ascii="宋体" w:hAnsi="宋体"/>
              </w:rPr>
              <w:t>联系人：邓老师</w:t>
            </w:r>
          </w:p>
          <w:p>
            <w:pPr>
              <w:spacing w:line="360" w:lineRule="auto"/>
              <w:ind w:firstLine="420" w:firstLineChars="200"/>
              <w:contextualSpacing/>
              <w:rPr>
                <w:rFonts w:ascii="宋体" w:hAnsi="宋体"/>
              </w:rPr>
            </w:pPr>
            <w:r>
              <w:rPr>
                <w:rFonts w:hint="eastAsia" w:ascii="宋体" w:hAnsi="宋体"/>
              </w:rPr>
              <w:t>电  话：023-63301790</w:t>
            </w:r>
          </w:p>
          <w:p>
            <w:pPr>
              <w:pStyle w:val="59"/>
              <w:ind w:firstLine="420"/>
              <w:rPr>
                <w:rFonts w:ascii="宋体" w:hAnsi="宋体"/>
                <w:sz w:val="21"/>
              </w:rPr>
            </w:pPr>
            <w:r>
              <w:rPr>
                <w:rFonts w:hint="eastAsia" w:ascii="宋体" w:hAnsi="宋体"/>
                <w:sz w:val="21"/>
              </w:rPr>
              <w:t>传  真：023-63301790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资金来源</w:t>
            </w:r>
          </w:p>
        </w:tc>
        <w:tc>
          <w:tcPr>
            <w:tcW w:w="7143" w:type="dxa"/>
            <w:tcBorders>
              <w:top w:val="single" w:color="auto" w:sz="4" w:space="0"/>
              <w:left w:val="single" w:color="auto" w:sz="4" w:space="0"/>
              <w:bottom w:val="single" w:color="auto" w:sz="4" w:space="0"/>
              <w:right w:val="single" w:color="auto" w:sz="4" w:space="0"/>
            </w:tcBorders>
            <w:vAlign w:val="center"/>
          </w:tcPr>
          <w:p>
            <w:pPr>
              <w:pStyle w:val="188"/>
              <w:ind w:firstLine="420" w:firstLineChars="200"/>
              <w:rPr>
                <w:rFonts w:eastAsia="宋体" w:cs="宋体"/>
                <w:szCs w:val="21"/>
              </w:rPr>
            </w:pPr>
            <w:r>
              <w:rPr>
                <w:rFonts w:hint="eastAsia" w:eastAsia="宋体" w:cs="宋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比选范围</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按法律法规、规范、技术标准及主管部门规定的，进行一般试验检测、专项试验检测、内窥试验检测、特殊试验检测，包括但不仅限于：项目设计图纸范围内的（含排水工程、管网工程、装修装饰工程、结构工程、消防整改工程、边坡防护、绿化工程及附属设施等）专项检测、见证取样检测等所有内容。</w:t>
            </w:r>
            <w:r>
              <w:rPr>
                <w:rFonts w:hint="eastAsia" w:ascii="宋体" w:hAnsi="宋体" w:cs="宋体"/>
                <w:bCs/>
                <w:szCs w:val="21"/>
              </w:rPr>
              <w:t>上述部分检测内容未尽事项按相关规范文件执行</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检测服务期</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szCs w:val="21"/>
              </w:rPr>
            </w:pPr>
            <w:r>
              <w:rPr>
                <w:rFonts w:hint="eastAsia" w:ascii="宋体" w:hAnsi="宋体"/>
                <w:szCs w:val="21"/>
              </w:rPr>
              <w:t>检测服务期：</w:t>
            </w:r>
            <w:r>
              <w:rPr>
                <w:rFonts w:hint="eastAsia" w:ascii="宋体" w:hAnsi="宋体" w:cs="宋体"/>
                <w:snapToGrid w:val="0"/>
                <w:kern w:val="0"/>
                <w:szCs w:val="21"/>
              </w:rPr>
              <w:t>完成重点企业污水管网新增工程（锐石创芯排水）等8个工程质量检测全过程检测服务,检测服务期</w:t>
            </w:r>
            <w:r>
              <w:rPr>
                <w:rFonts w:hint="eastAsia" w:ascii="宋体" w:hAnsi="宋体"/>
                <w:szCs w:val="21"/>
              </w:rPr>
              <w:t>具体时间以合同约定为准</w:t>
            </w:r>
            <w:r>
              <w:rPr>
                <w:rFonts w:hint="eastAsia" w:ascii="宋体" w:hAnsi="宋体" w:cs="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1.3.3</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szCs w:val="21"/>
              </w:rPr>
              <w:t xml:space="preserve">    在检测资质及检测参数规定范围内，检测工作符合国家、重庆市相关法律法规、技术标准、规范、规程以及设计要求，并达到验收合格标准。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比选申请人资格条件及能力</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ind w:firstLine="420" w:firstLineChars="200"/>
              <w:jc w:val="left"/>
              <w:rPr>
                <w:rFonts w:ascii="宋体" w:hAnsi="宋体"/>
              </w:rPr>
            </w:pPr>
            <w:r>
              <w:rPr>
                <w:rFonts w:hint="eastAsia" w:ascii="宋体" w:hAnsi="宋体" w:cs="宋体"/>
              </w:rPr>
              <w:t>本项目比选实行资格后审，</w:t>
            </w:r>
            <w:r>
              <w:rPr>
                <w:rFonts w:hint="eastAsia" w:ascii="宋体" w:hAnsi="宋体" w:cs="宋体"/>
                <w:kern w:val="0"/>
              </w:rPr>
              <w:t>比选申请人应具备以下资格条件：</w:t>
            </w:r>
          </w:p>
          <w:p>
            <w:pPr>
              <w:autoSpaceDE w:val="0"/>
              <w:autoSpaceDN w:val="0"/>
              <w:adjustRightInd w:val="0"/>
              <w:snapToGrid w:val="0"/>
              <w:spacing w:line="520" w:lineRule="exact"/>
              <w:ind w:firstLine="417" w:firstLineChars="198"/>
              <w:jc w:val="left"/>
              <w:rPr>
                <w:rFonts w:ascii="宋体" w:hAnsi="宋体"/>
                <w:b/>
                <w:bCs/>
              </w:rPr>
            </w:pPr>
            <w:r>
              <w:rPr>
                <w:rFonts w:ascii="宋体" w:hAnsi="宋体" w:cs="宋体"/>
                <w:b/>
                <w:bCs/>
              </w:rPr>
              <w:t>1.</w:t>
            </w:r>
            <w:r>
              <w:rPr>
                <w:rFonts w:hint="eastAsia" w:ascii="宋体" w:hAnsi="宋体" w:cs="宋体"/>
                <w:b/>
                <w:bCs/>
              </w:rPr>
              <w:t>资质条件、营业执照</w:t>
            </w:r>
          </w:p>
          <w:p>
            <w:pPr>
              <w:snapToGrid w:val="0"/>
              <w:spacing w:line="400" w:lineRule="exact"/>
              <w:ind w:firstLine="420" w:firstLineChars="200"/>
              <w:jc w:val="left"/>
              <w:rPr>
                <w:rFonts w:ascii="宋体" w:hAnsi="宋体"/>
                <w:szCs w:val="21"/>
              </w:rPr>
            </w:pPr>
            <w:r>
              <w:rPr>
                <w:rFonts w:hint="eastAsia" w:ascii="宋体" w:hAnsi="宋体"/>
                <w:szCs w:val="21"/>
              </w:rPr>
              <w:t>（1）具有建设主管部门颁发的建设工程质量检测机构资质证书，检测资质类别须包含：见证取样检测、地基基础工程检测、主体结构工程现场检测、钢结构工程检测、建筑制品检测、市政道路工程检测。</w:t>
            </w:r>
          </w:p>
          <w:p>
            <w:pPr>
              <w:snapToGrid w:val="0"/>
              <w:spacing w:line="400" w:lineRule="exact"/>
              <w:ind w:firstLine="420" w:firstLineChars="200"/>
              <w:jc w:val="left"/>
              <w:rPr>
                <w:rFonts w:ascii="宋体" w:hAnsi="宋体"/>
                <w:szCs w:val="21"/>
              </w:rPr>
            </w:pPr>
            <w:r>
              <w:rPr>
                <w:rFonts w:hint="eastAsia" w:ascii="宋体" w:hAnsi="宋体"/>
                <w:szCs w:val="21"/>
              </w:rPr>
              <w:t>（2）具有省级(含直辖市或自治区)及以上质量技术监督部门颁发的有效的CMA认证合格证书。</w:t>
            </w:r>
          </w:p>
          <w:p>
            <w:pPr>
              <w:snapToGrid w:val="0"/>
              <w:spacing w:line="400" w:lineRule="exact"/>
              <w:ind w:firstLine="422" w:firstLineChars="200"/>
              <w:jc w:val="left"/>
              <w:rPr>
                <w:rFonts w:ascii="宋体" w:hAnsi="宋体"/>
                <w:b/>
                <w:bCs/>
                <w:szCs w:val="21"/>
              </w:rPr>
            </w:pPr>
            <w:r>
              <w:rPr>
                <w:rFonts w:hint="eastAsia" w:ascii="宋体" w:hAnsi="宋体"/>
                <w:b/>
                <w:bCs/>
                <w:szCs w:val="21"/>
              </w:rPr>
              <w:t>注：比选申请人须</w:t>
            </w:r>
            <w:r>
              <w:rPr>
                <w:rFonts w:ascii="宋体" w:hAnsi="宋体"/>
                <w:b/>
                <w:bCs/>
                <w:szCs w:val="21"/>
              </w:rPr>
              <w:t>在</w:t>
            </w:r>
            <w:r>
              <w:rPr>
                <w:rFonts w:hint="eastAsia" w:ascii="宋体" w:hAnsi="宋体"/>
                <w:b/>
                <w:bCs/>
                <w:szCs w:val="21"/>
              </w:rPr>
              <w:t>比选申请文件</w:t>
            </w:r>
            <w:r>
              <w:rPr>
                <w:rFonts w:ascii="宋体" w:hAnsi="宋体"/>
                <w:b/>
                <w:bCs/>
                <w:szCs w:val="21"/>
              </w:rPr>
              <w:t>资格审查部分</w:t>
            </w:r>
            <w:r>
              <w:rPr>
                <w:rFonts w:hint="eastAsia" w:ascii="宋体" w:hAnsi="宋体"/>
                <w:b/>
                <w:bCs/>
                <w:szCs w:val="21"/>
              </w:rPr>
              <w:t>提供有效的资质证书、CMA认证合格证书复印件或扫描件。</w:t>
            </w:r>
          </w:p>
          <w:p>
            <w:pPr>
              <w:snapToGrid w:val="0"/>
              <w:spacing w:line="400" w:lineRule="exact"/>
              <w:ind w:firstLine="420" w:firstLineChars="200"/>
              <w:jc w:val="left"/>
              <w:rPr>
                <w:rFonts w:ascii="宋体" w:hAnsi="宋体"/>
                <w:szCs w:val="21"/>
              </w:rPr>
            </w:pPr>
            <w:r>
              <w:rPr>
                <w:rFonts w:hint="eastAsia" w:ascii="宋体" w:hAnsi="宋体"/>
                <w:szCs w:val="21"/>
              </w:rPr>
              <w:t>（3）具备有效的营业执照。</w:t>
            </w:r>
          </w:p>
          <w:p>
            <w:pPr>
              <w:snapToGrid w:val="0"/>
              <w:spacing w:line="400" w:lineRule="exact"/>
              <w:ind w:firstLine="422" w:firstLineChars="200"/>
              <w:jc w:val="left"/>
              <w:rPr>
                <w:rFonts w:ascii="宋体" w:hAnsi="宋体"/>
                <w:b/>
                <w:bCs/>
                <w:szCs w:val="21"/>
              </w:rPr>
            </w:pPr>
            <w:r>
              <w:rPr>
                <w:rFonts w:hint="eastAsia" w:ascii="宋体" w:hAnsi="宋体"/>
                <w:b/>
                <w:bCs/>
                <w:szCs w:val="21"/>
              </w:rPr>
              <w:t>注：比选申请人须</w:t>
            </w:r>
            <w:r>
              <w:rPr>
                <w:rFonts w:ascii="宋体" w:hAnsi="宋体"/>
                <w:b/>
                <w:bCs/>
                <w:szCs w:val="21"/>
              </w:rPr>
              <w:t>在</w:t>
            </w:r>
            <w:r>
              <w:rPr>
                <w:rFonts w:hint="eastAsia" w:ascii="宋体" w:hAnsi="宋体"/>
                <w:b/>
                <w:bCs/>
                <w:szCs w:val="21"/>
              </w:rPr>
              <w:t>比选申请文件</w:t>
            </w:r>
            <w:r>
              <w:rPr>
                <w:rFonts w:ascii="宋体" w:hAnsi="宋体"/>
                <w:b/>
                <w:bCs/>
                <w:szCs w:val="21"/>
              </w:rPr>
              <w:t>资格审查部分</w:t>
            </w:r>
            <w:r>
              <w:rPr>
                <w:rFonts w:hint="eastAsia" w:ascii="宋体" w:hAnsi="宋体"/>
                <w:b/>
                <w:bCs/>
                <w:szCs w:val="21"/>
              </w:rPr>
              <w:t>提供有效的营业执照复印件或扫描件。</w:t>
            </w:r>
          </w:p>
          <w:p>
            <w:pPr>
              <w:adjustRightInd w:val="0"/>
              <w:snapToGrid w:val="0"/>
              <w:spacing w:line="520" w:lineRule="exact"/>
              <w:ind w:firstLine="417" w:firstLineChars="198"/>
              <w:rPr>
                <w:rFonts w:ascii="宋体" w:hAnsi="宋体" w:cs="宋体"/>
                <w:b/>
                <w:bCs/>
              </w:rPr>
            </w:pPr>
            <w:r>
              <w:rPr>
                <w:rFonts w:ascii="宋体" w:hAnsi="宋体" w:cs="宋体"/>
                <w:b/>
                <w:bCs/>
              </w:rPr>
              <w:t>2.</w:t>
            </w:r>
            <w:r>
              <w:rPr>
                <w:rFonts w:hint="eastAsia" w:ascii="宋体" w:hAnsi="宋体" w:cs="宋体"/>
                <w:b/>
                <w:bCs/>
              </w:rPr>
              <w:t>业绩要求</w:t>
            </w:r>
          </w:p>
          <w:p>
            <w:pPr>
              <w:adjustRightInd w:val="0"/>
              <w:snapToGrid w:val="0"/>
              <w:spacing w:line="520" w:lineRule="exact"/>
              <w:ind w:firstLine="415" w:firstLineChars="198"/>
              <w:rPr>
                <w:rFonts w:ascii="宋体" w:hAnsi="宋体" w:cs="宋体"/>
                <w:szCs w:val="21"/>
              </w:rPr>
            </w:pPr>
            <w:r>
              <w:rPr>
                <w:rFonts w:hint="eastAsia" w:ascii="宋体" w:hAnsi="宋体" w:cs="宋体"/>
                <w:snapToGrid w:val="0"/>
                <w:kern w:val="0"/>
                <w:szCs w:val="21"/>
                <w:u w:val="single"/>
              </w:rPr>
              <w:t>2019</w:t>
            </w:r>
            <w:r>
              <w:rPr>
                <w:rFonts w:hint="eastAsia" w:ascii="宋体" w:hAnsi="宋体" w:cs="宋体"/>
                <w:snapToGrid w:val="0"/>
                <w:kern w:val="0"/>
                <w:szCs w:val="21"/>
              </w:rPr>
              <w:t>年</w:t>
            </w:r>
            <w:r>
              <w:rPr>
                <w:rFonts w:hint="eastAsia" w:ascii="宋体" w:hAnsi="宋体" w:cs="宋体"/>
                <w:snapToGrid w:val="0"/>
                <w:kern w:val="0"/>
                <w:szCs w:val="21"/>
                <w:u w:val="single"/>
              </w:rPr>
              <w:t>1</w:t>
            </w:r>
            <w:r>
              <w:rPr>
                <w:rFonts w:hint="eastAsia" w:ascii="宋体" w:hAnsi="宋体" w:cs="宋体"/>
                <w:snapToGrid w:val="0"/>
                <w:kern w:val="0"/>
                <w:szCs w:val="21"/>
              </w:rPr>
              <w:t>月</w:t>
            </w:r>
            <w:r>
              <w:rPr>
                <w:rFonts w:hint="eastAsia" w:ascii="宋体" w:hAnsi="宋体" w:cs="宋体"/>
                <w:snapToGrid w:val="0"/>
                <w:kern w:val="0"/>
                <w:szCs w:val="21"/>
                <w:u w:val="single"/>
              </w:rPr>
              <w:t xml:space="preserve"> 1 </w:t>
            </w:r>
            <w:r>
              <w:rPr>
                <w:rFonts w:hint="eastAsia" w:ascii="宋体" w:hAnsi="宋体" w:cs="宋体"/>
                <w:snapToGrid w:val="0"/>
                <w:kern w:val="0"/>
                <w:szCs w:val="21"/>
              </w:rPr>
              <w:t>日起至投标截止日止（以合同签订时间为准）至少具有1个单项合同金额在80万元及以上的房屋建筑工程检测项目业绩。</w:t>
            </w:r>
          </w:p>
          <w:p>
            <w:pPr>
              <w:adjustRightInd w:val="0"/>
              <w:snapToGrid w:val="0"/>
              <w:spacing w:line="520" w:lineRule="exact"/>
              <w:ind w:firstLine="417" w:firstLineChars="198"/>
              <w:rPr>
                <w:rFonts w:ascii="宋体" w:hAnsi="宋体" w:cs="宋体"/>
                <w:b/>
                <w:bCs/>
                <w:szCs w:val="21"/>
              </w:rPr>
            </w:pPr>
            <w:r>
              <w:rPr>
                <w:rFonts w:hint="eastAsia" w:ascii="宋体" w:hAnsi="宋体" w:cs="宋体"/>
                <w:b/>
                <w:bCs/>
                <w:szCs w:val="21"/>
              </w:rPr>
              <w:t>注：比选申请人须</w:t>
            </w:r>
            <w:r>
              <w:rPr>
                <w:rFonts w:ascii="宋体" w:hAnsi="宋体"/>
                <w:b/>
                <w:bCs/>
                <w:szCs w:val="21"/>
              </w:rPr>
              <w:t>在</w:t>
            </w:r>
            <w:r>
              <w:rPr>
                <w:rFonts w:hint="eastAsia" w:ascii="宋体" w:hAnsi="宋体"/>
                <w:b/>
                <w:bCs/>
                <w:szCs w:val="21"/>
              </w:rPr>
              <w:t>比选申请文件</w:t>
            </w:r>
            <w:r>
              <w:rPr>
                <w:rFonts w:ascii="宋体" w:hAnsi="宋体"/>
                <w:b/>
                <w:bCs/>
                <w:szCs w:val="21"/>
              </w:rPr>
              <w:t>资格审查部分</w:t>
            </w:r>
            <w:r>
              <w:rPr>
                <w:rFonts w:hint="eastAsia" w:ascii="宋体" w:hAnsi="宋体" w:cs="宋体"/>
                <w:b/>
                <w:bCs/>
                <w:szCs w:val="21"/>
              </w:rPr>
              <w:t>提供上述业绩的检测合同（或中标通知书）的复印件或扫描件。</w:t>
            </w:r>
          </w:p>
          <w:p>
            <w:pPr>
              <w:adjustRightInd w:val="0"/>
              <w:snapToGrid w:val="0"/>
              <w:spacing w:line="520" w:lineRule="exact"/>
              <w:ind w:firstLine="417" w:firstLineChars="198"/>
              <w:rPr>
                <w:rFonts w:ascii="宋体" w:hAnsi="宋体"/>
                <w:b/>
                <w:bCs/>
              </w:rPr>
            </w:pPr>
            <w:r>
              <w:rPr>
                <w:rFonts w:ascii="宋体" w:hAnsi="宋体" w:cs="宋体"/>
                <w:b/>
                <w:bCs/>
              </w:rPr>
              <w:t>3.</w:t>
            </w:r>
            <w:r>
              <w:rPr>
                <w:rFonts w:ascii="宋体" w:hAnsi="宋体"/>
                <w:b/>
                <w:szCs w:val="21"/>
              </w:rPr>
              <w:t xml:space="preserve"> 投标截止日投标资格情况</w:t>
            </w:r>
          </w:p>
          <w:p>
            <w:pPr>
              <w:snapToGrid w:val="0"/>
              <w:spacing w:line="520" w:lineRule="exact"/>
              <w:ind w:firstLine="422" w:firstLineChars="200"/>
              <w:rPr>
                <w:rFonts w:ascii="宋体" w:hAnsi="宋体"/>
                <w:b/>
                <w:szCs w:val="21"/>
              </w:rPr>
            </w:pPr>
            <w:r>
              <w:rPr>
                <w:rFonts w:hint="eastAsia" w:ascii="宋体" w:hAnsi="宋体"/>
                <w:b/>
                <w:szCs w:val="21"/>
              </w:rPr>
              <w:t>比选申请人</w:t>
            </w:r>
            <w:r>
              <w:rPr>
                <w:rFonts w:ascii="宋体" w:hAnsi="宋体"/>
                <w:b/>
                <w:szCs w:val="21"/>
              </w:rPr>
              <w:t>自行承诺</w:t>
            </w:r>
            <w:r>
              <w:rPr>
                <w:rFonts w:hint="eastAsia" w:ascii="宋体" w:hAnsi="宋体"/>
                <w:b/>
                <w:szCs w:val="21"/>
              </w:rPr>
              <w:t>（格式见第六章比选申请文件格式）</w:t>
            </w:r>
            <w:r>
              <w:rPr>
                <w:rFonts w:ascii="宋体" w:hAnsi="宋体"/>
                <w:b/>
                <w:szCs w:val="21"/>
              </w:rPr>
              <w:t>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（1）被最高人民法院在“信用中国”网站（</w:t>
            </w:r>
            <w:r>
              <w:fldChar w:fldCharType="begin"/>
            </w:r>
            <w:r>
              <w:instrText xml:space="preserve"> HYPERLINK "http://www.creditchina.gov.cn" </w:instrText>
            </w:r>
            <w:r>
              <w:fldChar w:fldCharType="separate"/>
            </w:r>
            <w:r>
              <w:rPr>
                <w:rStyle w:val="56"/>
                <w:rFonts w:hint="eastAsia" w:ascii="宋体" w:hAnsi="宋体"/>
                <w:color w:val="auto"/>
                <w:szCs w:val="21"/>
              </w:rPr>
              <w:t>www.creditchina.gov.cn</w:t>
            </w:r>
            <w:r>
              <w:rPr>
                <w:rStyle w:val="56"/>
                <w:rFonts w:hint="eastAsia" w:ascii="宋体" w:hAnsi="宋体"/>
                <w:color w:val="auto"/>
                <w:szCs w:val="21"/>
              </w:rPr>
              <w:fldChar w:fldCharType="end"/>
            </w:r>
            <w:r>
              <w:rPr>
                <w:rFonts w:hint="eastAsia" w:ascii="宋体" w:hAnsi="宋体"/>
                <w:szCs w:val="21"/>
              </w:rPr>
              <w:t>）列入失信被执行人名单；</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（5）被重庆市住房和城乡建设主管部门暂停在渝承揽新业务。</w:t>
            </w:r>
          </w:p>
          <w:p>
            <w:pPr>
              <w:autoSpaceDE w:val="0"/>
              <w:autoSpaceDN w:val="0"/>
              <w:adjustRightInd w:val="0"/>
              <w:snapToGrid w:val="0"/>
              <w:spacing w:line="520" w:lineRule="exact"/>
              <w:ind w:firstLine="422" w:firstLineChars="200"/>
              <w:jc w:val="left"/>
              <w:rPr>
                <w:rFonts w:ascii="宋体" w:hAnsi="宋体" w:cs="宋体"/>
                <w:b/>
                <w:bCs/>
              </w:rPr>
            </w:pPr>
            <w:r>
              <w:rPr>
                <w:rFonts w:ascii="宋体" w:hAnsi="宋体" w:cs="宋体"/>
                <w:b/>
                <w:bCs/>
              </w:rPr>
              <w:t xml:space="preserve">4.技术负责人 </w:t>
            </w:r>
          </w:p>
          <w:p>
            <w:pPr>
              <w:autoSpaceDE w:val="0"/>
              <w:autoSpaceDN w:val="0"/>
              <w:adjustRightInd w:val="0"/>
              <w:snapToGrid w:val="0"/>
              <w:spacing w:line="520" w:lineRule="exact"/>
              <w:ind w:firstLine="420" w:firstLineChars="200"/>
              <w:jc w:val="left"/>
              <w:rPr>
                <w:rFonts w:ascii="宋体" w:hAnsi="宋体" w:cs="宋体"/>
              </w:rPr>
            </w:pPr>
            <w:r>
              <w:rPr>
                <w:rFonts w:ascii="宋体" w:hAnsi="宋体" w:cs="宋体"/>
              </w:rPr>
              <w:t>具有</w:t>
            </w:r>
            <w:r>
              <w:rPr>
                <w:rFonts w:ascii="宋体" w:hAnsi="宋体" w:cs="宋体"/>
                <w:b/>
                <w:bCs/>
                <w:u w:val="single"/>
              </w:rPr>
              <w:t>工程类</w:t>
            </w:r>
            <w:r>
              <w:rPr>
                <w:rFonts w:hint="eastAsia" w:ascii="宋体" w:hAnsi="宋体" w:cs="宋体"/>
                <w:b/>
                <w:bCs/>
                <w:u w:val="single"/>
              </w:rPr>
              <w:t>中</w:t>
            </w:r>
            <w:r>
              <w:rPr>
                <w:rFonts w:ascii="宋体" w:hAnsi="宋体" w:cs="宋体"/>
                <w:b/>
                <w:bCs/>
                <w:u w:val="single"/>
              </w:rPr>
              <w:t>级</w:t>
            </w:r>
            <w:r>
              <w:rPr>
                <w:rFonts w:ascii="宋体" w:hAnsi="宋体" w:cs="宋体"/>
              </w:rPr>
              <w:t>工程师及以上技术职称，具有试验检测资格证书</w:t>
            </w:r>
            <w:r>
              <w:rPr>
                <w:rFonts w:hint="eastAsia" w:ascii="宋体" w:hAnsi="宋体" w:cs="宋体"/>
                <w:lang w:eastAsia="zh-CN"/>
              </w:rPr>
              <w:t>或上岗证</w:t>
            </w:r>
            <w:r>
              <w:rPr>
                <w:rFonts w:ascii="宋体" w:hAnsi="宋体" w:cs="宋体"/>
              </w:rPr>
              <w:t>。</w:t>
            </w:r>
          </w:p>
          <w:p>
            <w:pPr>
              <w:autoSpaceDE w:val="0"/>
              <w:autoSpaceDN w:val="0"/>
              <w:adjustRightInd w:val="0"/>
              <w:snapToGrid w:val="0"/>
              <w:spacing w:line="520" w:lineRule="exact"/>
              <w:ind w:firstLine="422" w:firstLineChars="200"/>
              <w:jc w:val="left"/>
              <w:rPr>
                <w:rFonts w:ascii="宋体" w:hAnsi="宋体" w:cs="宋体"/>
                <w:b/>
                <w:bCs/>
              </w:rPr>
            </w:pPr>
            <w:r>
              <w:rPr>
                <w:rFonts w:ascii="宋体" w:hAnsi="宋体" w:cs="宋体"/>
                <w:b/>
                <w:bCs/>
              </w:rPr>
              <w:t>注：</w:t>
            </w:r>
            <w:r>
              <w:rPr>
                <w:rFonts w:hint="eastAsia" w:ascii="宋体" w:hAnsi="宋体" w:cs="宋体"/>
                <w:b/>
                <w:bCs/>
              </w:rPr>
              <w:t>比选申请人</w:t>
            </w:r>
            <w:r>
              <w:rPr>
                <w:rFonts w:ascii="宋体" w:hAnsi="宋体" w:cs="宋体"/>
                <w:b/>
                <w:bCs/>
              </w:rPr>
              <w:t>须提供职称证书、试验检测资格证书</w:t>
            </w:r>
            <w:r>
              <w:rPr>
                <w:rFonts w:hint="eastAsia" w:ascii="宋体" w:hAnsi="宋体" w:cs="宋体"/>
                <w:b/>
                <w:bCs/>
                <w:lang w:eastAsia="zh-CN"/>
              </w:rPr>
              <w:t>或上岗证</w:t>
            </w:r>
            <w:r>
              <w:rPr>
                <w:rFonts w:ascii="宋体" w:hAnsi="宋体" w:cs="宋体"/>
                <w:b/>
                <w:bCs/>
              </w:rPr>
              <w:t>、身份证</w:t>
            </w:r>
            <w:r>
              <w:rPr>
                <w:rFonts w:hint="eastAsia" w:ascii="宋体" w:hAnsi="宋体" w:cs="宋体"/>
                <w:b/>
                <w:bCs/>
              </w:rPr>
              <w:t>及比选申请人本单位为该委托代理人缴纳的养老保险证明复印件或扫描件</w:t>
            </w:r>
            <w:r>
              <w:rPr>
                <w:rFonts w:ascii="宋体" w:hAnsi="宋体" w:cs="宋体"/>
                <w:b/>
                <w:bCs/>
              </w:rPr>
              <w:t xml:space="preserve">。 </w:t>
            </w:r>
          </w:p>
          <w:p>
            <w:pPr>
              <w:autoSpaceDE w:val="0"/>
              <w:autoSpaceDN w:val="0"/>
              <w:adjustRightInd w:val="0"/>
              <w:snapToGrid w:val="0"/>
              <w:spacing w:line="520" w:lineRule="exact"/>
              <w:ind w:firstLine="422" w:firstLineChars="200"/>
              <w:jc w:val="left"/>
              <w:rPr>
                <w:rFonts w:ascii="宋体" w:hAnsi="宋体" w:cs="宋体"/>
                <w:b/>
                <w:bCs/>
              </w:rPr>
            </w:pPr>
            <w:r>
              <w:rPr>
                <w:rFonts w:hint="eastAsia" w:ascii="宋体" w:hAnsi="宋体" w:cs="宋体"/>
                <w:b/>
                <w:bCs/>
              </w:rPr>
              <w:t>5.</w:t>
            </w:r>
            <w:r>
              <w:rPr>
                <w:rFonts w:ascii="宋体" w:hAnsi="宋体" w:cs="宋体"/>
                <w:b/>
                <w:bCs/>
              </w:rPr>
              <w:t xml:space="preserve">其他人员： </w:t>
            </w:r>
          </w:p>
          <w:p>
            <w:pPr>
              <w:autoSpaceDE w:val="0"/>
              <w:autoSpaceDN w:val="0"/>
              <w:adjustRightInd w:val="0"/>
              <w:snapToGrid w:val="0"/>
              <w:spacing w:line="520" w:lineRule="exact"/>
              <w:ind w:firstLine="420" w:firstLineChars="200"/>
              <w:jc w:val="left"/>
              <w:rPr>
                <w:rFonts w:ascii="宋体" w:hAnsi="宋体" w:cs="宋体"/>
                <w:b/>
                <w:bCs/>
              </w:rPr>
            </w:pPr>
            <w:r>
              <w:rPr>
                <w:rFonts w:hint="eastAsia" w:ascii="宋体" w:hAnsi="宋体" w:cs="宋体"/>
              </w:rPr>
              <w:t>主要检测人员应为比选申请人单位在职员工且（不含项目技术负责人）不少于</w:t>
            </w:r>
            <w:r>
              <w:rPr>
                <w:rFonts w:ascii="宋体" w:hAnsi="宋体" w:cs="宋体"/>
              </w:rPr>
              <w:t>4</w:t>
            </w:r>
            <w:r>
              <w:rPr>
                <w:rFonts w:hint="eastAsia" w:ascii="宋体" w:hAnsi="宋体" w:cs="宋体"/>
              </w:rPr>
              <w:t>人</w:t>
            </w:r>
            <w:r>
              <w:rPr>
                <w:rFonts w:ascii="宋体" w:hAnsi="宋体" w:cs="宋体"/>
              </w:rPr>
              <w:t>。</w:t>
            </w:r>
          </w:p>
          <w:p>
            <w:pPr>
              <w:autoSpaceDE w:val="0"/>
              <w:autoSpaceDN w:val="0"/>
              <w:adjustRightInd w:val="0"/>
              <w:snapToGrid w:val="0"/>
              <w:spacing w:line="520" w:lineRule="exact"/>
              <w:ind w:firstLine="422" w:firstLineChars="200"/>
              <w:jc w:val="left"/>
              <w:rPr>
                <w:rFonts w:ascii="宋体" w:hAnsi="宋体" w:cs="宋体"/>
                <w:b/>
                <w:bCs/>
              </w:rPr>
            </w:pPr>
            <w:r>
              <w:rPr>
                <w:rFonts w:ascii="宋体" w:hAnsi="宋体" w:cs="宋体"/>
                <w:b/>
                <w:bCs/>
              </w:rPr>
              <w:t xml:space="preserve"> 注：须提供试验检测资格证书</w:t>
            </w:r>
            <w:r>
              <w:rPr>
                <w:rFonts w:hint="eastAsia" w:ascii="宋体" w:hAnsi="宋体" w:cs="宋体"/>
                <w:b/>
                <w:bCs/>
                <w:lang w:eastAsia="zh-CN"/>
              </w:rPr>
              <w:t>或上岗证</w:t>
            </w:r>
            <w:r>
              <w:rPr>
                <w:rFonts w:ascii="宋体" w:hAnsi="宋体" w:cs="宋体"/>
                <w:b/>
                <w:bCs/>
              </w:rPr>
              <w:t>、身份证</w:t>
            </w:r>
            <w:r>
              <w:rPr>
                <w:rFonts w:hint="eastAsia" w:ascii="宋体" w:hAnsi="宋体" w:cs="宋体"/>
                <w:b/>
                <w:bCs/>
              </w:rPr>
              <w:t>及比选申请人本单位为该委托代理人缴纳的养老保险证明复印件或扫描件</w:t>
            </w:r>
            <w:r>
              <w:rPr>
                <w:rFonts w:ascii="宋体" w:hAnsi="宋体" w:cs="宋体"/>
                <w:b/>
                <w:bCs/>
              </w:rPr>
              <w:t>。</w:t>
            </w:r>
          </w:p>
          <w:p>
            <w:pPr>
              <w:autoSpaceDE w:val="0"/>
              <w:autoSpaceDN w:val="0"/>
              <w:adjustRightInd w:val="0"/>
              <w:snapToGrid w:val="0"/>
              <w:spacing w:line="520" w:lineRule="exact"/>
              <w:ind w:firstLine="422" w:firstLineChars="200"/>
              <w:jc w:val="left"/>
              <w:rPr>
                <w:rFonts w:ascii="宋体" w:hAnsi="宋体" w:cs="宋体"/>
                <w:b/>
                <w:bCs/>
              </w:rPr>
            </w:pPr>
            <w:r>
              <w:rPr>
                <w:rFonts w:hint="eastAsia" w:ascii="宋体" w:hAnsi="宋体" w:cs="宋体"/>
                <w:b/>
                <w:bCs/>
              </w:rPr>
              <w:t>6</w:t>
            </w:r>
            <w:r>
              <w:rPr>
                <w:rFonts w:ascii="宋体" w:hAnsi="宋体" w:cs="宋体"/>
                <w:b/>
                <w:bCs/>
              </w:rPr>
              <w:t>.</w:t>
            </w:r>
            <w:r>
              <w:rPr>
                <w:rFonts w:hint="eastAsia" w:ascii="宋体" w:hAnsi="宋体" w:cs="宋体"/>
                <w:b/>
                <w:bCs/>
              </w:rPr>
              <w:t>其他要求</w:t>
            </w:r>
          </w:p>
          <w:p>
            <w:pPr>
              <w:snapToGrid w:val="0"/>
              <w:spacing w:line="520" w:lineRule="exact"/>
              <w:ind w:firstLine="420" w:firstLineChars="200"/>
              <w:rPr>
                <w:rFonts w:ascii="宋体" w:hAnsi="宋体"/>
                <w:b/>
                <w:szCs w:val="21"/>
              </w:rPr>
            </w:pPr>
            <w:r>
              <w:rPr>
                <w:rFonts w:ascii="宋体" w:hAnsi="宋体"/>
                <w:kern w:val="0"/>
                <w:szCs w:val="21"/>
              </w:rPr>
              <w:t>（1）</w:t>
            </w:r>
            <w:r>
              <w:rPr>
                <w:rFonts w:ascii="宋体" w:hAnsi="宋体"/>
                <w:szCs w:val="21"/>
              </w:rPr>
              <w:t>主要管理人员：</w:t>
            </w:r>
          </w:p>
          <w:p>
            <w:pPr>
              <w:snapToGrid w:val="0"/>
              <w:spacing w:line="520" w:lineRule="exact"/>
              <w:ind w:firstLine="420" w:firstLineChars="200"/>
              <w:rPr>
                <w:rFonts w:ascii="宋体" w:hAnsi="宋体"/>
                <w:szCs w:val="21"/>
              </w:rPr>
            </w:pPr>
            <w:r>
              <w:rPr>
                <w:rFonts w:hint="eastAsia" w:ascii="宋体" w:hAnsi="宋体"/>
                <w:szCs w:val="21"/>
              </w:rPr>
              <w:t>比选申请人</w:t>
            </w:r>
            <w:r>
              <w:rPr>
                <w:rFonts w:ascii="宋体" w:hAnsi="宋体"/>
                <w:szCs w:val="21"/>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比选人造成损失的，</w:t>
            </w:r>
            <w:r>
              <w:rPr>
                <w:rFonts w:hint="eastAsia" w:ascii="宋体" w:hAnsi="宋体"/>
                <w:szCs w:val="21"/>
              </w:rPr>
              <w:t>比选申请人</w:t>
            </w:r>
            <w:r>
              <w:rPr>
                <w:rFonts w:ascii="宋体" w:hAnsi="宋体"/>
                <w:szCs w:val="21"/>
              </w:rPr>
              <w:t>依法承担违约赔偿责任。</w:t>
            </w:r>
          </w:p>
          <w:p>
            <w:pPr>
              <w:snapToGrid w:val="0"/>
              <w:spacing w:line="520" w:lineRule="exact"/>
              <w:ind w:firstLine="422" w:firstLineChars="200"/>
              <w:rPr>
                <w:rFonts w:ascii="宋体" w:hAnsi="宋体"/>
                <w:b/>
                <w:bCs/>
                <w:szCs w:val="21"/>
              </w:rPr>
            </w:pPr>
            <w:r>
              <w:rPr>
                <w:rFonts w:hint="eastAsia" w:ascii="宋体" w:hAnsi="宋体"/>
                <w:b/>
                <w:bCs/>
                <w:szCs w:val="21"/>
              </w:rPr>
              <w:t>注：比选申请人</w:t>
            </w:r>
            <w:r>
              <w:rPr>
                <w:rFonts w:ascii="宋体" w:hAnsi="宋体"/>
                <w:b/>
                <w:bCs/>
                <w:szCs w:val="21"/>
              </w:rPr>
              <w:t>须在</w:t>
            </w:r>
            <w:r>
              <w:rPr>
                <w:rFonts w:hint="eastAsia" w:ascii="宋体" w:hAnsi="宋体"/>
                <w:b/>
                <w:bCs/>
                <w:szCs w:val="21"/>
              </w:rPr>
              <w:t>比选申请文件</w:t>
            </w:r>
            <w:r>
              <w:rPr>
                <w:rFonts w:ascii="宋体" w:hAnsi="宋体"/>
                <w:b/>
                <w:bCs/>
                <w:szCs w:val="21"/>
              </w:rPr>
              <w:t>资格审查部分附承诺函（格式自拟）。</w:t>
            </w:r>
          </w:p>
          <w:p>
            <w:pPr>
              <w:autoSpaceDE w:val="0"/>
              <w:autoSpaceDN w:val="0"/>
              <w:adjustRightInd w:val="0"/>
              <w:snapToGrid w:val="0"/>
              <w:spacing w:line="520" w:lineRule="exact"/>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）委托代理人：</w:t>
            </w:r>
          </w:p>
          <w:p>
            <w:pPr>
              <w:autoSpaceDE w:val="0"/>
              <w:autoSpaceDN w:val="0"/>
              <w:adjustRightInd w:val="0"/>
              <w:snapToGrid w:val="0"/>
              <w:spacing w:line="520" w:lineRule="exact"/>
              <w:ind w:firstLine="420" w:firstLineChars="200"/>
              <w:rPr>
                <w:rFonts w:ascii="宋体" w:hAnsi="宋体"/>
                <w:kern w:val="0"/>
                <w:szCs w:val="21"/>
              </w:rPr>
            </w:pPr>
            <w:r>
              <w:rPr>
                <w:rFonts w:ascii="宋体" w:hAnsi="宋体"/>
                <w:kern w:val="0"/>
                <w:szCs w:val="21"/>
              </w:rPr>
              <w:t>本项目委托代理人必须为</w:t>
            </w:r>
            <w:r>
              <w:rPr>
                <w:rFonts w:hint="eastAsia" w:ascii="宋体" w:hAnsi="宋体"/>
                <w:kern w:val="0"/>
                <w:szCs w:val="21"/>
              </w:rPr>
              <w:t>比选申请人</w:t>
            </w:r>
            <w:r>
              <w:rPr>
                <w:rFonts w:ascii="宋体" w:hAnsi="宋体"/>
                <w:kern w:val="0"/>
                <w:szCs w:val="21"/>
              </w:rPr>
              <w:t>本单位职工。</w:t>
            </w:r>
          </w:p>
          <w:p>
            <w:pPr>
              <w:autoSpaceDE w:val="0"/>
              <w:autoSpaceDN w:val="0"/>
              <w:adjustRightInd w:val="0"/>
              <w:snapToGrid w:val="0"/>
              <w:spacing w:line="520" w:lineRule="exact"/>
              <w:ind w:firstLine="422" w:firstLineChars="200"/>
              <w:rPr>
                <w:rFonts w:ascii="宋体" w:hAnsi="宋体"/>
                <w:kern w:val="0"/>
                <w:szCs w:val="21"/>
              </w:rPr>
            </w:pPr>
            <w:r>
              <w:rPr>
                <w:rFonts w:hint="eastAsia" w:ascii="宋体" w:hAnsi="宋体"/>
                <w:b/>
                <w:bCs/>
                <w:kern w:val="0"/>
                <w:szCs w:val="21"/>
              </w:rPr>
              <w:t>注：</w:t>
            </w:r>
            <w:r>
              <w:rPr>
                <w:rFonts w:hint="eastAsia" w:ascii="宋体" w:hAnsi="宋体"/>
                <w:b/>
                <w:kern w:val="0"/>
                <w:szCs w:val="21"/>
              </w:rPr>
              <w:t>比选申请人</w:t>
            </w:r>
            <w:r>
              <w:rPr>
                <w:rFonts w:ascii="宋体" w:hAnsi="宋体"/>
                <w:b/>
                <w:kern w:val="0"/>
                <w:szCs w:val="21"/>
              </w:rPr>
              <w:t>须在</w:t>
            </w:r>
            <w:r>
              <w:rPr>
                <w:rFonts w:hint="eastAsia" w:ascii="宋体" w:hAnsi="宋体"/>
                <w:b/>
                <w:kern w:val="0"/>
                <w:szCs w:val="21"/>
              </w:rPr>
              <w:t>比选申请文件</w:t>
            </w:r>
            <w:r>
              <w:rPr>
                <w:rFonts w:ascii="宋体" w:hAnsi="宋体"/>
                <w:b/>
                <w:kern w:val="0"/>
                <w:szCs w:val="21"/>
              </w:rPr>
              <w:t>资格审查部分提供</w:t>
            </w:r>
            <w:r>
              <w:rPr>
                <w:rFonts w:hint="eastAsia" w:ascii="宋体" w:hAnsi="宋体"/>
                <w:b/>
                <w:kern w:val="0"/>
                <w:szCs w:val="21"/>
              </w:rPr>
              <w:t>比选申请人</w:t>
            </w:r>
            <w:r>
              <w:rPr>
                <w:rFonts w:ascii="宋体" w:hAnsi="宋体"/>
                <w:b/>
                <w:kern w:val="0"/>
                <w:szCs w:val="21"/>
              </w:rPr>
              <w:t>本单位为该委托代理人缴纳的养老保险证明复印件</w:t>
            </w:r>
            <w:r>
              <w:rPr>
                <w:rFonts w:hint="eastAsia" w:ascii="宋体" w:hAnsi="宋体"/>
                <w:b/>
                <w:kern w:val="0"/>
                <w:szCs w:val="21"/>
              </w:rPr>
              <w:t>或</w:t>
            </w:r>
            <w:r>
              <w:rPr>
                <w:rFonts w:ascii="宋体" w:hAnsi="宋体"/>
                <w:b/>
                <w:kern w:val="0"/>
                <w:szCs w:val="21"/>
              </w:rPr>
              <w:t>扫</w:t>
            </w:r>
            <w:r>
              <w:rPr>
                <w:rFonts w:hint="eastAsia" w:ascii="宋体" w:hAnsi="宋体"/>
                <w:b/>
                <w:kern w:val="0"/>
                <w:szCs w:val="21"/>
              </w:rPr>
              <w:t>描</w:t>
            </w:r>
            <w:r>
              <w:rPr>
                <w:rFonts w:ascii="宋体" w:hAnsi="宋体"/>
                <w:b/>
                <w:kern w:val="0"/>
                <w:szCs w:val="21"/>
              </w:rPr>
              <w:t>件</w:t>
            </w:r>
            <w:r>
              <w:rPr>
                <w:rFonts w:ascii="宋体" w:hAnsi="宋体"/>
                <w:kern w:val="0"/>
                <w:szCs w:val="21"/>
              </w:rPr>
              <w:t>。</w:t>
            </w:r>
            <w:r>
              <w:rPr>
                <w:rFonts w:hint="eastAsia" w:ascii="宋体" w:hAnsi="宋体"/>
                <w:kern w:val="0"/>
                <w:szCs w:val="21"/>
              </w:rPr>
              <w:t xml:space="preserve"> </w:t>
            </w:r>
          </w:p>
          <w:p>
            <w:pPr>
              <w:spacing w:line="520" w:lineRule="exact"/>
              <w:ind w:firstLine="413" w:firstLineChars="196"/>
              <w:rPr>
                <w:rFonts w:ascii="宋体" w:hAnsi="宋体" w:cs="宋体"/>
                <w:b/>
              </w:rPr>
            </w:pPr>
            <w:r>
              <w:rPr>
                <w:rFonts w:hint="eastAsia" w:ascii="宋体" w:hAnsi="宋体" w:cs="宋体"/>
                <w:b/>
              </w:rPr>
              <w:t>注：（1）本竞争性比选文件中所要求的人员养老保险证明要求如下：</w:t>
            </w:r>
          </w:p>
          <w:p>
            <w:pPr>
              <w:spacing w:line="520" w:lineRule="exact"/>
              <w:ind w:firstLine="413" w:firstLineChars="196"/>
              <w:rPr>
                <w:rFonts w:ascii="宋体" w:hAnsi="宋体" w:cs="宋体"/>
                <w:b/>
              </w:rPr>
            </w:pPr>
            <w:r>
              <w:rPr>
                <w:rFonts w:hint="eastAsia" w:ascii="宋体" w:hAnsi="宋体" w:cs="宋体"/>
                <w:b/>
              </w:rPr>
              <w:t>社会单位提供养老保险证明，事业单位提供养老保险证明或行政主管部门在编证明。养老保险证明期限为2021年9月至2022年2月的连续养老保险。提供的养老保险参保证明（个人），必须包含身份证号（或社保号）和参保基本情况、参保缴费明细（养老保险），并带有社保部门公章或社保部门的有效电子印章。</w:t>
            </w:r>
          </w:p>
          <w:p>
            <w:pPr>
              <w:spacing w:line="520" w:lineRule="exact"/>
              <w:ind w:firstLine="413" w:firstLineChars="196"/>
              <w:rPr>
                <w:rFonts w:ascii="宋体" w:hAnsi="宋体" w:cs="宋体"/>
                <w:b/>
                <w:kern w:val="0"/>
              </w:rPr>
            </w:pPr>
            <w:r>
              <w:rPr>
                <w:rFonts w:hint="eastAsia" w:ascii="宋体" w:hAnsi="宋体" w:cs="宋体"/>
                <w:b/>
              </w:rPr>
              <w:t>（2）以上所有资料复印件或扫描件、截图必须加盖比选申请人单位公章，否</w:t>
            </w:r>
            <w:r>
              <w:rPr>
                <w:rFonts w:hint="eastAsia" w:ascii="宋体" w:hAnsi="宋体" w:cs="宋体"/>
                <w:b/>
                <w:kern w:val="0"/>
              </w:rPr>
              <w:t>则其比选申请文件按否决比选处理。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是否接受联合体比选</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1.9.1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踏勘现场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1.10.1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比选预备会</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是否允许</w:t>
            </w:r>
          </w:p>
          <w:p>
            <w:pPr>
              <w:spacing w:line="420" w:lineRule="exact"/>
              <w:jc w:val="center"/>
              <w:rPr>
                <w:rFonts w:ascii="宋体" w:hAnsi="宋体" w:cs="宋体"/>
                <w:szCs w:val="21"/>
              </w:rPr>
            </w:pPr>
            <w:r>
              <w:rPr>
                <w:rFonts w:hint="eastAsia" w:ascii="宋体" w:hAnsi="宋体" w:cs="宋体"/>
                <w:szCs w:val="21"/>
              </w:rPr>
              <w:t>分包</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本项目不允许分包、转包。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构成比选文件的其他材料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比选文件需修改或根据比选申请人提出的问题进行修改、澄清或答疑，比选人将以书面通知的方式发出补遗通知。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rPr>
            </w:pPr>
            <w:r>
              <w:rPr>
                <w:rFonts w:hint="eastAsia" w:ascii="宋体" w:hAnsi="宋体" w:cs="宋体"/>
                <w:szCs w:val="21"/>
              </w:rPr>
              <w:t>比选申请文件的组成和内容必须实质性响应比选文件的要求，否则将被拒绝。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比选申请文件的构成</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比选申请文件由比选申请函部分、资格审查部分组成，格式须使用比选文件第五章中提供的“比选申请文件格式”（未给出格式的部分，请各比选申请人自拟）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3.1（1）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构成比选申请文件的其他材料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比选文件规定的和比选申请人认为应该提供的所有材料（但不得改变比选申请文件的实质性内容）。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比选报价</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422" w:firstLineChars="200"/>
              <w:rPr>
                <w:rFonts w:ascii="宋体" w:hAnsi="宋体"/>
                <w:b/>
                <w:kern w:val="0"/>
                <w:szCs w:val="21"/>
              </w:rPr>
            </w:pPr>
            <w:r>
              <w:rPr>
                <w:rFonts w:hint="eastAsia" w:ascii="宋体" w:hAnsi="宋体"/>
                <w:b/>
                <w:kern w:val="0"/>
                <w:szCs w:val="21"/>
              </w:rPr>
              <w:t>本次比选设置最高限价，</w:t>
            </w:r>
            <w:r>
              <w:rPr>
                <w:rFonts w:hint="eastAsia" w:ascii="宋体" w:hAnsi="宋体"/>
                <w:b/>
                <w:bCs/>
                <w:kern w:val="0"/>
                <w:szCs w:val="21"/>
              </w:rPr>
              <w:t>比选</w:t>
            </w:r>
            <w:r>
              <w:rPr>
                <w:rFonts w:hint="eastAsia" w:ascii="宋体" w:hAnsi="宋体"/>
                <w:b/>
                <w:kern w:val="0"/>
                <w:szCs w:val="21"/>
              </w:rPr>
              <w:t>取费比例最高限价为6‰</w:t>
            </w:r>
            <w:r>
              <w:rPr>
                <w:rFonts w:hint="eastAsia" w:ascii="宋体" w:hAnsi="宋体" w:cs="宋体"/>
              </w:rPr>
              <w:t>，</w:t>
            </w:r>
            <w:r>
              <w:rPr>
                <w:rFonts w:hint="eastAsia" w:ascii="宋体" w:hAnsi="宋体"/>
                <w:b/>
                <w:kern w:val="0"/>
                <w:szCs w:val="21"/>
              </w:rPr>
              <w:t>即</w:t>
            </w:r>
            <w:r>
              <w:rPr>
                <w:rFonts w:hint="eastAsia" w:ascii="宋体" w:hAnsi="宋体"/>
                <w:b/>
                <w:bCs/>
                <w:kern w:val="0"/>
                <w:szCs w:val="21"/>
              </w:rPr>
              <w:t>比选申请人</w:t>
            </w:r>
            <w:r>
              <w:rPr>
                <w:rFonts w:hint="eastAsia" w:ascii="宋体" w:hAnsi="宋体"/>
                <w:b/>
                <w:kern w:val="0"/>
                <w:szCs w:val="21"/>
              </w:rPr>
              <w:t>所报取费比例必须≤6‰；</w:t>
            </w:r>
            <w:r>
              <w:rPr>
                <w:rFonts w:hint="eastAsia" w:ascii="宋体" w:hAnsi="宋体"/>
                <w:b/>
                <w:bCs/>
                <w:kern w:val="0"/>
                <w:szCs w:val="21"/>
              </w:rPr>
              <w:t>暂定总金额为</w:t>
            </w:r>
            <w:r>
              <w:rPr>
                <w:rFonts w:hint="eastAsia" w:ascii="宋体" w:hAnsi="宋体"/>
                <w:b/>
                <w:bCs/>
                <w:szCs w:val="21"/>
                <w:u w:val="single"/>
              </w:rPr>
              <w:t xml:space="preserve"> 126665800元</w:t>
            </w:r>
            <w:r>
              <w:rPr>
                <w:rFonts w:hint="eastAsia" w:ascii="宋体" w:hAnsi="宋体"/>
                <w:b/>
                <w:bCs/>
                <w:kern w:val="0"/>
                <w:szCs w:val="21"/>
              </w:rPr>
              <w:t>，</w:t>
            </w:r>
            <w:r>
              <w:rPr>
                <w:rFonts w:hint="eastAsia" w:ascii="宋体" w:hAnsi="宋体" w:cs="宋体"/>
                <w:b/>
              </w:rPr>
              <w:t>所报检测费合计不超过</w:t>
            </w:r>
            <w:r>
              <w:rPr>
                <w:rFonts w:hint="eastAsia" w:ascii="宋体" w:hAnsi="宋体" w:cs="宋体"/>
                <w:b/>
                <w:u w:val="single"/>
              </w:rPr>
              <w:t xml:space="preserve"> 759994.8</w:t>
            </w:r>
            <w:r>
              <w:rPr>
                <w:rFonts w:hint="eastAsia" w:ascii="宋体" w:hAnsi="宋体" w:cs="宋体"/>
                <w:b/>
              </w:rPr>
              <w:t>元。</w:t>
            </w:r>
            <w:r>
              <w:rPr>
                <w:rFonts w:hint="eastAsia" w:ascii="宋体" w:hAnsi="宋体"/>
                <w:b/>
                <w:bCs/>
                <w:kern w:val="0"/>
                <w:szCs w:val="21"/>
              </w:rPr>
              <w:t>暂定总金额</w:t>
            </w:r>
            <w:r>
              <w:rPr>
                <w:rFonts w:hint="eastAsia" w:ascii="宋体" w:hAnsi="宋体"/>
                <w:b/>
                <w:kern w:val="0"/>
                <w:szCs w:val="21"/>
              </w:rPr>
              <w:t>（已扣除苗木费用）作为基数*取费系数进行报价，否则，所投比选申请文件为废标。</w:t>
            </w:r>
          </w:p>
          <w:p>
            <w:pPr>
              <w:snapToGrid w:val="0"/>
              <w:spacing w:line="440" w:lineRule="exact"/>
              <w:ind w:firstLine="422" w:firstLineChars="200"/>
              <w:rPr>
                <w:rFonts w:ascii="宋体" w:hAnsi="宋体"/>
                <w:kern w:val="0"/>
                <w:szCs w:val="21"/>
              </w:rPr>
            </w:pPr>
            <w:r>
              <w:rPr>
                <w:rFonts w:hint="eastAsia" w:ascii="宋体" w:hAnsi="宋体"/>
                <w:b/>
                <w:bCs/>
                <w:kern w:val="0"/>
                <w:szCs w:val="21"/>
              </w:rPr>
              <w:t>特别说明：</w:t>
            </w:r>
          </w:p>
          <w:p>
            <w:pPr>
              <w:snapToGrid w:val="0"/>
              <w:spacing w:line="440" w:lineRule="exact"/>
              <w:ind w:firstLine="420" w:firstLineChars="200"/>
              <w:rPr>
                <w:rFonts w:ascii="宋体" w:hAnsi="宋体" w:cs="MingLiU"/>
              </w:rPr>
            </w:pPr>
            <w:r>
              <w:rPr>
                <w:rFonts w:hint="eastAsia" w:ascii="宋体" w:hAnsi="宋体" w:cs="MingLiU"/>
              </w:rPr>
              <w:t>1、本次比选有</w:t>
            </w:r>
            <w:r>
              <w:rPr>
                <w:rFonts w:ascii="宋体" w:hAnsi="宋体" w:cs="MingLiU"/>
              </w:rPr>
              <w:t>限价控制，</w:t>
            </w:r>
            <w:r>
              <w:rPr>
                <w:rFonts w:hint="eastAsia" w:ascii="宋体" w:hAnsi="宋体" w:cs="MingLiU"/>
              </w:rPr>
              <w:t>不能超过限价</w:t>
            </w:r>
            <w:r>
              <w:rPr>
                <w:rFonts w:ascii="宋体" w:hAnsi="宋体" w:cs="MingLiU"/>
              </w:rPr>
              <w:t>投标</w:t>
            </w:r>
            <w:r>
              <w:rPr>
                <w:rFonts w:hint="eastAsia" w:ascii="宋体" w:hAnsi="宋体" w:cs="MingLiU"/>
              </w:rPr>
              <w:t>。</w:t>
            </w:r>
          </w:p>
          <w:p>
            <w:pPr>
              <w:snapToGrid w:val="0"/>
              <w:spacing w:line="440" w:lineRule="exact"/>
              <w:ind w:firstLine="420" w:firstLineChars="200"/>
              <w:rPr>
                <w:rFonts w:ascii="宋体" w:hAnsi="宋体" w:cs="MingLiU"/>
              </w:rPr>
            </w:pPr>
            <w:r>
              <w:rPr>
                <w:rFonts w:hint="eastAsia" w:ascii="宋体" w:hAnsi="宋体" w:cs="MingLiU"/>
              </w:rPr>
              <w:t>2、比选申请人应严格按照比选人提供的比选申请函格式认真填写。</w:t>
            </w:r>
          </w:p>
          <w:p>
            <w:pPr>
              <w:snapToGrid w:val="0"/>
              <w:spacing w:line="440" w:lineRule="exact"/>
              <w:ind w:firstLine="420" w:firstLineChars="200"/>
              <w:rPr>
                <w:rFonts w:ascii="宋体" w:hAnsi="宋体" w:cs="MingLiU"/>
              </w:rPr>
            </w:pPr>
            <w:r>
              <w:rPr>
                <w:rFonts w:hint="eastAsia" w:ascii="宋体" w:hAnsi="宋体" w:cs="MingLiU"/>
              </w:rPr>
              <w:t>3、比选申请人所报价格包括但不限于人工、材料、机械设备使用、管理税金等所有责任和风险。任何影响合同结算价的因素均属于比选申请人承担的风险范围。</w:t>
            </w:r>
          </w:p>
          <w:p>
            <w:pPr>
              <w:snapToGrid w:val="0"/>
              <w:spacing w:line="440" w:lineRule="exact"/>
              <w:ind w:firstLine="420" w:firstLineChars="200"/>
              <w:rPr>
                <w:rFonts w:ascii="宋体" w:hAnsi="宋体" w:cs="MingLiU"/>
              </w:rPr>
            </w:pPr>
            <w:r>
              <w:rPr>
                <w:rFonts w:hint="eastAsia" w:ascii="宋体" w:hAnsi="宋体" w:cs="MingLiU"/>
              </w:rPr>
              <w:t>4、比选申请人报价中涉及金额条款若小写和大写表示的金额之间有差异，则以大写金额为准，并对小写作相应的修正。若不接受修正的，将作为废标处理。</w:t>
            </w:r>
          </w:p>
          <w:p>
            <w:pPr>
              <w:snapToGrid w:val="0"/>
              <w:spacing w:line="440" w:lineRule="exact"/>
              <w:ind w:firstLine="420" w:firstLineChars="200"/>
              <w:rPr>
                <w:rFonts w:ascii="宋体" w:hAnsi="宋体" w:cs="MingLiU"/>
                <w:b/>
                <w:bCs/>
              </w:rPr>
            </w:pPr>
            <w:r>
              <w:rPr>
                <w:rFonts w:hint="eastAsia" w:ascii="宋体" w:hAnsi="宋体" w:cs="MingLiU"/>
              </w:rPr>
              <w:t>5、比选申请人对解决方案、检测总结报告等的科学性、准确性、真实性、完整性负责，方案必须符合相关规范要求，若乙方编制的解决方案不具备科学性、准确性、真实性，不满足相应的规范要求，即使已完成合同工作内容，甲方有权拒绝支付费用，并有权要求乙方重新制定方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比选有效期</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90日历天（从递交比选申请文件截止日起计算）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kern w:val="0"/>
                <w:szCs w:val="21"/>
              </w:rPr>
              <w:t>比选</w:t>
            </w:r>
            <w:r>
              <w:rPr>
                <w:rFonts w:hint="eastAsia" w:ascii="宋体" w:hAnsi="宋体" w:cs="宋体"/>
                <w:szCs w:val="21"/>
              </w:rPr>
              <w:t>保证金</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firstLine="420"/>
              <w:rPr>
                <w:rFonts w:ascii="宋体" w:hAnsi="宋体" w:cs="宋体"/>
                <w:szCs w:val="21"/>
              </w:rPr>
            </w:pPr>
            <w:r>
              <w:rPr>
                <w:rFonts w:hint="eastAsia" w:ascii="宋体" w:hAnsi="宋体" w:cs="宋体"/>
                <w:szCs w:val="21"/>
              </w:rPr>
              <w:t xml:space="preserve">1. </w:t>
            </w:r>
            <w:r>
              <w:rPr>
                <w:rFonts w:hint="eastAsia" w:ascii="宋体" w:hAnsi="宋体"/>
                <w:kern w:val="0"/>
                <w:szCs w:val="21"/>
              </w:rPr>
              <w:t>比选</w:t>
            </w:r>
            <w:r>
              <w:rPr>
                <w:rFonts w:hint="eastAsia" w:ascii="宋体" w:hAnsi="宋体" w:cs="宋体"/>
                <w:szCs w:val="21"/>
              </w:rPr>
              <w:t>保证金的金额</w:t>
            </w:r>
          </w:p>
          <w:p>
            <w:pPr>
              <w:snapToGrid w:val="0"/>
              <w:spacing w:line="480" w:lineRule="auto"/>
              <w:ind w:firstLine="420"/>
              <w:rPr>
                <w:rFonts w:ascii="宋体" w:hAnsi="宋体" w:cs="宋体"/>
                <w:szCs w:val="21"/>
              </w:rPr>
            </w:pPr>
            <w:r>
              <w:rPr>
                <w:rFonts w:hint="eastAsia" w:ascii="宋体" w:hAnsi="宋体" w:cs="宋体"/>
                <w:szCs w:val="21"/>
              </w:rPr>
              <w:t>本工程要求比选申请人提交</w:t>
            </w:r>
            <w:r>
              <w:rPr>
                <w:rFonts w:hint="eastAsia" w:ascii="宋体" w:hAnsi="宋体"/>
                <w:kern w:val="0"/>
                <w:szCs w:val="21"/>
              </w:rPr>
              <w:t>比选</w:t>
            </w:r>
            <w:r>
              <w:rPr>
                <w:rFonts w:hint="eastAsia" w:ascii="宋体" w:hAnsi="宋体" w:cs="宋体"/>
                <w:szCs w:val="21"/>
              </w:rPr>
              <w:t>保证金：</w:t>
            </w:r>
            <w:r>
              <w:rPr>
                <w:rFonts w:hint="eastAsia" w:ascii="宋体" w:hAnsi="宋体" w:cs="宋体"/>
                <w:b/>
                <w:bCs/>
                <w:szCs w:val="21"/>
              </w:rPr>
              <w:t>人民币</w:t>
            </w:r>
            <w:r>
              <w:rPr>
                <w:rFonts w:hint="eastAsia" w:ascii="宋体" w:hAnsi="宋体" w:cs="宋体"/>
                <w:b/>
                <w:bCs/>
                <w:szCs w:val="21"/>
                <w:u w:val="single"/>
              </w:rPr>
              <w:t>15000元</w:t>
            </w:r>
            <w:r>
              <w:rPr>
                <w:rFonts w:hint="eastAsia" w:ascii="宋体" w:hAnsi="宋体" w:cs="宋体"/>
                <w:b/>
                <w:bCs/>
                <w:szCs w:val="21"/>
              </w:rPr>
              <w:t>（大写：壹万伍仟元整）</w:t>
            </w:r>
            <w:r>
              <w:rPr>
                <w:rFonts w:hint="eastAsia" w:ascii="宋体" w:hAnsi="宋体" w:cs="宋体"/>
                <w:szCs w:val="21"/>
              </w:rPr>
              <w:t>。</w:t>
            </w:r>
          </w:p>
          <w:p>
            <w:pPr>
              <w:snapToGrid w:val="0"/>
              <w:spacing w:line="480" w:lineRule="auto"/>
              <w:ind w:firstLine="420"/>
              <w:rPr>
                <w:rFonts w:ascii="宋体" w:hAnsi="宋体" w:cs="宋体"/>
                <w:szCs w:val="21"/>
              </w:rPr>
            </w:pPr>
            <w:r>
              <w:rPr>
                <w:rFonts w:hint="eastAsia" w:ascii="宋体" w:hAnsi="宋体" w:cs="宋体"/>
                <w:szCs w:val="21"/>
              </w:rPr>
              <w:t xml:space="preserve">2. </w:t>
            </w:r>
            <w:r>
              <w:rPr>
                <w:rFonts w:hint="eastAsia" w:ascii="宋体" w:hAnsi="宋体"/>
                <w:kern w:val="0"/>
                <w:szCs w:val="21"/>
              </w:rPr>
              <w:t>比选</w:t>
            </w:r>
            <w:r>
              <w:rPr>
                <w:rFonts w:hint="eastAsia" w:ascii="宋体" w:hAnsi="宋体" w:cs="宋体"/>
                <w:szCs w:val="21"/>
              </w:rPr>
              <w:t>保证金递交时间：递交比选申请文件的同时向比选人递交</w:t>
            </w:r>
            <w:r>
              <w:rPr>
                <w:rFonts w:hint="eastAsia" w:ascii="宋体" w:hAnsi="宋体"/>
                <w:kern w:val="0"/>
                <w:szCs w:val="21"/>
              </w:rPr>
              <w:t>比选</w:t>
            </w:r>
            <w:r>
              <w:rPr>
                <w:rFonts w:hint="eastAsia" w:ascii="宋体" w:hAnsi="宋体" w:cs="宋体"/>
                <w:szCs w:val="21"/>
              </w:rPr>
              <w:t>保证金。</w:t>
            </w:r>
          </w:p>
          <w:p>
            <w:pPr>
              <w:snapToGrid w:val="0"/>
              <w:spacing w:line="480" w:lineRule="auto"/>
              <w:ind w:firstLine="420"/>
              <w:rPr>
                <w:rFonts w:ascii="宋体" w:hAnsi="宋体" w:cs="宋体"/>
                <w:szCs w:val="21"/>
              </w:rPr>
            </w:pPr>
            <w:r>
              <w:rPr>
                <w:rFonts w:hint="eastAsia" w:ascii="宋体" w:hAnsi="宋体" w:cs="宋体"/>
                <w:szCs w:val="21"/>
              </w:rPr>
              <w:t xml:space="preserve">3. </w:t>
            </w:r>
            <w:r>
              <w:rPr>
                <w:rFonts w:hint="eastAsia" w:ascii="宋体" w:hAnsi="宋体"/>
                <w:kern w:val="0"/>
                <w:szCs w:val="21"/>
              </w:rPr>
              <w:t>比选</w:t>
            </w:r>
            <w:r>
              <w:rPr>
                <w:rFonts w:hint="eastAsia" w:ascii="宋体" w:hAnsi="宋体" w:cs="宋体"/>
                <w:szCs w:val="21"/>
              </w:rPr>
              <w:t>保证金的缴纳形式：各比选申请人将</w:t>
            </w:r>
            <w:r>
              <w:rPr>
                <w:rFonts w:hint="eastAsia" w:ascii="宋体" w:hAnsi="宋体"/>
                <w:kern w:val="0"/>
                <w:szCs w:val="21"/>
              </w:rPr>
              <w:t>比选</w:t>
            </w:r>
            <w:r>
              <w:rPr>
                <w:rFonts w:hint="eastAsia" w:ascii="宋体" w:hAnsi="宋体" w:cs="宋体"/>
                <w:szCs w:val="21"/>
              </w:rPr>
              <w:t>保证金(现金)自行密封并注明项目名称、比选申请人名称、联系人、联系电话后加盖比选申请人单位公章。</w:t>
            </w:r>
          </w:p>
          <w:p>
            <w:pPr>
              <w:snapToGrid w:val="0"/>
              <w:spacing w:line="480" w:lineRule="auto"/>
              <w:ind w:firstLine="420"/>
              <w:rPr>
                <w:rFonts w:ascii="宋体" w:hAnsi="宋体" w:cs="宋体"/>
                <w:szCs w:val="21"/>
              </w:rPr>
            </w:pPr>
            <w:r>
              <w:rPr>
                <w:rFonts w:hint="eastAsia" w:ascii="宋体" w:hAnsi="宋体" w:cs="宋体"/>
                <w:szCs w:val="21"/>
              </w:rPr>
              <w:t>4.特别提示</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评选结束后，比选人将退还除中标候选人以外的比选申请人的</w:t>
            </w:r>
            <w:r>
              <w:rPr>
                <w:rFonts w:hint="eastAsia" w:ascii="宋体" w:hAnsi="宋体"/>
                <w:kern w:val="0"/>
                <w:szCs w:val="21"/>
              </w:rPr>
              <w:t>比选</w:t>
            </w:r>
            <w:r>
              <w:rPr>
                <w:rFonts w:hint="eastAsia" w:ascii="宋体" w:hAnsi="宋体" w:cs="宋体"/>
                <w:szCs w:val="21"/>
              </w:rPr>
              <w:t>保证金，合同签订后无息退还中标人及中标候选人的</w:t>
            </w:r>
            <w:r>
              <w:rPr>
                <w:rFonts w:hint="eastAsia" w:ascii="宋体" w:hAnsi="宋体"/>
                <w:kern w:val="0"/>
                <w:szCs w:val="21"/>
              </w:rPr>
              <w:t>比选</w:t>
            </w:r>
            <w:r>
              <w:rPr>
                <w:rFonts w:hint="eastAsia" w:ascii="宋体" w:hAnsi="宋体" w:cs="宋体"/>
                <w:szCs w:val="21"/>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资格审查资料</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详见本表第1.4.1项“比选申请人的资格条件”中的内容。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kern w:val="0"/>
                <w:szCs w:val="21"/>
              </w:rPr>
              <w:t>3.5.</w:t>
            </w:r>
            <w:r>
              <w:rPr>
                <w:rFonts w:hint="eastAsia" w:ascii="宋体" w:hAnsi="宋体"/>
                <w:kern w:val="0"/>
                <w:szCs w:val="21"/>
              </w:rPr>
              <w:t>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近年完成的</w:t>
            </w:r>
          </w:p>
          <w:p>
            <w:pPr>
              <w:snapToGrid w:val="0"/>
              <w:spacing w:line="400" w:lineRule="exact"/>
              <w:jc w:val="center"/>
              <w:rPr>
                <w:rFonts w:ascii="宋体" w:hAnsi="宋体"/>
                <w:kern w:val="0"/>
                <w:szCs w:val="21"/>
              </w:rPr>
            </w:pPr>
            <w:r>
              <w:rPr>
                <w:rFonts w:ascii="宋体" w:hAnsi="宋体"/>
                <w:kern w:val="0"/>
                <w:szCs w:val="21"/>
              </w:rPr>
              <w:t>类似项目的</w:t>
            </w:r>
          </w:p>
          <w:p>
            <w:pPr>
              <w:snapToGrid w:val="0"/>
              <w:spacing w:after="93" w:afterLines="30" w:line="400" w:lineRule="exact"/>
              <w:jc w:val="center"/>
              <w:rPr>
                <w:rFonts w:ascii="宋体" w:hAnsi="宋体" w:cs="宋体"/>
                <w:szCs w:val="21"/>
              </w:rPr>
            </w:pPr>
            <w:r>
              <w:rPr>
                <w:rFonts w:ascii="宋体" w:hAnsi="宋体"/>
                <w:kern w:val="0"/>
                <w:szCs w:val="21"/>
              </w:rPr>
              <w:t>年份要求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rPr>
            </w:pPr>
            <w:r>
              <w:rPr>
                <w:rFonts w:hint="eastAsia" w:ascii="宋体" w:hAnsi="宋体"/>
                <w:kern w:val="0"/>
                <w:szCs w:val="21"/>
              </w:rPr>
              <w:t>比选</w:t>
            </w:r>
            <w:r>
              <w:rPr>
                <w:rFonts w:ascii="宋体" w:hAnsi="宋体"/>
                <w:kern w:val="0"/>
                <w:szCs w:val="21"/>
              </w:rPr>
              <w:t>截止</w:t>
            </w:r>
            <w:r>
              <w:rPr>
                <w:rFonts w:hint="eastAsia" w:ascii="宋体" w:hAnsi="宋体"/>
                <w:kern w:val="0"/>
                <w:szCs w:val="21"/>
              </w:rPr>
              <w:t>日</w:t>
            </w:r>
            <w:r>
              <w:rPr>
                <w:rFonts w:ascii="宋体" w:hAnsi="宋体"/>
                <w:kern w:val="0"/>
                <w:szCs w:val="21"/>
              </w:rPr>
              <w:t>前</w:t>
            </w:r>
            <w:r>
              <w:rPr>
                <w:rFonts w:hint="eastAsia" w:ascii="宋体" w:hAnsi="宋体"/>
                <w:szCs w:val="21"/>
              </w:rPr>
              <w:sym w:font="Wingdings 2" w:char="0052"/>
            </w:r>
            <w:r>
              <w:rPr>
                <w:rFonts w:hint="eastAsia" w:ascii="宋体" w:hAnsi="宋体"/>
                <w:szCs w:val="21"/>
              </w:rPr>
              <w:t>3</w:t>
            </w:r>
            <w:r>
              <w:rPr>
                <w:rFonts w:hint="eastAsia" w:ascii="宋体" w:hAnsi="宋体"/>
                <w:szCs w:val="21"/>
              </w:rPr>
              <w:sym w:font="Wingdings" w:char="00A8"/>
            </w:r>
            <w:r>
              <w:rPr>
                <w:rFonts w:hint="eastAsia" w:ascii="宋体" w:hAnsi="宋体"/>
                <w:szCs w:val="21"/>
              </w:rPr>
              <w:t>5□8</w:t>
            </w:r>
            <w:r>
              <w:rPr>
                <w:rFonts w:ascii="宋体" w:hAnsi="宋体"/>
                <w:szCs w:val="21"/>
              </w:rPr>
              <w:t>年内</w:t>
            </w:r>
            <w:r>
              <w:rPr>
                <w:rFonts w:ascii="宋体" w:hAnsi="宋体"/>
                <w:kern w:val="0"/>
                <w:szCs w:val="21"/>
              </w:rPr>
              <w:t>，指</w:t>
            </w:r>
            <w:r>
              <w:rPr>
                <w:rFonts w:ascii="宋体" w:hAnsi="宋体"/>
                <w:kern w:val="0"/>
                <w:szCs w:val="21"/>
                <w:u w:val="single"/>
              </w:rPr>
              <w:t>201</w:t>
            </w:r>
            <w:r>
              <w:rPr>
                <w:rFonts w:hint="eastAsia" w:ascii="宋体" w:hAnsi="宋体"/>
                <w:kern w:val="0"/>
                <w:szCs w:val="21"/>
                <w:u w:val="single"/>
              </w:rPr>
              <w:t>9</w:t>
            </w:r>
            <w:r>
              <w:rPr>
                <w:rFonts w:ascii="宋体" w:hAnsi="宋体"/>
                <w:kern w:val="0"/>
                <w:szCs w:val="21"/>
              </w:rPr>
              <w:t>年</w:t>
            </w:r>
            <w:r>
              <w:rPr>
                <w:rFonts w:hint="eastAsia" w:ascii="宋体" w:hAnsi="宋体"/>
                <w:kern w:val="0"/>
                <w:szCs w:val="21"/>
                <w:u w:val="single"/>
              </w:rPr>
              <w:t>1</w:t>
            </w:r>
            <w:r>
              <w:rPr>
                <w:rFonts w:hint="eastAsia" w:ascii="宋体" w:hAnsi="宋体"/>
                <w:kern w:val="0"/>
                <w:szCs w:val="21"/>
              </w:rPr>
              <w:t>月</w:t>
            </w:r>
            <w:r>
              <w:rPr>
                <w:rFonts w:hint="eastAsia" w:ascii="宋体" w:hAnsi="宋体"/>
                <w:kern w:val="0"/>
                <w:szCs w:val="21"/>
                <w:u w:val="single"/>
              </w:rPr>
              <w:t>1</w:t>
            </w:r>
            <w:r>
              <w:rPr>
                <w:rFonts w:hint="eastAsia" w:ascii="宋体" w:hAnsi="宋体"/>
                <w:kern w:val="0"/>
                <w:szCs w:val="21"/>
              </w:rPr>
              <w:t>日</w:t>
            </w:r>
            <w:r>
              <w:rPr>
                <w:rFonts w:ascii="宋体" w:hAnsi="宋体"/>
                <w:kern w:val="0"/>
                <w:szCs w:val="21"/>
              </w:rPr>
              <w:t>起至</w:t>
            </w:r>
            <w:r>
              <w:rPr>
                <w:rFonts w:hint="eastAsia" w:ascii="宋体" w:hAnsi="宋体"/>
                <w:kern w:val="0"/>
                <w:szCs w:val="21"/>
              </w:rPr>
              <w:t>比选截止日止</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是否允许递交备选比选方案</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签字盖章要求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比选申请文件格式上要求签字盖章的地方，必须签字盖章，否则按</w:t>
            </w:r>
            <w:r>
              <w:rPr>
                <w:rFonts w:hint="eastAsia" w:ascii="宋体" w:hAnsi="宋体" w:cs="宋体"/>
                <w:kern w:val="0"/>
              </w:rPr>
              <w:t>否决比选</w:t>
            </w:r>
            <w:r>
              <w:rPr>
                <w:rFonts w:hint="eastAsia" w:ascii="宋体" w:hAnsi="宋体" w:cs="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3.7.4</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比选申请文件份数</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15" w:firstLineChars="150"/>
              <w:rPr>
                <w:rFonts w:ascii="宋体" w:hAnsi="宋体"/>
              </w:rPr>
            </w:pPr>
            <w:r>
              <w:rPr>
                <w:rFonts w:hint="eastAsia" w:ascii="宋体" w:hAnsi="宋体"/>
                <w:kern w:val="0"/>
                <w:szCs w:val="21"/>
              </w:rPr>
              <w:t>1、比选申请函</w:t>
            </w:r>
            <w:r>
              <w:rPr>
                <w:rFonts w:hint="eastAsia" w:ascii="宋体" w:hAnsi="宋体"/>
              </w:rPr>
              <w:t>部分：正本一份，副本两份；</w:t>
            </w:r>
          </w:p>
          <w:p>
            <w:pPr>
              <w:snapToGrid w:val="0"/>
              <w:spacing w:line="360" w:lineRule="auto"/>
              <w:ind w:firstLine="315" w:firstLineChars="150"/>
              <w:rPr>
                <w:rFonts w:ascii="宋体" w:hAnsi="宋体"/>
              </w:rPr>
            </w:pPr>
            <w:r>
              <w:rPr>
                <w:rFonts w:hint="eastAsia" w:ascii="宋体" w:hAnsi="宋体"/>
              </w:rPr>
              <w:t>2、</w:t>
            </w:r>
            <w:r>
              <w:rPr>
                <w:rFonts w:hint="eastAsia" w:ascii="宋体" w:hAnsi="宋体"/>
                <w:szCs w:val="21"/>
              </w:rPr>
              <w:t>资格审查部分</w:t>
            </w:r>
            <w:r>
              <w:rPr>
                <w:rFonts w:hint="eastAsia" w:ascii="宋体" w:hAnsi="宋体"/>
              </w:rPr>
              <w:t>：正本一份，副本两份；</w:t>
            </w:r>
          </w:p>
          <w:p>
            <w:pPr>
              <w:snapToGrid w:val="0"/>
              <w:spacing w:line="360" w:lineRule="auto"/>
              <w:ind w:firstLine="315" w:firstLineChars="150"/>
              <w:rPr>
                <w:rFonts w:ascii="宋体" w:hAnsi="宋体"/>
              </w:rPr>
            </w:pPr>
            <w:r>
              <w:rPr>
                <w:rFonts w:hint="eastAsia" w:ascii="宋体" w:hAnsi="宋体"/>
              </w:rPr>
              <w:t>3、含所有比选申请文件的电子文件（光盘）2份（注明比选单位名称和项目名称，并加盖比选申请人单位公章）。</w:t>
            </w:r>
          </w:p>
          <w:p>
            <w:pPr>
              <w:pStyle w:val="47"/>
              <w:ind w:right="-21" w:firstLine="210"/>
              <w:rPr>
                <w:rFonts w:ascii="宋体" w:hAnsi="宋体"/>
              </w:rPr>
            </w:pPr>
            <w:r>
              <w:rPr>
                <w:rFonts w:hint="eastAsia" w:ascii="宋体" w:hAnsi="宋体"/>
              </w:rPr>
              <w:t>注：电子版应与纸质版比选申请文件内容一致。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3.7.5</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装订要求</w:t>
            </w:r>
          </w:p>
        </w:tc>
        <w:tc>
          <w:tcPr>
            <w:tcW w:w="71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ascii="宋体" w:hAnsi="宋体"/>
              </w:rPr>
            </w:pPr>
            <w:r>
              <w:rPr>
                <w:rFonts w:hint="eastAsia" w:ascii="宋体" w:hAnsi="宋体"/>
              </w:rPr>
              <w:t>（1）</w:t>
            </w:r>
            <w:r>
              <w:rPr>
                <w:rFonts w:hint="eastAsia" w:ascii="宋体" w:hAnsi="宋体"/>
                <w:kern w:val="0"/>
                <w:szCs w:val="21"/>
              </w:rPr>
              <w:t>比选申请函</w:t>
            </w:r>
            <w:r>
              <w:rPr>
                <w:rFonts w:hint="eastAsia" w:ascii="宋体" w:hAnsi="宋体"/>
              </w:rPr>
              <w:t>部分</w:t>
            </w:r>
          </w:p>
          <w:p>
            <w:pPr>
              <w:spacing w:line="400" w:lineRule="exact"/>
              <w:ind w:firstLine="315" w:firstLineChars="150"/>
              <w:rPr>
                <w:rFonts w:ascii="宋体" w:hAnsi="宋体"/>
                <w:szCs w:val="21"/>
              </w:rPr>
            </w:pPr>
            <w:r>
              <w:rPr>
                <w:rFonts w:hint="eastAsia" w:ascii="宋体" w:hAnsi="宋体"/>
                <w:szCs w:val="21"/>
              </w:rPr>
              <w:t>应按照第五章规定格式排版，并应编制目录。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（2）资格审查部分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应按照第五章规定格式排版，并应编制目录。</w:t>
            </w:r>
          </w:p>
          <w:p>
            <w:pPr>
              <w:autoSpaceDE w:val="0"/>
              <w:autoSpaceDN w:val="0"/>
              <w:adjustRightInd w:val="0"/>
              <w:spacing w:before="73" w:line="360" w:lineRule="auto"/>
              <w:ind w:firstLine="420" w:firstLineChars="200"/>
              <w:jc w:val="left"/>
              <w:rPr>
                <w:rFonts w:ascii="宋体" w:hAnsi="宋体"/>
              </w:rPr>
            </w:pPr>
            <w:r>
              <w:rPr>
                <w:rFonts w:hint="eastAsia" w:ascii="宋体" w:hAnsi="宋体"/>
              </w:rPr>
              <w:t>注：1、</w:t>
            </w:r>
            <w:r>
              <w:rPr>
                <w:rFonts w:hint="eastAsia" w:ascii="宋体" w:hAnsi="宋体"/>
                <w:kern w:val="0"/>
                <w:szCs w:val="21"/>
              </w:rPr>
              <w:t>比选申请函</w:t>
            </w:r>
            <w:r>
              <w:rPr>
                <w:rFonts w:hint="eastAsia" w:ascii="宋体" w:hAnsi="宋体"/>
              </w:rPr>
              <w:t>部分、</w:t>
            </w:r>
            <w:r>
              <w:rPr>
                <w:rFonts w:hint="eastAsia" w:ascii="宋体" w:hAnsi="宋体"/>
                <w:szCs w:val="21"/>
              </w:rPr>
              <w:t>资格审查部分</w:t>
            </w:r>
            <w:r>
              <w:rPr>
                <w:rFonts w:hint="eastAsia" w:ascii="宋体" w:hAnsi="宋体"/>
              </w:rPr>
              <w:t>等由比选申请人自行分别装订成册。</w:t>
            </w:r>
          </w:p>
          <w:p>
            <w:pPr>
              <w:adjustRightInd w:val="0"/>
              <w:snapToGrid w:val="0"/>
              <w:spacing w:line="440" w:lineRule="exact"/>
              <w:ind w:firstLine="420" w:firstLineChars="200"/>
              <w:rPr>
                <w:rFonts w:ascii="宋体" w:hAnsi="宋体"/>
              </w:rPr>
            </w:pPr>
            <w:r>
              <w:rPr>
                <w:rFonts w:hint="eastAsia" w:ascii="宋体" w:hAnsi="宋体"/>
              </w:rPr>
              <w:t>2、所有比选申请文件不论使用任何方式进行装订，必须保证比选申请文件装订牢固，否则，比选人对由于比选申请文件装订松散而造成的丢失或其他后果不承担任何责任。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比选申请文件的密封</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1"/>
              <w:rPr>
                <w:rFonts w:ascii="宋体" w:hAnsi="宋体" w:cs="宋体"/>
                <w:snapToGrid w:val="0"/>
                <w:kern w:val="0"/>
                <w:szCs w:val="21"/>
              </w:rPr>
            </w:pPr>
            <w:r>
              <w:rPr>
                <w:rFonts w:ascii="宋体" w:hAnsi="宋体" w:cs="宋体"/>
                <w:snapToGrid w:val="0"/>
                <w:kern w:val="0"/>
                <w:szCs w:val="21"/>
              </w:rPr>
              <w:t>1.</w:t>
            </w:r>
            <w:r>
              <w:rPr>
                <w:rFonts w:hint="eastAsia" w:ascii="宋体" w:hAnsi="宋体" w:cs="宋体"/>
                <w:snapToGrid w:val="0"/>
                <w:kern w:val="0"/>
                <w:szCs w:val="21"/>
              </w:rPr>
              <w:t>比选申请文件使用“比选申请函部分”袋、“资格审查资料”袋、以及“比选申请文件”大袋。</w:t>
            </w:r>
          </w:p>
          <w:p>
            <w:pPr>
              <w:snapToGrid w:val="0"/>
              <w:spacing w:line="360" w:lineRule="exact"/>
              <w:ind w:firstLine="420" w:firstLineChars="200"/>
              <w:rPr>
                <w:rFonts w:ascii="宋体" w:hAnsi="宋体" w:cs="宋体"/>
                <w:snapToGrid w:val="0"/>
                <w:kern w:val="0"/>
                <w:szCs w:val="21"/>
              </w:rPr>
            </w:pPr>
            <w:r>
              <w:rPr>
                <w:rFonts w:ascii="宋体" w:hAnsi="宋体" w:cs="宋体"/>
                <w:snapToGrid w:val="0"/>
                <w:kern w:val="0"/>
                <w:szCs w:val="21"/>
              </w:rPr>
              <w:t>2.</w:t>
            </w:r>
            <w:r>
              <w:rPr>
                <w:rFonts w:hint="eastAsia" w:ascii="宋体" w:hAnsi="宋体" w:cs="宋体"/>
                <w:snapToGrid w:val="0"/>
                <w:kern w:val="0"/>
                <w:szCs w:val="21"/>
              </w:rPr>
              <w:t>比选申请函部分装入“比选申请函部分”袋中，密封并在袋上加盖比选申请人单位公章。</w:t>
            </w:r>
          </w:p>
          <w:p>
            <w:pPr>
              <w:snapToGrid w:val="0"/>
              <w:spacing w:line="360" w:lineRule="exact"/>
              <w:ind w:firstLine="420" w:firstLineChars="200"/>
              <w:rPr>
                <w:rFonts w:ascii="宋体" w:hAnsi="宋体" w:cs="宋体"/>
                <w:snapToGrid w:val="0"/>
                <w:kern w:val="0"/>
                <w:szCs w:val="21"/>
              </w:rPr>
            </w:pPr>
            <w:r>
              <w:rPr>
                <w:rFonts w:ascii="宋体" w:hAnsi="宋体" w:cs="宋体"/>
                <w:snapToGrid w:val="0"/>
                <w:kern w:val="0"/>
                <w:szCs w:val="21"/>
              </w:rPr>
              <w:t>3.</w:t>
            </w:r>
            <w:r>
              <w:rPr>
                <w:rFonts w:hint="eastAsia" w:ascii="宋体" w:hAnsi="宋体" w:cs="宋体"/>
                <w:snapToGrid w:val="0"/>
                <w:kern w:val="0"/>
                <w:szCs w:val="21"/>
              </w:rPr>
              <w:t>资格审查资料部分装入“资格审查资料”袋中，密封并在袋上加盖比选申请人单位公章。</w:t>
            </w:r>
          </w:p>
          <w:p>
            <w:pPr>
              <w:snapToGrid w:val="0"/>
              <w:spacing w:line="360" w:lineRule="exact"/>
              <w:ind w:firstLine="422" w:firstLineChars="201"/>
              <w:rPr>
                <w:rFonts w:ascii="宋体" w:hAnsi="宋体" w:cs="宋体"/>
                <w:snapToGrid w:val="0"/>
                <w:kern w:val="0"/>
                <w:szCs w:val="21"/>
              </w:rPr>
            </w:pPr>
            <w:r>
              <w:rPr>
                <w:rFonts w:ascii="宋体" w:hAnsi="宋体" w:cs="宋体"/>
                <w:snapToGrid w:val="0"/>
                <w:kern w:val="0"/>
                <w:szCs w:val="21"/>
              </w:rPr>
              <w:t>4.</w:t>
            </w:r>
            <w:r>
              <w:rPr>
                <w:rFonts w:hint="eastAsia" w:ascii="宋体" w:hAnsi="宋体" w:cs="宋体"/>
                <w:snapToGrid w:val="0"/>
                <w:kern w:val="0"/>
                <w:szCs w:val="21"/>
              </w:rPr>
              <w:t>“比选申请函部分”、“资格审查资料”等小袋装入“比选申请文件”大袋中，密封并在大袋上加盖比选申请人单位公章，同时“比选申请文件”大袋应按本表第</w:t>
            </w:r>
            <w:r>
              <w:rPr>
                <w:rFonts w:ascii="宋体" w:hAnsi="宋体" w:cs="宋体"/>
                <w:snapToGrid w:val="0"/>
                <w:kern w:val="0"/>
                <w:szCs w:val="21"/>
              </w:rPr>
              <w:t>4.1.2</w:t>
            </w:r>
            <w:r>
              <w:rPr>
                <w:rFonts w:hint="eastAsia" w:ascii="宋体" w:hAnsi="宋体" w:cs="宋体"/>
                <w:snapToGrid w:val="0"/>
                <w:kern w:val="0"/>
                <w:szCs w:val="21"/>
              </w:rPr>
              <w:t>项的规定写明相应内容。</w:t>
            </w:r>
          </w:p>
          <w:p>
            <w:pPr>
              <w:autoSpaceDE w:val="0"/>
              <w:autoSpaceDN w:val="0"/>
              <w:adjustRightInd w:val="0"/>
              <w:snapToGrid w:val="0"/>
              <w:spacing w:line="360" w:lineRule="exact"/>
              <w:ind w:firstLine="420" w:firstLineChars="200"/>
              <w:rPr>
                <w:rFonts w:ascii="宋体" w:hAnsi="宋体" w:cs="宋体"/>
                <w:szCs w:val="21"/>
              </w:rPr>
            </w:pPr>
            <w:r>
              <w:rPr>
                <w:rFonts w:ascii="宋体" w:hAnsi="宋体" w:cs="宋体"/>
                <w:snapToGrid w:val="0"/>
                <w:kern w:val="0"/>
                <w:szCs w:val="21"/>
              </w:rPr>
              <w:t>5.</w:t>
            </w:r>
            <w:r>
              <w:rPr>
                <w:rFonts w:hint="eastAsia" w:ascii="宋体" w:hAnsi="宋体" w:cs="宋体"/>
                <w:szCs w:val="21"/>
              </w:rPr>
              <w:t>如果比选申请文件没有按上述规定密封，该比选申请文件将被拒绝接收。</w:t>
            </w:r>
          </w:p>
          <w:p>
            <w:pPr>
              <w:spacing w:line="460" w:lineRule="exact"/>
              <w:ind w:firstLine="424" w:firstLineChars="201"/>
              <w:rPr>
                <w:rFonts w:ascii="宋体" w:hAnsi="宋体"/>
              </w:rPr>
            </w:pPr>
            <w:r>
              <w:rPr>
                <w:rFonts w:hint="eastAsia" w:ascii="宋体" w:hAnsi="宋体" w:cs="宋体"/>
                <w:b/>
                <w:szCs w:val="21"/>
              </w:rPr>
              <w:t>注：如果比选申请文件较厚，上述各部分比选申请文件不能装入相应的一个袋中，比选申请人可按上述要求增加比选申请文件袋并密封完好，如未按上述规定封装，比选人或比选代理机构应当拒绝接收。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封套上写明</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1240"/>
              </w:tabs>
              <w:autoSpaceDE w:val="0"/>
              <w:autoSpaceDN w:val="0"/>
              <w:adjustRightInd w:val="0"/>
              <w:spacing w:before="73" w:line="360" w:lineRule="auto"/>
              <w:ind w:firstLine="420" w:firstLineChars="200"/>
              <w:jc w:val="left"/>
              <w:rPr>
                <w:rFonts w:ascii="宋体" w:hAnsi="宋体" w:cs="宋体"/>
              </w:rPr>
            </w:pPr>
            <w:r>
              <w:rPr>
                <w:rFonts w:hint="eastAsia" w:ascii="宋体" w:hAnsi="宋体" w:cs="宋体"/>
                <w:kern w:val="0"/>
                <w:szCs w:val="21"/>
              </w:rPr>
              <w:t>应在“比选申请文件”大袋封套上写明如下内</w:t>
            </w:r>
            <w:r>
              <w:rPr>
                <w:rFonts w:hint="eastAsia" w:ascii="宋体" w:hAnsi="宋体" w:cs="宋体"/>
              </w:rPr>
              <w:t>容：</w:t>
            </w:r>
          </w:p>
          <w:p>
            <w:pPr>
              <w:tabs>
                <w:tab w:val="left" w:pos="1240"/>
              </w:tabs>
              <w:autoSpaceDE w:val="0"/>
              <w:autoSpaceDN w:val="0"/>
              <w:adjustRightInd w:val="0"/>
              <w:spacing w:before="73" w:line="360" w:lineRule="auto"/>
              <w:ind w:firstLine="420" w:firstLineChars="200"/>
              <w:jc w:val="left"/>
              <w:rPr>
                <w:rFonts w:ascii="宋体" w:hAnsi="宋体" w:cs="宋体"/>
                <w:u w:val="single"/>
              </w:rPr>
            </w:pPr>
            <w:r>
              <w:rPr>
                <w:rFonts w:hint="eastAsia" w:ascii="宋体" w:hAnsi="宋体" w:cs="宋体"/>
              </w:rPr>
              <w:t>比选人名称：</w:t>
            </w:r>
            <w:r>
              <w:rPr>
                <w:rFonts w:hint="eastAsia" w:ascii="宋体" w:hAnsi="宋体" w:cs="宋体"/>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u w:val="single"/>
              </w:rPr>
            </w:pPr>
            <w:r>
              <w:rPr>
                <w:rFonts w:hint="eastAsia" w:ascii="宋体" w:hAnsi="宋体" w:cs="宋体"/>
              </w:rPr>
              <w:t>比选申请人名称：</w:t>
            </w:r>
            <w:r>
              <w:rPr>
                <w:rFonts w:hint="eastAsia" w:ascii="宋体" w:hAnsi="宋体" w:cs="宋体"/>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rPr>
            </w:pPr>
            <w:r>
              <w:rPr>
                <w:rFonts w:hint="eastAsia" w:ascii="宋体" w:hAnsi="宋体" w:cs="宋体"/>
                <w:u w:val="single"/>
              </w:rPr>
              <w:t xml:space="preserve">(项目名称)                 </w:t>
            </w:r>
            <w:r>
              <w:rPr>
                <w:rFonts w:hint="eastAsia" w:ascii="宋体" w:hAnsi="宋体" w:cs="宋体"/>
              </w:rPr>
              <w:t>比选申请文件</w:t>
            </w:r>
          </w:p>
          <w:p>
            <w:pPr>
              <w:tabs>
                <w:tab w:val="left" w:pos="1240"/>
              </w:tabs>
              <w:autoSpaceDE w:val="0"/>
              <w:autoSpaceDN w:val="0"/>
              <w:adjustRightInd w:val="0"/>
              <w:spacing w:before="73" w:line="360" w:lineRule="auto"/>
              <w:ind w:firstLine="420" w:firstLineChars="200"/>
              <w:jc w:val="left"/>
              <w:rPr>
                <w:rFonts w:ascii="宋体" w:hAnsi="宋体" w:cs="宋体"/>
                <w:szCs w:val="21"/>
              </w:rPr>
            </w:pPr>
            <w:r>
              <w:rPr>
                <w:rFonts w:hint="eastAsia" w:ascii="宋体" w:hAnsi="宋体" w:cs="宋体"/>
                <w:szCs w:val="21"/>
                <w:u w:val="single"/>
              </w:rPr>
              <w:t>在   年  月  日   时   分</w:t>
            </w:r>
            <w:r>
              <w:rPr>
                <w:rFonts w:hint="eastAsia" w:ascii="宋体" w:hAnsi="宋体" w:cs="宋体"/>
                <w:szCs w:val="21"/>
              </w:rPr>
              <w:t>（比选</w:t>
            </w:r>
            <w:r>
              <w:rPr>
                <w:rFonts w:hint="eastAsia" w:ascii="宋体" w:hAnsi="宋体" w:cs="宋体"/>
              </w:rPr>
              <w:t>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 xml:space="preserve">4.2.1 </w:t>
            </w: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jc w:val="center"/>
              <w:rPr>
                <w:rFonts w:ascii="宋体" w:hAnsi="宋体" w:cs="宋体"/>
                <w:kern w:val="0"/>
                <w:szCs w:val="21"/>
              </w:rPr>
            </w:pPr>
            <w:r>
              <w:rPr>
                <w:rFonts w:hint="eastAsia" w:ascii="宋体" w:hAnsi="宋体" w:cs="宋体"/>
                <w:kern w:val="0"/>
                <w:szCs w:val="21"/>
              </w:rPr>
              <w:t>比选申请文件递交时间及截止时间</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ind w:right="-20" w:firstLine="422" w:firstLineChars="200"/>
              <w:jc w:val="left"/>
              <w:rPr>
                <w:rFonts w:ascii="宋体" w:hAnsi="宋体" w:cs="宋体"/>
                <w:b/>
                <w:kern w:val="0"/>
                <w:szCs w:val="21"/>
              </w:rPr>
            </w:pPr>
            <w:r>
              <w:rPr>
                <w:rFonts w:hint="eastAsia" w:ascii="宋体" w:hAnsi="宋体" w:cs="宋体"/>
                <w:b/>
                <w:kern w:val="0"/>
                <w:szCs w:val="21"/>
              </w:rPr>
              <w:t>递交时间：</w:t>
            </w:r>
            <w:r>
              <w:rPr>
                <w:rFonts w:hint="eastAsia" w:ascii="宋体" w:hAnsi="宋体" w:cs="宋体"/>
                <w:b/>
                <w:szCs w:val="21"/>
                <w:u w:val="single"/>
              </w:rPr>
              <w:t xml:space="preserve">2022年 4月 </w:t>
            </w:r>
            <w:r>
              <w:rPr>
                <w:rFonts w:hint="eastAsia" w:ascii="宋体" w:hAnsi="宋体" w:cs="宋体"/>
                <w:b/>
                <w:szCs w:val="21"/>
                <w:u w:val="single"/>
                <w:lang w:val="en-US" w:eastAsia="zh-CN"/>
              </w:rPr>
              <w:t>21</w:t>
            </w:r>
            <w:r>
              <w:rPr>
                <w:rFonts w:hint="eastAsia" w:ascii="宋体" w:hAnsi="宋体" w:cs="宋体"/>
                <w:b/>
                <w:szCs w:val="21"/>
                <w:u w:val="single"/>
              </w:rPr>
              <w:t>日 14 时 00 分至</w:t>
            </w:r>
            <w:r>
              <w:rPr>
                <w:rFonts w:ascii="宋体" w:hAnsi="宋体" w:cs="宋体"/>
                <w:b/>
                <w:szCs w:val="21"/>
                <w:u w:val="single"/>
              </w:rPr>
              <w:t xml:space="preserve"> </w:t>
            </w:r>
            <w:r>
              <w:rPr>
                <w:rFonts w:hint="eastAsia" w:ascii="宋体" w:hAnsi="宋体" w:cs="宋体"/>
                <w:b/>
                <w:szCs w:val="21"/>
                <w:u w:val="single"/>
              </w:rPr>
              <w:t>14 时 30</w:t>
            </w:r>
            <w:r>
              <w:rPr>
                <w:rFonts w:ascii="宋体" w:hAnsi="宋体" w:cs="宋体"/>
                <w:b/>
                <w:szCs w:val="21"/>
                <w:u w:val="single"/>
              </w:rPr>
              <w:t xml:space="preserve"> </w:t>
            </w:r>
            <w:r>
              <w:rPr>
                <w:rFonts w:hint="eastAsia" w:ascii="宋体" w:hAnsi="宋体" w:cs="宋体"/>
                <w:b/>
                <w:szCs w:val="21"/>
                <w:u w:val="single"/>
              </w:rPr>
              <w:t>分</w:t>
            </w:r>
            <w:r>
              <w:rPr>
                <w:rFonts w:hint="eastAsia" w:ascii="宋体" w:hAnsi="宋体" w:cs="宋体"/>
                <w:b/>
                <w:kern w:val="0"/>
                <w:szCs w:val="21"/>
              </w:rPr>
              <w:t>（北京时间）</w:t>
            </w:r>
          </w:p>
          <w:p>
            <w:pPr>
              <w:autoSpaceDE w:val="0"/>
              <w:autoSpaceDN w:val="0"/>
              <w:adjustRightInd w:val="0"/>
              <w:spacing w:before="73"/>
              <w:ind w:right="-20" w:firstLine="422" w:firstLineChars="200"/>
              <w:jc w:val="left"/>
              <w:rPr>
                <w:rFonts w:ascii="宋体" w:hAnsi="宋体" w:cs="宋体"/>
                <w:kern w:val="0"/>
                <w:szCs w:val="21"/>
              </w:rPr>
            </w:pPr>
            <w:r>
              <w:rPr>
                <w:rFonts w:hint="eastAsia" w:ascii="宋体" w:hAnsi="宋体" w:cs="宋体"/>
                <w:b/>
                <w:kern w:val="0"/>
                <w:szCs w:val="21"/>
              </w:rPr>
              <w:t>截止时间：</w:t>
            </w:r>
            <w:r>
              <w:rPr>
                <w:rFonts w:hint="eastAsia" w:ascii="宋体" w:hAnsi="宋体" w:cs="宋体"/>
                <w:b/>
                <w:szCs w:val="21"/>
                <w:u w:val="single"/>
              </w:rPr>
              <w:t xml:space="preserve">2022年 4 月 </w:t>
            </w:r>
            <w:r>
              <w:rPr>
                <w:rFonts w:hint="eastAsia" w:ascii="宋体" w:hAnsi="宋体" w:cs="宋体"/>
                <w:b/>
                <w:szCs w:val="21"/>
                <w:u w:val="single"/>
                <w:lang w:val="en-US" w:eastAsia="zh-CN"/>
              </w:rPr>
              <w:t>21</w:t>
            </w:r>
            <w:r>
              <w:rPr>
                <w:rFonts w:hint="eastAsia" w:ascii="宋体" w:hAnsi="宋体" w:cs="宋体"/>
                <w:b/>
                <w:szCs w:val="21"/>
                <w:u w:val="single"/>
              </w:rPr>
              <w:t xml:space="preserve"> 日 14 时 30 分</w:t>
            </w:r>
            <w:r>
              <w:rPr>
                <w:rFonts w:hint="eastAsia" w:ascii="宋体" w:hAnsi="宋体" w:cs="宋体"/>
                <w:b/>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 xml:space="preserve">4.2.2 </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递交比选申请文件地点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重庆两江新区水土高新技术产业园建设投资有限公司3楼接待室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4.2.3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是否退还比选申请文件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开标时间和地点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开标时间：</w:t>
            </w:r>
            <w:r>
              <w:rPr>
                <w:rFonts w:hint="eastAsia" w:ascii="宋体" w:hAnsi="宋体" w:cs="宋体"/>
                <w:b/>
                <w:szCs w:val="21"/>
                <w:u w:val="single"/>
              </w:rPr>
              <w:t xml:space="preserve">2022年4月 </w:t>
            </w:r>
            <w:r>
              <w:rPr>
                <w:rFonts w:hint="eastAsia" w:ascii="宋体" w:hAnsi="宋体" w:cs="宋体"/>
                <w:b/>
                <w:szCs w:val="21"/>
                <w:u w:val="single"/>
                <w:lang w:val="en-US" w:eastAsia="zh-CN"/>
              </w:rPr>
              <w:t>21</w:t>
            </w:r>
            <w:r>
              <w:rPr>
                <w:rFonts w:hint="eastAsia" w:ascii="宋体" w:hAnsi="宋体" w:cs="宋体"/>
                <w:b/>
                <w:szCs w:val="21"/>
                <w:u w:val="single"/>
              </w:rPr>
              <w:t>日 14 时 30 分</w:t>
            </w:r>
            <w:r>
              <w:rPr>
                <w:rFonts w:hint="eastAsia" w:ascii="宋体" w:hAnsi="宋体" w:cs="宋体"/>
                <w:szCs w:val="21"/>
              </w:rPr>
              <w:t>（北京时间）</w:t>
            </w:r>
          </w:p>
          <w:p>
            <w:pPr>
              <w:spacing w:line="420" w:lineRule="exact"/>
              <w:ind w:firstLine="525" w:firstLineChars="250"/>
              <w:rPr>
                <w:rFonts w:ascii="宋体" w:hAnsi="宋体" w:cs="宋体"/>
                <w:szCs w:val="21"/>
              </w:rPr>
            </w:pPr>
            <w:r>
              <w:rPr>
                <w:rFonts w:hint="eastAsia" w:ascii="宋体" w:hAnsi="宋体" w:cs="宋体"/>
                <w:szCs w:val="21"/>
              </w:rPr>
              <w:t>开标地点：重庆两江新区水土高新技术产业园建设投资有限公司3楼接待室。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开标程序</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主持人按下列程序进行开标：</w:t>
            </w:r>
          </w:p>
          <w:p>
            <w:pPr>
              <w:spacing w:line="420" w:lineRule="exact"/>
              <w:ind w:firstLine="525" w:firstLineChars="250"/>
              <w:rPr>
                <w:rFonts w:ascii="宋体" w:hAnsi="宋体" w:cs="宋体"/>
                <w:szCs w:val="21"/>
              </w:rPr>
            </w:pPr>
            <w:r>
              <w:rPr>
                <w:rFonts w:hint="eastAsia" w:ascii="宋体" w:hAnsi="宋体" w:cs="宋体"/>
                <w:szCs w:val="21"/>
              </w:rPr>
              <w:t>1. 宣布开标纪律；</w:t>
            </w:r>
          </w:p>
          <w:p>
            <w:pPr>
              <w:spacing w:line="420" w:lineRule="exact"/>
              <w:ind w:firstLine="525" w:firstLineChars="250"/>
              <w:rPr>
                <w:rFonts w:ascii="宋体" w:hAnsi="宋体" w:cs="宋体"/>
                <w:szCs w:val="21"/>
              </w:rPr>
            </w:pPr>
            <w:r>
              <w:rPr>
                <w:rFonts w:hint="eastAsia" w:ascii="宋体" w:hAnsi="宋体" w:cs="宋体"/>
                <w:szCs w:val="21"/>
              </w:rPr>
              <w:t>2. 宣布开标人、唱标人、记录人、监标人等有关人员姓名；</w:t>
            </w:r>
          </w:p>
          <w:p>
            <w:pPr>
              <w:spacing w:line="420" w:lineRule="exact"/>
              <w:ind w:firstLine="525" w:firstLineChars="250"/>
              <w:rPr>
                <w:rFonts w:ascii="宋体" w:hAnsi="宋体" w:cs="宋体"/>
                <w:szCs w:val="21"/>
              </w:rPr>
            </w:pPr>
            <w:r>
              <w:rPr>
                <w:rFonts w:hint="eastAsia" w:ascii="宋体" w:hAnsi="宋体" w:cs="宋体"/>
                <w:szCs w:val="21"/>
              </w:rPr>
              <w:t>3. 公布在比选截止时间前递交比选申请文件的比选申请人名称，并点名确认比选申请人是否派人到场；</w:t>
            </w:r>
          </w:p>
          <w:p>
            <w:pPr>
              <w:widowControl/>
              <w:spacing w:line="420" w:lineRule="exact"/>
              <w:ind w:firstLine="525" w:firstLineChars="250"/>
              <w:rPr>
                <w:rFonts w:ascii="宋体" w:hAnsi="宋体" w:cs="宋体"/>
                <w:szCs w:val="21"/>
              </w:rPr>
            </w:pPr>
            <w:r>
              <w:rPr>
                <w:rFonts w:hint="eastAsia" w:ascii="宋体" w:hAnsi="宋体" w:cs="宋体"/>
                <w:szCs w:val="21"/>
              </w:rPr>
              <w:t xml:space="preserve">4. </w:t>
            </w:r>
            <w:r>
              <w:rPr>
                <w:rFonts w:hint="eastAsia" w:ascii="宋体" w:hAnsi="宋体"/>
                <w:kern w:val="0"/>
                <w:szCs w:val="21"/>
              </w:rPr>
              <w:t>核验参加开标会议的比选申请人的法定代表人或委托代理人本人身份证（原件），核验被授权代理人的授权委托书（原件），以确认其身份合法有效；若经核实委托代理人提供资料与实际不符的，不得参加开标会并视为默认开标结果。</w:t>
            </w:r>
          </w:p>
          <w:p>
            <w:pPr>
              <w:widowControl/>
              <w:spacing w:line="420" w:lineRule="exact"/>
              <w:ind w:firstLine="525" w:firstLineChars="250"/>
              <w:rPr>
                <w:rFonts w:ascii="宋体" w:hAnsi="宋体" w:cs="宋体"/>
                <w:szCs w:val="21"/>
              </w:rPr>
            </w:pPr>
            <w:r>
              <w:rPr>
                <w:rFonts w:hint="eastAsia" w:ascii="宋体" w:hAnsi="宋体" w:cs="宋体"/>
                <w:szCs w:val="21"/>
              </w:rPr>
              <w:t>5.</w:t>
            </w:r>
            <w:r>
              <w:rPr>
                <w:rFonts w:hint="eastAsia" w:ascii="宋体" w:hAnsi="宋体" w:cs="宋体"/>
                <w:snapToGrid w:val="0"/>
                <w:szCs w:val="21"/>
              </w:rPr>
              <w:t xml:space="preserve"> 核验</w:t>
            </w:r>
            <w:r>
              <w:rPr>
                <w:rFonts w:hint="eastAsia" w:ascii="宋体" w:hAnsi="宋体"/>
                <w:kern w:val="0"/>
                <w:szCs w:val="21"/>
              </w:rPr>
              <w:t>比选</w:t>
            </w:r>
            <w:r>
              <w:rPr>
                <w:rFonts w:hint="eastAsia" w:ascii="宋体" w:hAnsi="宋体" w:cs="宋体"/>
                <w:snapToGrid w:val="0"/>
                <w:szCs w:val="21"/>
              </w:rPr>
              <w:t xml:space="preserve">保证金缴纳情况。 </w:t>
            </w:r>
          </w:p>
          <w:p>
            <w:pPr>
              <w:widowControl/>
              <w:spacing w:line="420" w:lineRule="exact"/>
              <w:ind w:firstLine="525" w:firstLineChars="250"/>
              <w:rPr>
                <w:rFonts w:ascii="宋体" w:hAnsi="宋体" w:cs="宋体"/>
                <w:szCs w:val="21"/>
              </w:rPr>
            </w:pPr>
            <w:r>
              <w:rPr>
                <w:rFonts w:hint="eastAsia" w:ascii="宋体" w:hAnsi="宋体" w:cs="宋体"/>
                <w:szCs w:val="21"/>
              </w:rPr>
              <w:t>6. 密封情况检查：比选申请人或者其推选的代表检查比选申请文件密封情况并确认；</w:t>
            </w:r>
          </w:p>
          <w:p>
            <w:pPr>
              <w:spacing w:line="420" w:lineRule="exact"/>
              <w:ind w:left="44" w:leftChars="21" w:firstLine="525" w:firstLineChars="250"/>
              <w:rPr>
                <w:rFonts w:ascii="宋体" w:hAnsi="宋体" w:cs="宋体"/>
                <w:szCs w:val="21"/>
              </w:rPr>
            </w:pPr>
            <w:r>
              <w:rPr>
                <w:rFonts w:hint="eastAsia" w:ascii="宋体" w:hAnsi="宋体" w:cs="宋体"/>
                <w:szCs w:val="21"/>
              </w:rPr>
              <w:t>7. 设有最高限价的，公布最高限价；</w:t>
            </w:r>
          </w:p>
          <w:p>
            <w:pPr>
              <w:spacing w:line="420" w:lineRule="exact"/>
              <w:ind w:left="44" w:leftChars="21" w:firstLine="525" w:firstLineChars="250"/>
              <w:rPr>
                <w:rFonts w:ascii="宋体" w:hAnsi="宋体" w:cs="宋体"/>
                <w:szCs w:val="21"/>
              </w:rPr>
            </w:pPr>
            <w:r>
              <w:rPr>
                <w:rFonts w:hint="eastAsia" w:ascii="宋体" w:hAnsi="宋体" w:cs="宋体"/>
                <w:szCs w:val="21"/>
              </w:rPr>
              <w:t>8. 开启比选申请文件顺序：随机开启；</w:t>
            </w:r>
          </w:p>
          <w:p>
            <w:pPr>
              <w:spacing w:line="420" w:lineRule="exact"/>
              <w:ind w:left="44" w:leftChars="21" w:firstLine="525" w:firstLineChars="250"/>
              <w:rPr>
                <w:rFonts w:ascii="宋体" w:hAnsi="宋体" w:cs="宋体"/>
                <w:szCs w:val="21"/>
              </w:rPr>
            </w:pPr>
            <w:r>
              <w:rPr>
                <w:rFonts w:hint="eastAsia" w:ascii="宋体" w:hAnsi="宋体" w:cs="宋体"/>
                <w:szCs w:val="21"/>
              </w:rPr>
              <w:t>9. 按照宣布的开标顺序当众开标，开启比选申请文件袋，公布比选申请人名称、比选报价、检测服务期及其他内容，并记录在案；</w:t>
            </w:r>
          </w:p>
          <w:p>
            <w:pPr>
              <w:spacing w:line="420" w:lineRule="exact"/>
              <w:ind w:firstLine="525" w:firstLineChars="250"/>
              <w:rPr>
                <w:rFonts w:ascii="宋体" w:hAnsi="宋体" w:cs="宋体"/>
                <w:szCs w:val="21"/>
              </w:rPr>
            </w:pPr>
            <w:r>
              <w:rPr>
                <w:rFonts w:hint="eastAsia" w:ascii="宋体" w:hAnsi="宋体" w:cs="宋体"/>
                <w:szCs w:val="21"/>
              </w:rPr>
              <w:t>10. 比选申请人代表、比选人代表、监督人员等有关人员在开标记录上签字确认；</w:t>
            </w:r>
          </w:p>
          <w:p>
            <w:pPr>
              <w:spacing w:line="420" w:lineRule="exact"/>
              <w:ind w:firstLine="525" w:firstLineChars="250"/>
              <w:rPr>
                <w:rFonts w:ascii="宋体" w:hAnsi="宋体" w:cs="宋体"/>
                <w:szCs w:val="21"/>
              </w:rPr>
            </w:pPr>
            <w:r>
              <w:rPr>
                <w:rFonts w:hint="eastAsia" w:ascii="宋体" w:hAnsi="宋体" w:cs="宋体"/>
                <w:szCs w:val="21"/>
              </w:rPr>
              <w:t>11.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评选委员会的组建</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firstLine="420" w:firstLineChars="200"/>
              <w:rPr>
                <w:rFonts w:ascii="宋体" w:hAnsi="宋体" w:cs="宋体"/>
                <w:szCs w:val="21"/>
              </w:rPr>
            </w:pPr>
            <w:r>
              <w:rPr>
                <w:rFonts w:hint="eastAsia" w:ascii="宋体" w:hAnsi="宋体" w:cs="宋体"/>
                <w:szCs w:val="21"/>
              </w:rPr>
              <w:t>1.评选委员会构成: 3人；</w:t>
            </w:r>
          </w:p>
          <w:p>
            <w:pPr>
              <w:autoSpaceDE w:val="0"/>
              <w:autoSpaceDN w:val="0"/>
              <w:adjustRightInd w:val="0"/>
              <w:spacing w:line="360" w:lineRule="auto"/>
              <w:ind w:right="-20" w:firstLine="420" w:firstLineChars="200"/>
              <w:rPr>
                <w:rFonts w:ascii="宋体" w:hAnsi="宋体" w:cs="宋体"/>
                <w:szCs w:val="21"/>
              </w:rPr>
            </w:pPr>
            <w:r>
              <w:rPr>
                <w:rFonts w:hint="eastAsia" w:ascii="宋体" w:hAnsi="宋体" w:cs="宋体"/>
                <w:szCs w:val="21"/>
              </w:rPr>
              <w:t>2.评选专家确定方式：</w:t>
            </w:r>
            <w:r>
              <w:rPr>
                <w:rFonts w:hint="eastAsia" w:ascii="宋体" w:hAnsi="宋体"/>
                <w:spacing w:val="4"/>
                <w:kern w:val="0"/>
                <w:szCs w:val="21"/>
              </w:rPr>
              <w:t>自行依法</w:t>
            </w:r>
            <w:r>
              <w:rPr>
                <w:rFonts w:ascii="宋体" w:hAnsi="宋体"/>
                <w:spacing w:val="4"/>
                <w:kern w:val="0"/>
                <w:szCs w:val="21"/>
              </w:rPr>
              <w:t>组</w:t>
            </w:r>
            <w:r>
              <w:rPr>
                <w:rFonts w:hint="eastAsia" w:ascii="宋体" w:hAnsi="宋体"/>
                <w:spacing w:val="4"/>
                <w:kern w:val="0"/>
                <w:szCs w:val="21"/>
              </w:rPr>
              <w:t>建</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是否授权评选委员会确定中标人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否，</w:t>
            </w:r>
            <w:r>
              <w:rPr>
                <w:rFonts w:ascii="宋体" w:hAnsi="宋体"/>
                <w:kern w:val="0"/>
                <w:szCs w:val="21"/>
              </w:rPr>
              <w:t>推荐经评审合格的</w:t>
            </w:r>
            <w:r>
              <w:rPr>
                <w:rFonts w:hint="eastAsia" w:ascii="宋体" w:hAnsi="宋体"/>
                <w:kern w:val="0"/>
                <w:szCs w:val="21"/>
              </w:rPr>
              <w:t>报价</w:t>
            </w:r>
            <w:r>
              <w:rPr>
                <w:rFonts w:ascii="宋体" w:hAnsi="宋体"/>
                <w:kern w:val="0"/>
                <w:szCs w:val="21"/>
              </w:rPr>
              <w:t>由低到高排名前三名为中标候选人。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履约担保</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1、中标人是否提供履约担保：提供。</w:t>
            </w:r>
          </w:p>
          <w:p>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（1）履约担保的形式：现金或不可撤销的见索即付银行保函；</w:t>
            </w:r>
          </w:p>
          <w:p>
            <w:pPr>
              <w:widowControl/>
              <w:spacing w:line="400" w:lineRule="exact"/>
              <w:ind w:firstLine="420" w:firstLineChars="200"/>
              <w:jc w:val="left"/>
              <w:rPr>
                <w:rFonts w:ascii="宋体" w:hAnsi="宋体"/>
                <w:szCs w:val="21"/>
              </w:rPr>
            </w:pPr>
            <w:r>
              <w:rPr>
                <w:rFonts w:hint="eastAsia" w:ascii="宋体" w:hAnsi="宋体"/>
                <w:kern w:val="0"/>
                <w:szCs w:val="21"/>
              </w:rPr>
              <w:t>（2）履约担保的金额：</w:t>
            </w:r>
            <w:r>
              <w:rPr>
                <w:rFonts w:hint="eastAsia" w:ascii="宋体" w:hAnsi="宋体"/>
                <w:szCs w:val="21"/>
                <w:shd w:val="clear" w:color="auto" w:fill="FFFFFF"/>
              </w:rPr>
              <w:t>为合同暂定金额的</w:t>
            </w:r>
            <w:r>
              <w:rPr>
                <w:rFonts w:ascii="宋体" w:hAnsi="宋体"/>
                <w:szCs w:val="21"/>
                <w:shd w:val="clear" w:color="auto" w:fill="FFFFFF"/>
              </w:rPr>
              <w:t>5</w:t>
            </w:r>
            <w:r>
              <w:rPr>
                <w:rFonts w:hint="eastAsia" w:ascii="宋体" w:hAnsi="宋体"/>
                <w:szCs w:val="21"/>
                <w:shd w:val="clear" w:color="auto" w:fill="FFFFFF"/>
              </w:rPr>
              <w:t>%。</w:t>
            </w:r>
          </w:p>
          <w:p>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pPr>
              <w:spacing w:line="420" w:lineRule="exact"/>
              <w:ind w:firstLine="420" w:firstLineChars="200"/>
              <w:rPr>
                <w:rFonts w:ascii="宋体" w:hAnsi="宋体" w:cs="宋体"/>
                <w:szCs w:val="21"/>
              </w:rPr>
            </w:pPr>
            <w:r>
              <w:rPr>
                <w:rFonts w:hint="eastAsia" w:ascii="宋体" w:hAnsi="宋体"/>
                <w:kern w:val="0"/>
                <w:szCs w:val="21"/>
              </w:rPr>
              <w:t>（5）履约担保的退还时间：见专用合同条款。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8.1</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重新比选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经评选后，如有效比选申请人不足三个的，但</w:t>
            </w:r>
            <w:r>
              <w:rPr>
                <w:rFonts w:hint="eastAsia" w:ascii="宋体" w:hAnsi="宋体"/>
                <w:kern w:val="0"/>
                <w:szCs w:val="21"/>
              </w:rPr>
              <w:t>比选</w:t>
            </w:r>
            <w:r>
              <w:rPr>
                <w:rFonts w:hint="eastAsia" w:ascii="宋体" w:hAnsi="宋体" w:cs="宋体"/>
                <w:snapToGrid w:val="0"/>
                <w:kern w:val="0"/>
                <w:szCs w:val="21"/>
              </w:rPr>
              <w:t>未明显缺乏竞争的，评选委员会应当继续评选。若否决全部</w:t>
            </w:r>
            <w:r>
              <w:rPr>
                <w:rFonts w:hint="eastAsia" w:ascii="宋体" w:hAnsi="宋体"/>
                <w:kern w:val="0"/>
                <w:szCs w:val="21"/>
              </w:rPr>
              <w:t>比选</w:t>
            </w:r>
            <w:r>
              <w:rPr>
                <w:rFonts w:hint="eastAsia" w:ascii="宋体" w:hAnsi="宋体" w:cs="宋体"/>
                <w:snapToGrid w:val="0"/>
                <w:kern w:val="0"/>
                <w:szCs w:val="21"/>
              </w:rPr>
              <w:t>，比选人将重新组织比选。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8.2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rPr>
              <w:t>不再比选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 xml:space="preserve">重新比选后比选申请人仍少于三人，按法定程序开标和评选，确定中标人。经评审无合格比选申请人，属于审批或核准项目的，报经原审批部门批准可以不再比选；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10</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420"/>
              <w:jc w:val="center"/>
              <w:rPr>
                <w:rFonts w:ascii="宋体" w:hAnsi="宋体" w:cs="宋体"/>
                <w:snapToGrid w:val="0"/>
                <w:kern w:val="0"/>
                <w:szCs w:val="21"/>
              </w:rPr>
            </w:pPr>
            <w:r>
              <w:rPr>
                <w:rFonts w:ascii="宋体" w:hAnsi="宋体"/>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10.1</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比选申请人须知前附表内容与正文不一致时以比选申请人须知前附表为准。</w:t>
            </w:r>
          </w:p>
        </w:tc>
      </w:tr>
    </w:tbl>
    <w:p>
      <w:pPr>
        <w:widowControl/>
        <w:spacing w:line="288" w:lineRule="auto"/>
        <w:jc w:val="left"/>
        <w:rPr>
          <w:rFonts w:ascii="宋体" w:hAnsi="宋体" w:cs="MingLiU"/>
          <w:b/>
          <w:kern w:val="0"/>
          <w:szCs w:val="21"/>
        </w:rPr>
        <w:sectPr>
          <w:footerReference r:id="rId5" w:type="default"/>
          <w:pgSz w:w="11907" w:h="16839"/>
          <w:pgMar w:top="1480" w:right="1247" w:bottom="992" w:left="1247" w:header="720" w:footer="720" w:gutter="0"/>
          <w:pgNumType w:fmt="numberInDash"/>
          <w:cols w:space="720" w:num="1"/>
          <w:docGrid w:type="lines" w:linePitch="312" w:charSpace="0"/>
        </w:sectPr>
      </w:pPr>
    </w:p>
    <w:bookmarkEnd w:id="0"/>
    <w:p>
      <w:pPr>
        <w:widowControl/>
        <w:snapToGrid w:val="0"/>
        <w:spacing w:line="400" w:lineRule="exact"/>
        <w:jc w:val="left"/>
        <w:outlineLvl w:val="2"/>
        <w:rPr>
          <w:rFonts w:ascii="宋体" w:hAnsi="宋体" w:cs="宋体"/>
          <w:b/>
          <w:bCs/>
          <w:snapToGrid w:val="0"/>
          <w:kern w:val="0"/>
          <w:szCs w:val="21"/>
        </w:rPr>
      </w:pPr>
      <w:bookmarkStart w:id="38" w:name="_Toc200513126"/>
      <w:bookmarkStart w:id="39" w:name="_Toc6279"/>
      <w:bookmarkStart w:id="40" w:name="_Toc291847018"/>
      <w:bookmarkStart w:id="41" w:name="_Toc54249438"/>
      <w:r>
        <w:rPr>
          <w:rFonts w:hint="eastAsia" w:ascii="宋体" w:hAnsi="宋体" w:cs="宋体"/>
          <w:b/>
          <w:bCs/>
          <w:snapToGrid w:val="0"/>
          <w:kern w:val="0"/>
          <w:szCs w:val="21"/>
        </w:rPr>
        <w:t>1.  总则</w:t>
      </w:r>
      <w:bookmarkEnd w:id="38"/>
      <w:bookmarkEnd w:id="39"/>
      <w:bookmarkEnd w:id="40"/>
      <w:bookmarkEnd w:id="41"/>
    </w:p>
    <w:p>
      <w:pPr>
        <w:widowControl/>
        <w:snapToGrid w:val="0"/>
        <w:spacing w:line="400" w:lineRule="exact"/>
        <w:jc w:val="left"/>
        <w:outlineLvl w:val="2"/>
        <w:rPr>
          <w:rFonts w:ascii="宋体" w:hAnsi="宋体" w:cs="宋体"/>
          <w:b/>
          <w:bCs/>
          <w:snapToGrid w:val="0"/>
          <w:kern w:val="0"/>
          <w:szCs w:val="21"/>
        </w:rPr>
      </w:pPr>
      <w:bookmarkStart w:id="42" w:name="_Toc3173"/>
      <w:bookmarkStart w:id="43" w:name="_Toc291847019"/>
      <w:bookmarkStart w:id="44" w:name="_Toc54249439"/>
      <w:bookmarkStart w:id="45" w:name="_Toc200513127"/>
      <w:r>
        <w:rPr>
          <w:rFonts w:hint="eastAsia" w:ascii="宋体" w:hAnsi="宋体" w:cs="宋体"/>
          <w:b/>
          <w:bCs/>
          <w:snapToGrid w:val="0"/>
          <w:kern w:val="0"/>
          <w:szCs w:val="21"/>
        </w:rPr>
        <w:t>1.1  项目概况</w:t>
      </w:r>
      <w:bookmarkEnd w:id="42"/>
      <w:bookmarkEnd w:id="43"/>
      <w:bookmarkEnd w:id="44"/>
      <w:bookmarkEnd w:id="45"/>
    </w:p>
    <w:p>
      <w:pPr>
        <w:autoSpaceDE w:val="0"/>
        <w:autoSpaceDN w:val="0"/>
        <w:adjustRightInd w:val="0"/>
        <w:snapToGrid w:val="0"/>
        <w:spacing w:line="400" w:lineRule="exact"/>
        <w:ind w:firstLine="357" w:firstLineChars="170"/>
        <w:jc w:val="left"/>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根据《中华人民共和国招标投标法》等有关法律、法规和规章的规定，本招标项目已具备招标条件，现对本标段施工进行招标。</w:t>
      </w:r>
    </w:p>
    <w:p>
      <w:pPr>
        <w:autoSpaceDE w:val="0"/>
        <w:autoSpaceDN w:val="0"/>
        <w:adjustRightInd w:val="0"/>
        <w:snapToGrid w:val="0"/>
        <w:spacing w:line="400" w:lineRule="exact"/>
        <w:ind w:firstLine="357" w:firstLineChars="170"/>
        <w:jc w:val="left"/>
        <w:rPr>
          <w:rFonts w:ascii="宋体" w:hAnsi="宋体" w:cs="宋体"/>
          <w:snapToGrid w:val="0"/>
          <w:kern w:val="0"/>
          <w:szCs w:val="21"/>
        </w:rPr>
      </w:pPr>
      <w:r>
        <w:rPr>
          <w:rFonts w:hint="eastAsia" w:ascii="宋体" w:hAnsi="宋体" w:cs="宋体"/>
          <w:snapToGrid w:val="0"/>
          <w:kern w:val="0"/>
          <w:szCs w:val="21"/>
        </w:rPr>
        <w:t>1.1.2  本招标项目比选人：见比选申请人须知前附表。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1.1.3  本标段比选代理机构：见比选申请人须知前附表。</w:t>
      </w:r>
    </w:p>
    <w:p>
      <w:pPr>
        <w:widowControl/>
        <w:snapToGrid w:val="0"/>
        <w:spacing w:line="400" w:lineRule="exact"/>
        <w:jc w:val="left"/>
        <w:outlineLvl w:val="2"/>
        <w:rPr>
          <w:rFonts w:ascii="宋体" w:hAnsi="宋体" w:cs="宋体"/>
          <w:b/>
          <w:bCs/>
          <w:snapToGrid w:val="0"/>
          <w:kern w:val="0"/>
          <w:szCs w:val="21"/>
        </w:rPr>
      </w:pPr>
      <w:bookmarkStart w:id="46" w:name="_Toc291847020"/>
      <w:bookmarkStart w:id="47" w:name="_Toc200513128"/>
      <w:bookmarkStart w:id="48" w:name="_Toc54249440"/>
      <w:bookmarkStart w:id="49" w:name="_Toc27129"/>
      <w:r>
        <w:rPr>
          <w:rFonts w:hint="eastAsia" w:ascii="宋体" w:hAnsi="宋体" w:cs="宋体"/>
          <w:b/>
          <w:bCs/>
          <w:snapToGrid w:val="0"/>
          <w:kern w:val="0"/>
          <w:szCs w:val="21"/>
        </w:rPr>
        <w:t>1.2  资金来源</w:t>
      </w:r>
      <w:bookmarkEnd w:id="46"/>
      <w:bookmarkEnd w:id="47"/>
      <w:bookmarkEnd w:id="48"/>
      <w:bookmarkEnd w:id="49"/>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1.2.1  本招标项目的资金来源：见比选申请人须知前附表。</w:t>
      </w:r>
    </w:p>
    <w:p>
      <w:pPr>
        <w:widowControl/>
        <w:snapToGrid w:val="0"/>
        <w:spacing w:line="400" w:lineRule="exact"/>
        <w:jc w:val="left"/>
        <w:outlineLvl w:val="2"/>
        <w:rPr>
          <w:rFonts w:ascii="宋体" w:hAnsi="宋体" w:cs="宋体"/>
          <w:b/>
          <w:bCs/>
          <w:snapToGrid w:val="0"/>
          <w:kern w:val="0"/>
          <w:szCs w:val="21"/>
        </w:rPr>
      </w:pPr>
      <w:bookmarkStart w:id="50" w:name="_Toc291847021"/>
      <w:bookmarkStart w:id="51" w:name="_Toc54249441"/>
      <w:bookmarkStart w:id="52" w:name="_Toc1951"/>
      <w:bookmarkStart w:id="53" w:name="_Toc200513129"/>
      <w:r>
        <w:rPr>
          <w:rFonts w:hint="eastAsia" w:ascii="宋体" w:hAnsi="宋体" w:cs="宋体"/>
          <w:b/>
          <w:bCs/>
          <w:snapToGrid w:val="0"/>
          <w:kern w:val="0"/>
          <w:szCs w:val="21"/>
        </w:rPr>
        <w:t>1.3  招标范围、计划检测服务期和质量要求</w:t>
      </w:r>
      <w:bookmarkEnd w:id="50"/>
      <w:bookmarkEnd w:id="51"/>
      <w:bookmarkEnd w:id="52"/>
      <w:bookmarkEnd w:id="53"/>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1.3.1  本次招标范围：见比选申请人须知前附表。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1.3.2  本标段的计划检测服务期：见比选申请人须知前附表。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1.3.3  本标段的质量要求：见比选申请人须知前附表。</w:t>
      </w:r>
    </w:p>
    <w:p>
      <w:pPr>
        <w:widowControl/>
        <w:snapToGrid w:val="0"/>
        <w:spacing w:line="400" w:lineRule="exact"/>
        <w:jc w:val="left"/>
        <w:outlineLvl w:val="2"/>
        <w:rPr>
          <w:rFonts w:ascii="宋体" w:hAnsi="宋体" w:cs="宋体"/>
          <w:b/>
          <w:bCs/>
          <w:snapToGrid w:val="0"/>
          <w:kern w:val="0"/>
          <w:szCs w:val="21"/>
        </w:rPr>
      </w:pPr>
      <w:bookmarkStart w:id="54" w:name="_Toc200513131"/>
      <w:bookmarkStart w:id="55" w:name="_Toc9659"/>
      <w:bookmarkStart w:id="56" w:name="_Toc54249442"/>
      <w:bookmarkStart w:id="57" w:name="_Toc291847022"/>
      <w:r>
        <w:rPr>
          <w:rFonts w:hint="eastAsia" w:ascii="宋体" w:hAnsi="宋体" w:cs="宋体"/>
          <w:b/>
          <w:bCs/>
          <w:snapToGrid w:val="0"/>
          <w:kern w:val="0"/>
          <w:szCs w:val="21"/>
        </w:rPr>
        <w:t>1.4  比选申请人资格要求</w:t>
      </w:r>
      <w:bookmarkEnd w:id="54"/>
      <w:bookmarkEnd w:id="55"/>
      <w:bookmarkEnd w:id="56"/>
      <w:bookmarkEnd w:id="57"/>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1.4.1 比选申请人应具备承担本标段施工的资质条件、能力和信誉：见比选申请人须知前附表。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1.4.2本项目不接受联合体比选。</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1.4.3  比选申请人不得存在下列情形之一：</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position w:val="-2"/>
          <w:szCs w:val="21"/>
        </w:rPr>
        <w:t>（1）与比选人存在利害关系可能影响招标公正性的法人、其他组织或者个人；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（2）为本标段前期准备提供设计或咨询服务的，但设计施工总承包的除外；</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（3）为本标段的监理人；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（4）为本标段的代建人；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（5）为本标段提供比选代理服务的；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（6）与本标段的监理人或代建人或比选代理机构同为一个法定代表人的；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（7）与本标段的监理人或代建人或比选代理机构相互控股或参股的；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（8）与本标段的监理人或代建人或比选代理机构相互任职或工作的；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（9）被责令停业的；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（10）被暂停或取消比选资格的；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（11）财产被接管或冻结的；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（12）单位负责人为同一人或者存在控股、管理关系的不同单位，不得在同一标段中同时比选。</w:t>
      </w:r>
    </w:p>
    <w:p>
      <w:pPr>
        <w:widowControl/>
        <w:snapToGrid w:val="0"/>
        <w:spacing w:line="400" w:lineRule="exact"/>
        <w:jc w:val="left"/>
        <w:outlineLvl w:val="2"/>
        <w:rPr>
          <w:rFonts w:ascii="宋体" w:hAnsi="宋体" w:cs="宋体"/>
          <w:b/>
          <w:bCs/>
          <w:snapToGrid w:val="0"/>
          <w:kern w:val="0"/>
          <w:szCs w:val="21"/>
        </w:rPr>
      </w:pPr>
      <w:bookmarkStart w:id="58" w:name="_Toc22446"/>
      <w:bookmarkStart w:id="59" w:name="_Toc200513132"/>
      <w:bookmarkStart w:id="60" w:name="_Toc291847023"/>
      <w:bookmarkStart w:id="61" w:name="_Toc54249443"/>
      <w:r>
        <w:rPr>
          <w:rFonts w:hint="eastAsia" w:ascii="宋体" w:hAnsi="宋体" w:cs="宋体"/>
          <w:b/>
          <w:bCs/>
          <w:snapToGrid w:val="0"/>
          <w:kern w:val="0"/>
          <w:szCs w:val="21"/>
        </w:rPr>
        <w:t>1.5  费用承担</w:t>
      </w:r>
      <w:bookmarkEnd w:id="58"/>
      <w:bookmarkEnd w:id="59"/>
      <w:bookmarkEnd w:id="60"/>
      <w:bookmarkEnd w:id="61"/>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比选申请人准备和参加比选活动发生的费用自理。</w:t>
      </w:r>
    </w:p>
    <w:p>
      <w:pPr>
        <w:widowControl/>
        <w:snapToGrid w:val="0"/>
        <w:spacing w:line="400" w:lineRule="exact"/>
        <w:jc w:val="left"/>
        <w:outlineLvl w:val="2"/>
        <w:rPr>
          <w:rFonts w:ascii="宋体" w:hAnsi="宋体" w:cs="宋体"/>
          <w:b/>
          <w:bCs/>
          <w:snapToGrid w:val="0"/>
          <w:kern w:val="0"/>
          <w:szCs w:val="21"/>
        </w:rPr>
      </w:pPr>
      <w:bookmarkStart w:id="62" w:name="_Toc54249444"/>
      <w:bookmarkStart w:id="63" w:name="_Toc2224"/>
      <w:bookmarkStart w:id="64" w:name="_Toc291847024"/>
      <w:bookmarkStart w:id="65" w:name="_Toc200513133"/>
      <w:r>
        <w:rPr>
          <w:rFonts w:hint="eastAsia" w:ascii="宋体" w:hAnsi="宋体" w:cs="宋体"/>
          <w:b/>
          <w:bCs/>
          <w:snapToGrid w:val="0"/>
          <w:kern w:val="0"/>
          <w:szCs w:val="21"/>
        </w:rPr>
        <w:t>1.6  保密</w:t>
      </w:r>
      <w:bookmarkEnd w:id="62"/>
      <w:bookmarkEnd w:id="63"/>
      <w:bookmarkEnd w:id="64"/>
      <w:bookmarkEnd w:id="65"/>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参与招标投标活动的各方应对比选文件和比选申请文件中的商业和技术等秘密保密，违者应对由此造成的后果承担法律责任。</w:t>
      </w:r>
    </w:p>
    <w:p>
      <w:pPr>
        <w:widowControl/>
        <w:snapToGrid w:val="0"/>
        <w:spacing w:line="400" w:lineRule="exact"/>
        <w:jc w:val="left"/>
        <w:outlineLvl w:val="2"/>
        <w:rPr>
          <w:rFonts w:ascii="宋体" w:hAnsi="宋体" w:cs="宋体"/>
          <w:b/>
          <w:bCs/>
          <w:snapToGrid w:val="0"/>
          <w:kern w:val="0"/>
          <w:szCs w:val="21"/>
        </w:rPr>
      </w:pPr>
      <w:bookmarkStart w:id="66" w:name="_Toc291847025"/>
      <w:bookmarkStart w:id="67" w:name="_Toc54249445"/>
      <w:bookmarkStart w:id="68" w:name="_Toc200513134"/>
      <w:bookmarkStart w:id="69" w:name="_Toc7689"/>
      <w:r>
        <w:rPr>
          <w:rFonts w:hint="eastAsia" w:ascii="宋体" w:hAnsi="宋体" w:cs="宋体"/>
          <w:b/>
          <w:bCs/>
          <w:snapToGrid w:val="0"/>
          <w:kern w:val="0"/>
          <w:szCs w:val="21"/>
        </w:rPr>
        <w:t>1.7  语言文字</w:t>
      </w:r>
      <w:bookmarkEnd w:id="66"/>
      <w:bookmarkEnd w:id="67"/>
      <w:bookmarkEnd w:id="68"/>
      <w:bookmarkEnd w:id="69"/>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除专用术语外，与招标投标有关的语言均使用中文。必要时专用术语应附有中文注释。</w:t>
      </w:r>
    </w:p>
    <w:p>
      <w:pPr>
        <w:widowControl/>
        <w:snapToGrid w:val="0"/>
        <w:spacing w:line="400" w:lineRule="exact"/>
        <w:jc w:val="left"/>
        <w:outlineLvl w:val="2"/>
        <w:rPr>
          <w:rFonts w:ascii="宋体" w:hAnsi="宋体" w:cs="宋体"/>
          <w:b/>
          <w:bCs/>
          <w:snapToGrid w:val="0"/>
          <w:kern w:val="0"/>
          <w:szCs w:val="21"/>
        </w:rPr>
      </w:pPr>
      <w:bookmarkStart w:id="70" w:name="_Toc200513135"/>
      <w:bookmarkStart w:id="71" w:name="_Toc291847026"/>
      <w:bookmarkStart w:id="72" w:name="_Toc54249446"/>
      <w:bookmarkStart w:id="73" w:name="_Toc11790"/>
      <w:r>
        <w:rPr>
          <w:rFonts w:hint="eastAsia" w:ascii="宋体" w:hAnsi="宋体" w:cs="宋体"/>
          <w:b/>
          <w:bCs/>
          <w:snapToGrid w:val="0"/>
          <w:kern w:val="0"/>
          <w:szCs w:val="21"/>
        </w:rPr>
        <w:t>1.8  计量单位</w:t>
      </w:r>
      <w:bookmarkEnd w:id="70"/>
      <w:bookmarkEnd w:id="71"/>
      <w:bookmarkEnd w:id="72"/>
      <w:bookmarkEnd w:id="73"/>
    </w:p>
    <w:p>
      <w:pPr>
        <w:autoSpaceDE w:val="0"/>
        <w:autoSpaceDN w:val="0"/>
        <w:adjustRightInd w:val="0"/>
        <w:snapToGrid w:val="0"/>
        <w:spacing w:line="400" w:lineRule="exact"/>
        <w:ind w:firstLine="424" w:firstLineChars="202"/>
        <w:jc w:val="left"/>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pPr>
        <w:widowControl/>
        <w:snapToGrid w:val="0"/>
        <w:spacing w:line="400" w:lineRule="exact"/>
        <w:jc w:val="left"/>
        <w:outlineLvl w:val="2"/>
        <w:rPr>
          <w:rFonts w:ascii="宋体" w:hAnsi="宋体" w:cs="宋体"/>
          <w:b/>
          <w:bCs/>
          <w:snapToGrid w:val="0"/>
          <w:kern w:val="0"/>
          <w:szCs w:val="21"/>
        </w:rPr>
      </w:pPr>
      <w:bookmarkStart w:id="74" w:name="_Toc29253"/>
      <w:bookmarkStart w:id="75" w:name="_Toc54249447"/>
      <w:bookmarkStart w:id="76" w:name="_Toc200513136"/>
      <w:bookmarkStart w:id="77" w:name="_Toc291847027"/>
      <w:r>
        <w:rPr>
          <w:rFonts w:hint="eastAsia" w:ascii="宋体" w:hAnsi="宋体" w:cs="宋体"/>
          <w:b/>
          <w:bCs/>
          <w:snapToGrid w:val="0"/>
          <w:kern w:val="0"/>
          <w:szCs w:val="21"/>
        </w:rPr>
        <w:t>1.9  踏勘现场</w:t>
      </w:r>
      <w:bookmarkEnd w:id="74"/>
      <w:bookmarkEnd w:id="75"/>
      <w:bookmarkEnd w:id="76"/>
      <w:bookmarkEnd w:id="77"/>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1.9.1 详见比选申请人须知前附表。</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1.9.2 比选申请人踏勘现场发生的费用自理。</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1.9.3 除比选人的原因外，比选申请人自行负责在踏勘现场中发生的人员伤亡和财产损失。</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1.9.4 比选人在踏勘现场中介绍的工程场地和相关周边环境情况，供比选申请人在编制比选申请文件时参考，比选人不对比选申请人据此作出的判断和决策负责。</w:t>
      </w:r>
    </w:p>
    <w:p>
      <w:pPr>
        <w:widowControl/>
        <w:snapToGrid w:val="0"/>
        <w:spacing w:line="400" w:lineRule="exact"/>
        <w:jc w:val="left"/>
        <w:outlineLvl w:val="2"/>
        <w:rPr>
          <w:rFonts w:ascii="宋体" w:hAnsi="宋体" w:cs="宋体"/>
          <w:b/>
          <w:bCs/>
          <w:snapToGrid w:val="0"/>
          <w:kern w:val="0"/>
          <w:szCs w:val="21"/>
        </w:rPr>
      </w:pPr>
      <w:bookmarkStart w:id="78" w:name="_Toc54249448"/>
      <w:bookmarkStart w:id="79" w:name="_Toc200513137"/>
      <w:bookmarkStart w:id="80" w:name="_Toc23424"/>
      <w:bookmarkStart w:id="81" w:name="_Toc291847028"/>
      <w:r>
        <w:rPr>
          <w:rFonts w:hint="eastAsia" w:ascii="宋体" w:hAnsi="宋体" w:cs="宋体"/>
          <w:b/>
          <w:bCs/>
          <w:snapToGrid w:val="0"/>
          <w:kern w:val="0"/>
          <w:szCs w:val="21"/>
        </w:rPr>
        <w:t xml:space="preserve">1.10  </w:t>
      </w:r>
      <w:bookmarkStart w:id="82" w:name="OLE_LINK1"/>
      <w:r>
        <w:rPr>
          <w:rFonts w:hint="eastAsia" w:ascii="宋体" w:hAnsi="宋体" w:cs="宋体"/>
          <w:b/>
          <w:bCs/>
          <w:snapToGrid w:val="0"/>
          <w:kern w:val="0"/>
          <w:szCs w:val="21"/>
        </w:rPr>
        <w:t>比选预备会</w:t>
      </w:r>
      <w:bookmarkEnd w:id="78"/>
      <w:bookmarkEnd w:id="79"/>
      <w:bookmarkEnd w:id="80"/>
      <w:bookmarkEnd w:id="81"/>
      <w:bookmarkEnd w:id="82"/>
    </w:p>
    <w:p>
      <w:pPr>
        <w:autoSpaceDE w:val="0"/>
        <w:autoSpaceDN w:val="0"/>
        <w:adjustRightInd w:val="0"/>
        <w:snapToGrid w:val="0"/>
        <w:spacing w:line="400" w:lineRule="exact"/>
        <w:ind w:firstLine="420"/>
        <w:jc w:val="left"/>
        <w:rPr>
          <w:rFonts w:ascii="宋体" w:hAnsi="宋体" w:cs="宋体"/>
          <w:snapToGrid w:val="0"/>
          <w:kern w:val="0"/>
          <w:szCs w:val="21"/>
        </w:rPr>
      </w:pPr>
      <w:bookmarkStart w:id="83" w:name="_Toc1562"/>
      <w:bookmarkStart w:id="84" w:name="_Toc291847029"/>
      <w:bookmarkStart w:id="85" w:name="_Toc200513138"/>
      <w:r>
        <w:rPr>
          <w:rFonts w:hint="eastAsia" w:ascii="宋体" w:hAnsi="宋体" w:cs="宋体"/>
          <w:snapToGrid w:val="0"/>
          <w:kern w:val="0"/>
          <w:szCs w:val="21"/>
        </w:rPr>
        <w:t>本项目不组织比选预备会。</w:t>
      </w:r>
    </w:p>
    <w:p>
      <w:pPr>
        <w:widowControl/>
        <w:snapToGrid w:val="0"/>
        <w:spacing w:line="400" w:lineRule="exact"/>
        <w:jc w:val="left"/>
        <w:outlineLvl w:val="2"/>
        <w:rPr>
          <w:rFonts w:ascii="宋体" w:hAnsi="宋体" w:cs="宋体"/>
          <w:b/>
          <w:bCs/>
          <w:snapToGrid w:val="0"/>
          <w:kern w:val="0"/>
          <w:szCs w:val="21"/>
        </w:rPr>
      </w:pPr>
      <w:bookmarkStart w:id="86" w:name="_Toc54249449"/>
      <w:r>
        <w:rPr>
          <w:rFonts w:hint="eastAsia" w:ascii="宋体" w:hAnsi="宋体" w:cs="宋体"/>
          <w:b/>
          <w:bCs/>
          <w:snapToGrid w:val="0"/>
          <w:kern w:val="0"/>
          <w:szCs w:val="21"/>
        </w:rPr>
        <w:t>1.11  分包</w:t>
      </w:r>
      <w:bookmarkEnd w:id="83"/>
      <w:bookmarkEnd w:id="84"/>
      <w:bookmarkEnd w:id="85"/>
      <w:bookmarkEnd w:id="86"/>
    </w:p>
    <w:p>
      <w:pPr>
        <w:autoSpaceDE w:val="0"/>
        <w:autoSpaceDN w:val="0"/>
        <w:adjustRightInd w:val="0"/>
        <w:snapToGrid w:val="0"/>
        <w:spacing w:line="400" w:lineRule="exact"/>
        <w:ind w:firstLine="420"/>
        <w:jc w:val="left"/>
        <w:rPr>
          <w:rFonts w:ascii="宋体" w:hAnsi="宋体" w:cs="宋体"/>
          <w:snapToGrid w:val="0"/>
          <w:kern w:val="0"/>
          <w:szCs w:val="21"/>
        </w:rPr>
      </w:pPr>
      <w:bookmarkStart w:id="87" w:name="_Toc317863434"/>
      <w:bookmarkStart w:id="88" w:name="_Toc310094625"/>
      <w:bookmarkStart w:id="89" w:name="_Toc309558761"/>
      <w:bookmarkStart w:id="90" w:name="_Toc325636592"/>
      <w:bookmarkStart w:id="91" w:name="_Toc309559431"/>
      <w:bookmarkStart w:id="92" w:name="_Toc291847030"/>
      <w:bookmarkStart w:id="93" w:name="_Toc200513139"/>
      <w:bookmarkStart w:id="94" w:name="_Toc31641"/>
      <w:r>
        <w:rPr>
          <w:rFonts w:hint="eastAsia" w:ascii="宋体" w:hAnsi="宋体" w:cs="宋体"/>
          <w:snapToGrid w:val="0"/>
          <w:kern w:val="0"/>
          <w:szCs w:val="21"/>
        </w:rPr>
        <w:t>详见比选申请人须知前附表。</w:t>
      </w:r>
      <w:bookmarkEnd w:id="87"/>
      <w:bookmarkEnd w:id="88"/>
      <w:bookmarkEnd w:id="89"/>
      <w:bookmarkEnd w:id="90"/>
      <w:bookmarkEnd w:id="91"/>
    </w:p>
    <w:p>
      <w:pPr>
        <w:widowControl/>
        <w:snapToGrid w:val="0"/>
        <w:spacing w:line="400" w:lineRule="exact"/>
        <w:jc w:val="left"/>
        <w:outlineLvl w:val="2"/>
        <w:rPr>
          <w:rFonts w:ascii="宋体" w:hAnsi="宋体" w:cs="宋体"/>
          <w:b/>
          <w:bCs/>
          <w:snapToGrid w:val="0"/>
          <w:kern w:val="0"/>
          <w:szCs w:val="21"/>
        </w:rPr>
      </w:pPr>
      <w:bookmarkStart w:id="95" w:name="_Toc54249450"/>
      <w:r>
        <w:rPr>
          <w:rFonts w:hint="eastAsia" w:ascii="宋体" w:hAnsi="宋体" w:cs="宋体"/>
          <w:b/>
          <w:bCs/>
          <w:snapToGrid w:val="0"/>
          <w:kern w:val="0"/>
          <w:szCs w:val="21"/>
        </w:rPr>
        <w:t>1.12  偏离</w:t>
      </w:r>
      <w:bookmarkEnd w:id="92"/>
      <w:bookmarkEnd w:id="93"/>
      <w:bookmarkEnd w:id="94"/>
      <w:bookmarkEnd w:id="95"/>
    </w:p>
    <w:p>
      <w:pPr>
        <w:widowControl/>
        <w:snapToGrid w:val="0"/>
        <w:spacing w:line="400" w:lineRule="exact"/>
        <w:ind w:firstLine="420" w:firstLineChars="200"/>
        <w:jc w:val="left"/>
        <w:outlineLvl w:val="2"/>
        <w:rPr>
          <w:rFonts w:ascii="宋体" w:hAnsi="宋体" w:cs="宋体"/>
          <w:snapToGrid w:val="0"/>
          <w:kern w:val="0"/>
          <w:szCs w:val="21"/>
        </w:rPr>
      </w:pPr>
      <w:bookmarkStart w:id="96" w:name="_Toc54249451"/>
      <w:r>
        <w:rPr>
          <w:rFonts w:hint="eastAsia" w:ascii="宋体" w:hAnsi="宋体" w:cs="宋体"/>
          <w:snapToGrid w:val="0"/>
          <w:kern w:val="0"/>
          <w:szCs w:val="21"/>
        </w:rPr>
        <w:t>比选申请人须知前附表允许比选申请文件偏离比选文件某些要求的，偏离应当符合比选文件规定的偏离范围和幅度。</w:t>
      </w:r>
      <w:bookmarkEnd w:id="96"/>
    </w:p>
    <w:p>
      <w:pPr>
        <w:widowControl/>
        <w:snapToGrid w:val="0"/>
        <w:spacing w:line="400" w:lineRule="exact"/>
        <w:jc w:val="left"/>
        <w:outlineLvl w:val="2"/>
        <w:rPr>
          <w:rFonts w:ascii="宋体" w:hAnsi="宋体" w:cs="宋体"/>
          <w:b/>
          <w:bCs/>
          <w:snapToGrid w:val="0"/>
          <w:kern w:val="0"/>
          <w:szCs w:val="21"/>
        </w:rPr>
      </w:pPr>
      <w:bookmarkStart w:id="97" w:name="_Toc54249452"/>
      <w:bookmarkStart w:id="98" w:name="_Toc291847031"/>
      <w:bookmarkStart w:id="99" w:name="_Toc200513140"/>
      <w:bookmarkStart w:id="100" w:name="_Toc682"/>
      <w:r>
        <w:rPr>
          <w:rFonts w:hint="eastAsia" w:ascii="宋体" w:hAnsi="宋体" w:cs="宋体"/>
          <w:b/>
          <w:bCs/>
          <w:snapToGrid w:val="0"/>
          <w:kern w:val="0"/>
          <w:szCs w:val="21"/>
        </w:rPr>
        <w:t>2.  比选文件</w:t>
      </w:r>
      <w:bookmarkEnd w:id="97"/>
      <w:bookmarkEnd w:id="98"/>
      <w:bookmarkEnd w:id="99"/>
      <w:bookmarkEnd w:id="100"/>
    </w:p>
    <w:p>
      <w:pPr>
        <w:widowControl/>
        <w:snapToGrid w:val="0"/>
        <w:spacing w:line="400" w:lineRule="exact"/>
        <w:jc w:val="left"/>
        <w:outlineLvl w:val="2"/>
        <w:rPr>
          <w:rFonts w:ascii="宋体" w:hAnsi="宋体" w:cs="宋体"/>
          <w:b/>
          <w:bCs/>
          <w:snapToGrid w:val="0"/>
          <w:kern w:val="0"/>
          <w:szCs w:val="21"/>
        </w:rPr>
      </w:pPr>
      <w:bookmarkStart w:id="101" w:name="_Toc200513141"/>
      <w:bookmarkStart w:id="102" w:name="_Toc8316"/>
      <w:bookmarkStart w:id="103" w:name="_Toc291847032"/>
      <w:bookmarkStart w:id="104" w:name="_Toc54249453"/>
      <w:r>
        <w:rPr>
          <w:rFonts w:hint="eastAsia" w:ascii="宋体" w:hAnsi="宋体" w:cs="宋体"/>
          <w:b/>
          <w:bCs/>
          <w:snapToGrid w:val="0"/>
          <w:kern w:val="0"/>
          <w:szCs w:val="21"/>
        </w:rPr>
        <w:t>2.1  比选文件的组成</w:t>
      </w:r>
      <w:bookmarkEnd w:id="101"/>
      <w:bookmarkEnd w:id="102"/>
      <w:bookmarkEnd w:id="103"/>
      <w:bookmarkEnd w:id="104"/>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详见比选申请人须知前附表。</w:t>
      </w:r>
    </w:p>
    <w:p>
      <w:pPr>
        <w:widowControl/>
        <w:snapToGrid w:val="0"/>
        <w:spacing w:line="400" w:lineRule="exact"/>
        <w:jc w:val="left"/>
        <w:outlineLvl w:val="2"/>
        <w:rPr>
          <w:rFonts w:ascii="宋体" w:hAnsi="宋体" w:cs="宋体"/>
          <w:b/>
          <w:bCs/>
          <w:snapToGrid w:val="0"/>
          <w:kern w:val="0"/>
          <w:szCs w:val="21"/>
        </w:rPr>
      </w:pPr>
      <w:bookmarkStart w:id="105" w:name="_Toc12521"/>
      <w:bookmarkStart w:id="106" w:name="_Toc54249454"/>
      <w:bookmarkStart w:id="107" w:name="_Toc291847033"/>
      <w:bookmarkStart w:id="108" w:name="_Toc200513142"/>
      <w:r>
        <w:rPr>
          <w:rFonts w:hint="eastAsia" w:ascii="宋体" w:hAnsi="宋体" w:cs="宋体"/>
          <w:b/>
          <w:bCs/>
          <w:snapToGrid w:val="0"/>
          <w:kern w:val="0"/>
          <w:szCs w:val="21"/>
        </w:rPr>
        <w:t>2.2  比选文件的澄清</w:t>
      </w:r>
      <w:bookmarkEnd w:id="105"/>
      <w:bookmarkEnd w:id="106"/>
      <w:bookmarkEnd w:id="107"/>
      <w:bookmarkEnd w:id="108"/>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09" w:name="_Toc291847035"/>
      <w:bookmarkStart w:id="110" w:name="_Toc200513144"/>
      <w:bookmarkStart w:id="111" w:name="_Toc20055"/>
      <w:r>
        <w:rPr>
          <w:rFonts w:hint="eastAsia" w:ascii="宋体" w:hAnsi="宋体" w:cs="宋体"/>
          <w:snapToGrid w:val="0"/>
          <w:kern w:val="0"/>
          <w:szCs w:val="21"/>
        </w:rPr>
        <w:t>2.2.1  比选申请人应仔细阅读和检查下载的比选文件的全部内容。如发现缺页或附件不全，应及时向比选人提出，以便补齐。如有疑问，应在比选申请人须知前附表规定的时间前向比选代理机构提交书面质疑，要求比选人对比选文件予以澄清。</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12" w:name="_Toc353283985"/>
      <w:bookmarkStart w:id="113" w:name="_Toc200513143"/>
      <w:bookmarkStart w:id="114" w:name="_Toc427133968"/>
      <w:bookmarkStart w:id="115" w:name="_Toc317863439"/>
      <w:bookmarkStart w:id="116" w:name="_Toc325636597"/>
      <w:r>
        <w:rPr>
          <w:rFonts w:hint="eastAsia" w:ascii="宋体" w:hAnsi="宋体" w:cs="宋体"/>
          <w:snapToGrid w:val="0"/>
          <w:kern w:val="0"/>
          <w:szCs w:val="21"/>
        </w:rPr>
        <w:t>2.2.2比选文件的澄清将在比选申请人须知前附表规定的比选截止时间3天前向所有比选申请人发布，但不指明澄清问题的来源。如果澄清发出的时间距比选截止时间不足3天，相应延长比选截止时间。</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2.2.3  比选人对比选文件的补遗内容可能影响比选申请文件编制的，须在比选截止时间3日前发布，发布时间至比选截止时间不足3日的，须相应延后比选截止时间。</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2.2.4比选申请人对比选文件和答疑补遗有异议的，应当在比选截止时间3日前，以书面形式通知比选人或比选代理机构。</w:t>
      </w:r>
      <w:bookmarkEnd w:id="112"/>
      <w:bookmarkEnd w:id="113"/>
      <w:bookmarkEnd w:id="114"/>
      <w:bookmarkEnd w:id="115"/>
      <w:bookmarkEnd w:id="116"/>
    </w:p>
    <w:p>
      <w:pPr>
        <w:widowControl/>
        <w:snapToGrid w:val="0"/>
        <w:spacing w:line="400" w:lineRule="exact"/>
        <w:jc w:val="left"/>
        <w:outlineLvl w:val="2"/>
        <w:rPr>
          <w:rFonts w:ascii="宋体" w:hAnsi="宋体" w:cs="宋体"/>
          <w:b/>
          <w:bCs/>
          <w:snapToGrid w:val="0"/>
          <w:kern w:val="0"/>
          <w:szCs w:val="21"/>
        </w:rPr>
      </w:pPr>
      <w:bookmarkStart w:id="117" w:name="_Toc54249455"/>
      <w:r>
        <w:rPr>
          <w:rFonts w:hint="eastAsia" w:ascii="宋体" w:hAnsi="宋体" w:cs="宋体"/>
          <w:b/>
          <w:bCs/>
          <w:snapToGrid w:val="0"/>
          <w:kern w:val="0"/>
          <w:szCs w:val="21"/>
        </w:rPr>
        <w:t xml:space="preserve">3.  </w:t>
      </w:r>
      <w:bookmarkEnd w:id="109"/>
      <w:bookmarkEnd w:id="110"/>
      <w:bookmarkEnd w:id="111"/>
      <w:bookmarkEnd w:id="117"/>
      <w:r>
        <w:rPr>
          <w:rFonts w:hint="eastAsia" w:ascii="宋体" w:hAnsi="宋体" w:cs="宋体"/>
          <w:b/>
          <w:bCs/>
          <w:snapToGrid w:val="0"/>
          <w:kern w:val="0"/>
          <w:szCs w:val="21"/>
        </w:rPr>
        <w:t>比选申请文件</w:t>
      </w:r>
    </w:p>
    <w:p>
      <w:pPr>
        <w:widowControl/>
        <w:snapToGrid w:val="0"/>
        <w:spacing w:line="400" w:lineRule="exact"/>
        <w:jc w:val="left"/>
        <w:outlineLvl w:val="2"/>
        <w:rPr>
          <w:rFonts w:ascii="宋体" w:hAnsi="宋体" w:cs="宋体"/>
          <w:b/>
          <w:bCs/>
          <w:snapToGrid w:val="0"/>
          <w:kern w:val="0"/>
          <w:szCs w:val="21"/>
        </w:rPr>
      </w:pPr>
      <w:bookmarkStart w:id="118" w:name="_Toc291847036"/>
      <w:bookmarkStart w:id="119" w:name="_Toc54249456"/>
      <w:bookmarkStart w:id="120" w:name="_Toc200513145"/>
      <w:bookmarkStart w:id="121" w:name="_Toc13763"/>
      <w:r>
        <w:rPr>
          <w:rFonts w:hint="eastAsia" w:ascii="宋体" w:hAnsi="宋体" w:cs="宋体"/>
          <w:b/>
          <w:bCs/>
          <w:snapToGrid w:val="0"/>
          <w:kern w:val="0"/>
          <w:szCs w:val="21"/>
        </w:rPr>
        <w:t>3.1  比选申请文件的组成</w:t>
      </w:r>
      <w:bookmarkEnd w:id="118"/>
      <w:bookmarkEnd w:id="119"/>
      <w:bookmarkEnd w:id="120"/>
      <w:bookmarkEnd w:id="121"/>
    </w:p>
    <w:p>
      <w:pPr>
        <w:autoSpaceDE w:val="0"/>
        <w:autoSpaceDN w:val="0"/>
        <w:adjustRightInd w:val="0"/>
        <w:snapToGrid w:val="0"/>
        <w:spacing w:line="400" w:lineRule="exact"/>
        <w:ind w:left="359" w:leftChars="171"/>
        <w:jc w:val="left"/>
        <w:rPr>
          <w:rFonts w:ascii="宋体" w:hAnsi="宋体" w:cs="宋体"/>
          <w:snapToGrid w:val="0"/>
          <w:kern w:val="0"/>
          <w:szCs w:val="21"/>
        </w:rPr>
      </w:pPr>
      <w:bookmarkStart w:id="122" w:name="_Toc200513146"/>
      <w:bookmarkStart w:id="123" w:name="_Toc291847037"/>
      <w:r>
        <w:rPr>
          <w:rFonts w:hint="eastAsia" w:ascii="宋体" w:hAnsi="宋体" w:cs="宋体"/>
          <w:snapToGrid w:val="0"/>
          <w:kern w:val="0"/>
          <w:szCs w:val="21"/>
        </w:rPr>
        <w:t>详见比选申请人须知前附表。</w:t>
      </w:r>
    </w:p>
    <w:p>
      <w:pPr>
        <w:widowControl/>
        <w:snapToGrid w:val="0"/>
        <w:spacing w:line="400" w:lineRule="exact"/>
        <w:jc w:val="left"/>
        <w:outlineLvl w:val="2"/>
        <w:rPr>
          <w:rFonts w:ascii="宋体" w:hAnsi="宋体" w:cs="宋体"/>
          <w:b/>
          <w:bCs/>
          <w:snapToGrid w:val="0"/>
          <w:kern w:val="0"/>
          <w:szCs w:val="21"/>
        </w:rPr>
      </w:pPr>
      <w:bookmarkStart w:id="124" w:name="_Toc54249457"/>
      <w:bookmarkStart w:id="125" w:name="_Toc14437"/>
      <w:r>
        <w:rPr>
          <w:rFonts w:hint="eastAsia" w:ascii="宋体" w:hAnsi="宋体" w:cs="宋体"/>
          <w:b/>
          <w:bCs/>
          <w:snapToGrid w:val="0"/>
          <w:kern w:val="0"/>
          <w:szCs w:val="21"/>
        </w:rPr>
        <w:t>3.2  比选报价</w:t>
      </w:r>
      <w:bookmarkEnd w:id="122"/>
      <w:bookmarkEnd w:id="123"/>
      <w:bookmarkEnd w:id="124"/>
      <w:bookmarkEnd w:id="125"/>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26" w:name="_Toc200513147"/>
      <w:r>
        <w:rPr>
          <w:rFonts w:hint="eastAsia" w:ascii="宋体" w:hAnsi="宋体" w:cs="宋体"/>
          <w:snapToGrid w:val="0"/>
          <w:kern w:val="0"/>
          <w:szCs w:val="21"/>
        </w:rPr>
        <w:t>详见比选申请人须知前附表。</w:t>
      </w:r>
    </w:p>
    <w:p>
      <w:pPr>
        <w:widowControl/>
        <w:snapToGrid w:val="0"/>
        <w:spacing w:line="400" w:lineRule="exact"/>
        <w:jc w:val="left"/>
        <w:outlineLvl w:val="2"/>
        <w:rPr>
          <w:rFonts w:ascii="宋体" w:hAnsi="宋体" w:cs="宋体"/>
          <w:b/>
          <w:bCs/>
          <w:snapToGrid w:val="0"/>
          <w:kern w:val="0"/>
          <w:szCs w:val="21"/>
        </w:rPr>
      </w:pPr>
      <w:bookmarkStart w:id="127" w:name="_Toc31736"/>
      <w:bookmarkStart w:id="128" w:name="_Toc291847038"/>
      <w:bookmarkStart w:id="129" w:name="_Toc54249458"/>
      <w:r>
        <w:rPr>
          <w:rFonts w:hint="eastAsia" w:ascii="宋体" w:hAnsi="宋体" w:cs="宋体"/>
          <w:b/>
          <w:bCs/>
          <w:snapToGrid w:val="0"/>
          <w:kern w:val="0"/>
          <w:szCs w:val="21"/>
        </w:rPr>
        <w:t>3.3  比选有效期</w:t>
      </w:r>
      <w:bookmarkEnd w:id="126"/>
      <w:bookmarkEnd w:id="127"/>
      <w:bookmarkEnd w:id="128"/>
      <w:bookmarkEnd w:id="129"/>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30" w:name="_Toc200513148"/>
      <w:bookmarkStart w:id="131" w:name="_Toc11334"/>
      <w:bookmarkStart w:id="132" w:name="_Toc291847039"/>
      <w:r>
        <w:rPr>
          <w:rFonts w:hint="eastAsia" w:ascii="宋体" w:hAnsi="宋体" w:cs="宋体"/>
          <w:snapToGrid w:val="0"/>
          <w:kern w:val="0"/>
          <w:szCs w:val="21"/>
        </w:rPr>
        <w:t>3.3.1  在比选申请人须知前附表规定的比选有效期内，比选申请人不得要求撤销或修改其比选申请文件。</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3.3.2  出现特殊情况需要延长比选有效期的，比选人以书面形式通知所有比选申请人延长比选有效期。比选申请人同意延长的，应相应延长其</w:t>
      </w:r>
      <w:r>
        <w:rPr>
          <w:rFonts w:hint="eastAsia" w:ascii="宋体" w:hAnsi="宋体"/>
          <w:kern w:val="0"/>
          <w:szCs w:val="21"/>
        </w:rPr>
        <w:t>比选</w:t>
      </w:r>
      <w:r>
        <w:rPr>
          <w:rFonts w:hint="eastAsia" w:ascii="宋体" w:hAnsi="宋体" w:cs="宋体"/>
          <w:snapToGrid w:val="0"/>
          <w:kern w:val="0"/>
          <w:szCs w:val="21"/>
        </w:rPr>
        <w:t>保证金的有效期，但不得要求或被允许修改或撤销其比选申请文件；比选申请人拒绝延长的，其比选失效，但比选申请人有权收回其</w:t>
      </w:r>
      <w:r>
        <w:rPr>
          <w:rFonts w:hint="eastAsia" w:ascii="宋体" w:hAnsi="宋体"/>
          <w:kern w:val="0"/>
          <w:szCs w:val="21"/>
        </w:rPr>
        <w:t>比选</w:t>
      </w:r>
      <w:r>
        <w:rPr>
          <w:rFonts w:hint="eastAsia" w:ascii="宋体" w:hAnsi="宋体" w:cs="宋体"/>
          <w:snapToGrid w:val="0"/>
          <w:kern w:val="0"/>
          <w:szCs w:val="21"/>
        </w:rPr>
        <w:t>保证金。</w:t>
      </w:r>
    </w:p>
    <w:p>
      <w:pPr>
        <w:widowControl/>
        <w:snapToGrid w:val="0"/>
        <w:spacing w:line="400" w:lineRule="exact"/>
        <w:jc w:val="left"/>
        <w:outlineLvl w:val="2"/>
        <w:rPr>
          <w:rFonts w:ascii="宋体" w:hAnsi="宋体" w:cs="宋体"/>
          <w:b/>
          <w:bCs/>
          <w:snapToGrid w:val="0"/>
          <w:kern w:val="0"/>
          <w:szCs w:val="21"/>
        </w:rPr>
      </w:pPr>
      <w:bookmarkStart w:id="133" w:name="_Toc54249459"/>
      <w:r>
        <w:rPr>
          <w:rFonts w:hint="eastAsia" w:ascii="宋体" w:hAnsi="宋体" w:cs="宋体"/>
          <w:b/>
          <w:bCs/>
          <w:snapToGrid w:val="0"/>
          <w:kern w:val="0"/>
          <w:szCs w:val="21"/>
        </w:rPr>
        <w:t>3.4  比选保证金</w:t>
      </w:r>
      <w:bookmarkEnd w:id="130"/>
      <w:bookmarkEnd w:id="131"/>
      <w:bookmarkEnd w:id="132"/>
      <w:bookmarkEnd w:id="133"/>
    </w:p>
    <w:p>
      <w:pPr>
        <w:autoSpaceDE w:val="0"/>
        <w:autoSpaceDN w:val="0"/>
        <w:adjustRightInd w:val="0"/>
        <w:snapToGrid w:val="0"/>
        <w:spacing w:line="400" w:lineRule="exact"/>
        <w:ind w:firstLine="420" w:firstLineChars="200"/>
        <w:rPr>
          <w:rFonts w:ascii="宋体" w:hAnsi="宋体" w:cs="宋体"/>
          <w:snapToGrid w:val="0"/>
          <w:kern w:val="0"/>
          <w:szCs w:val="21"/>
        </w:rPr>
      </w:pPr>
      <w:bookmarkStart w:id="134" w:name="_Toc200513150"/>
      <w:bookmarkStart w:id="135" w:name="_Toc291847040"/>
      <w:r>
        <w:rPr>
          <w:rFonts w:hint="eastAsia" w:ascii="宋体" w:hAnsi="宋体" w:cs="宋体"/>
        </w:rPr>
        <w:t>（1）</w:t>
      </w:r>
      <w:r>
        <w:rPr>
          <w:rFonts w:hint="eastAsia" w:ascii="宋体" w:hAnsi="宋体" w:cs="宋体"/>
          <w:snapToGrid w:val="0"/>
          <w:kern w:val="0"/>
          <w:szCs w:val="21"/>
        </w:rPr>
        <w:t xml:space="preserve">比选申请人在递交比选申请文件的同时，应按比选申请人须知前附表规定的金额、担保形式和第五章“比选申请文件格式”规定递交比选保证金，并作为其比选申请文件的组成部分。 </w:t>
      </w:r>
    </w:p>
    <w:p>
      <w:pPr>
        <w:autoSpaceDE w:val="0"/>
        <w:autoSpaceDN w:val="0"/>
        <w:adjustRightInd w:val="0"/>
        <w:snapToGrid w:val="0"/>
        <w:spacing w:line="400" w:lineRule="exact"/>
        <w:ind w:left="13" w:leftChars="6" w:firstLine="405" w:firstLineChars="193"/>
        <w:jc w:val="left"/>
        <w:rPr>
          <w:rFonts w:ascii="宋体" w:hAnsi="宋体" w:cs="宋体"/>
          <w:snapToGrid w:val="0"/>
          <w:kern w:val="0"/>
          <w:szCs w:val="21"/>
        </w:rPr>
      </w:pPr>
      <w:r>
        <w:rPr>
          <w:rFonts w:hint="eastAsia" w:ascii="宋体" w:hAnsi="宋体" w:cs="宋体"/>
          <w:snapToGrid w:val="0"/>
          <w:kern w:val="0"/>
          <w:szCs w:val="21"/>
        </w:rPr>
        <w:t>（2）比选申请人不按本章第 3.4.1 项要求提交比选保证金的，其比选申请文件作</w:t>
      </w:r>
      <w:r>
        <w:rPr>
          <w:rFonts w:hint="eastAsia" w:ascii="宋体" w:hAnsi="宋体" w:cs="宋体"/>
          <w:kern w:val="0"/>
        </w:rPr>
        <w:t>否决比选</w:t>
      </w:r>
      <w:r>
        <w:rPr>
          <w:rFonts w:hint="eastAsia" w:ascii="宋体" w:hAnsi="宋体" w:cs="宋体"/>
          <w:snapToGrid w:val="0"/>
          <w:kern w:val="0"/>
          <w:szCs w:val="21"/>
        </w:rPr>
        <w:t>处理。</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（3）比选保证金的退还: 见比选申请人须知前附表。</w:t>
      </w:r>
    </w:p>
    <w:p>
      <w:pPr>
        <w:autoSpaceDE w:val="0"/>
        <w:autoSpaceDN w:val="0"/>
        <w:adjustRightInd w:val="0"/>
        <w:snapToGrid w:val="0"/>
        <w:spacing w:line="400" w:lineRule="exact"/>
        <w:ind w:left="13" w:leftChars="6" w:firstLine="405" w:firstLineChars="193"/>
        <w:jc w:val="left"/>
        <w:rPr>
          <w:rFonts w:ascii="宋体" w:hAnsi="宋体" w:cs="宋体"/>
          <w:snapToGrid w:val="0"/>
          <w:kern w:val="0"/>
          <w:szCs w:val="21"/>
        </w:rPr>
      </w:pPr>
      <w:r>
        <w:rPr>
          <w:rFonts w:hint="eastAsia" w:ascii="宋体" w:hAnsi="宋体" w:cs="宋体"/>
          <w:snapToGrid w:val="0"/>
          <w:kern w:val="0"/>
          <w:szCs w:val="21"/>
        </w:rPr>
        <w:t>（4）有下列情形之一的，比选保证金将不予退还：</w:t>
      </w:r>
    </w:p>
    <w:p>
      <w:pPr>
        <w:autoSpaceDE w:val="0"/>
        <w:autoSpaceDN w:val="0"/>
        <w:adjustRightInd w:val="0"/>
        <w:snapToGrid w:val="0"/>
        <w:spacing w:line="400" w:lineRule="exact"/>
        <w:ind w:firstLine="1050" w:firstLineChars="500"/>
        <w:jc w:val="left"/>
        <w:rPr>
          <w:rFonts w:ascii="宋体" w:hAnsi="宋体" w:cs="宋体"/>
          <w:snapToGrid w:val="0"/>
          <w:kern w:val="0"/>
          <w:szCs w:val="21"/>
        </w:rPr>
      </w:pPr>
      <w:r>
        <w:rPr>
          <w:rFonts w:hint="eastAsia" w:ascii="宋体" w:hAnsi="宋体" w:cs="宋体"/>
          <w:snapToGrid w:val="0"/>
          <w:kern w:val="0"/>
          <w:szCs w:val="21"/>
        </w:rPr>
        <w:t>1）比选申请人在规定的比选有效期内撤销或修改其比选申请文件；</w:t>
      </w:r>
    </w:p>
    <w:p>
      <w:pPr>
        <w:autoSpaceDE w:val="0"/>
        <w:autoSpaceDN w:val="0"/>
        <w:adjustRightInd w:val="0"/>
        <w:snapToGrid w:val="0"/>
        <w:spacing w:line="400" w:lineRule="exact"/>
        <w:ind w:firstLine="1050" w:firstLineChars="500"/>
        <w:jc w:val="left"/>
        <w:rPr>
          <w:rFonts w:ascii="宋体" w:hAnsi="宋体" w:cs="宋体"/>
          <w:snapToGrid w:val="0"/>
          <w:kern w:val="0"/>
          <w:szCs w:val="21"/>
        </w:rPr>
      </w:pPr>
      <w:r>
        <w:rPr>
          <w:rFonts w:hint="eastAsia" w:ascii="宋体" w:hAnsi="宋体" w:cs="宋体"/>
          <w:snapToGrid w:val="0"/>
          <w:kern w:val="0"/>
          <w:szCs w:val="21"/>
        </w:rPr>
        <w:t>2）中标人在收到中标通知书后，无正当理由拒签合同协议书。</w:t>
      </w:r>
    </w:p>
    <w:p>
      <w:pPr>
        <w:widowControl/>
        <w:snapToGrid w:val="0"/>
        <w:spacing w:line="400" w:lineRule="exact"/>
        <w:jc w:val="left"/>
        <w:outlineLvl w:val="2"/>
        <w:rPr>
          <w:rFonts w:ascii="宋体" w:hAnsi="宋体" w:cs="宋体"/>
          <w:b/>
          <w:bCs/>
          <w:snapToGrid w:val="0"/>
          <w:kern w:val="0"/>
          <w:szCs w:val="21"/>
        </w:rPr>
      </w:pPr>
      <w:bookmarkStart w:id="136" w:name="_Toc20986"/>
      <w:bookmarkStart w:id="137" w:name="_Toc54249460"/>
      <w:r>
        <w:rPr>
          <w:rFonts w:hint="eastAsia" w:ascii="宋体" w:hAnsi="宋体" w:cs="宋体"/>
          <w:b/>
          <w:bCs/>
          <w:snapToGrid w:val="0"/>
          <w:kern w:val="0"/>
          <w:szCs w:val="21"/>
        </w:rPr>
        <w:t>3.5  资格审查资料</w:t>
      </w:r>
      <w:bookmarkEnd w:id="134"/>
      <w:bookmarkEnd w:id="135"/>
      <w:bookmarkEnd w:id="136"/>
      <w:bookmarkEnd w:id="137"/>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见比选申请人须知前附表。</w:t>
      </w:r>
    </w:p>
    <w:p>
      <w:pPr>
        <w:widowControl/>
        <w:snapToGrid w:val="0"/>
        <w:spacing w:line="400" w:lineRule="exact"/>
        <w:jc w:val="left"/>
        <w:outlineLvl w:val="2"/>
        <w:rPr>
          <w:rFonts w:ascii="宋体" w:hAnsi="宋体" w:cs="宋体"/>
          <w:b/>
          <w:bCs/>
          <w:snapToGrid w:val="0"/>
          <w:kern w:val="0"/>
          <w:szCs w:val="21"/>
        </w:rPr>
      </w:pPr>
      <w:bookmarkStart w:id="138" w:name="_Toc291847041"/>
      <w:bookmarkStart w:id="139" w:name="_Toc54249461"/>
      <w:bookmarkStart w:id="140" w:name="_Toc1525"/>
      <w:bookmarkStart w:id="141" w:name="_Toc200513151"/>
      <w:r>
        <w:rPr>
          <w:rFonts w:hint="eastAsia" w:ascii="宋体" w:hAnsi="宋体" w:cs="宋体"/>
          <w:b/>
          <w:bCs/>
          <w:snapToGrid w:val="0"/>
          <w:kern w:val="0"/>
          <w:szCs w:val="21"/>
        </w:rPr>
        <w:t>3.6  备选比选方案</w:t>
      </w:r>
      <w:bookmarkEnd w:id="138"/>
      <w:bookmarkEnd w:id="139"/>
      <w:bookmarkEnd w:id="140"/>
      <w:bookmarkEnd w:id="141"/>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比选申请人不得递交备选比选方案。</w:t>
      </w:r>
    </w:p>
    <w:p>
      <w:pPr>
        <w:widowControl/>
        <w:snapToGrid w:val="0"/>
        <w:spacing w:line="400" w:lineRule="exact"/>
        <w:jc w:val="left"/>
        <w:outlineLvl w:val="2"/>
        <w:rPr>
          <w:rFonts w:ascii="宋体" w:hAnsi="宋体" w:cs="宋体"/>
          <w:b/>
          <w:bCs/>
          <w:snapToGrid w:val="0"/>
          <w:kern w:val="0"/>
          <w:szCs w:val="21"/>
        </w:rPr>
      </w:pPr>
      <w:bookmarkStart w:id="142" w:name="_Toc24559"/>
      <w:bookmarkStart w:id="143" w:name="_Toc200513152"/>
      <w:bookmarkStart w:id="144" w:name="_Toc54249462"/>
      <w:bookmarkStart w:id="145" w:name="_Toc291847042"/>
      <w:r>
        <w:rPr>
          <w:rFonts w:hint="eastAsia" w:ascii="宋体" w:hAnsi="宋体" w:cs="宋体"/>
          <w:b/>
          <w:bCs/>
          <w:snapToGrid w:val="0"/>
          <w:kern w:val="0"/>
          <w:szCs w:val="21"/>
        </w:rPr>
        <w:t>3.7  比选申请文件的编制</w:t>
      </w:r>
      <w:bookmarkEnd w:id="142"/>
      <w:bookmarkEnd w:id="143"/>
      <w:bookmarkEnd w:id="144"/>
      <w:bookmarkEnd w:id="145"/>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46" w:name="_Toc180"/>
      <w:bookmarkStart w:id="147" w:name="_Toc291847043"/>
      <w:bookmarkStart w:id="148" w:name="_Toc200513153"/>
      <w:r>
        <w:rPr>
          <w:rFonts w:hint="eastAsia" w:ascii="宋体" w:hAnsi="宋体" w:cs="宋体"/>
          <w:snapToGrid w:val="0"/>
          <w:kern w:val="0"/>
          <w:szCs w:val="21"/>
        </w:rPr>
        <w:t>3.7.1  比选申请文件应按第五章“比选申请文件格式”进行编写，如有必要，可以增加内容和附页，作为比选申请文件的组成部分。其中，比选申请文件技术条款、商务条款在满足比选文件实质性要求的基础上，可以提出比比选文件要求更有利于比选人的承诺。</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3.7.2  比选申请文件对比选文件有关交货时间、比选有效期、质量要求、技术标准和要求、 比选范围等实质性内容做出响应。</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3.7.3  比选申请文件应用不褪色的材料书写或打印，并由比选申请人的法定代表人或其委托代理人签字、盖单位公章。比选申请文件应附法定代表人签署的授权委托书。比选申请文件应尽量避免涂改、行间插字或删除。如果出现上述情况，改动之处应加盖单位公章或由比选申请人的法定代表人或其授权的代理人签字确认。签字或盖章的具体要求见比选申请人须知前附表。</w:t>
      </w:r>
    </w:p>
    <w:p>
      <w:pPr>
        <w:widowControl/>
        <w:snapToGrid w:val="0"/>
        <w:spacing w:line="400" w:lineRule="exact"/>
        <w:jc w:val="left"/>
        <w:outlineLvl w:val="2"/>
        <w:rPr>
          <w:rFonts w:ascii="宋体" w:hAnsi="宋体" w:cs="宋体"/>
          <w:b/>
          <w:bCs/>
          <w:snapToGrid w:val="0"/>
          <w:kern w:val="0"/>
          <w:szCs w:val="21"/>
        </w:rPr>
      </w:pPr>
      <w:bookmarkStart w:id="149" w:name="_Toc54249463"/>
      <w:r>
        <w:rPr>
          <w:rFonts w:hint="eastAsia" w:ascii="宋体" w:hAnsi="宋体" w:cs="宋体"/>
          <w:b/>
          <w:bCs/>
          <w:snapToGrid w:val="0"/>
          <w:kern w:val="0"/>
          <w:szCs w:val="21"/>
        </w:rPr>
        <w:t xml:space="preserve">4.  </w:t>
      </w:r>
      <w:bookmarkEnd w:id="146"/>
      <w:bookmarkEnd w:id="147"/>
      <w:bookmarkEnd w:id="148"/>
      <w:bookmarkEnd w:id="149"/>
      <w:r>
        <w:rPr>
          <w:rFonts w:hint="eastAsia" w:ascii="宋体" w:hAnsi="宋体" w:cs="宋体"/>
          <w:b/>
          <w:bCs/>
          <w:snapToGrid w:val="0"/>
          <w:kern w:val="0"/>
          <w:szCs w:val="21"/>
        </w:rPr>
        <w:t>比选</w:t>
      </w:r>
    </w:p>
    <w:p>
      <w:pPr>
        <w:widowControl/>
        <w:snapToGrid w:val="0"/>
        <w:spacing w:line="400" w:lineRule="exact"/>
        <w:jc w:val="left"/>
        <w:outlineLvl w:val="2"/>
        <w:rPr>
          <w:rFonts w:ascii="宋体" w:hAnsi="宋体" w:cs="宋体"/>
          <w:b/>
          <w:bCs/>
          <w:snapToGrid w:val="0"/>
          <w:kern w:val="0"/>
          <w:szCs w:val="21"/>
        </w:rPr>
      </w:pPr>
      <w:bookmarkStart w:id="150" w:name="_Toc291847044"/>
      <w:bookmarkStart w:id="151" w:name="_Toc8442"/>
      <w:bookmarkStart w:id="152" w:name="_Toc200513154"/>
      <w:bookmarkStart w:id="153" w:name="_Toc54249464"/>
      <w:r>
        <w:rPr>
          <w:rFonts w:hint="eastAsia" w:ascii="宋体" w:hAnsi="宋体" w:cs="宋体"/>
          <w:b/>
          <w:bCs/>
          <w:snapToGrid w:val="0"/>
          <w:kern w:val="0"/>
          <w:szCs w:val="21"/>
        </w:rPr>
        <w:t>4.1  比选申请文件的密封和标记</w:t>
      </w:r>
      <w:bookmarkEnd w:id="150"/>
      <w:bookmarkEnd w:id="151"/>
      <w:bookmarkEnd w:id="152"/>
      <w:bookmarkEnd w:id="153"/>
    </w:p>
    <w:p>
      <w:pPr>
        <w:autoSpaceDE w:val="0"/>
        <w:autoSpaceDN w:val="0"/>
        <w:adjustRightInd w:val="0"/>
        <w:snapToGrid w:val="0"/>
        <w:spacing w:line="400" w:lineRule="exact"/>
        <w:ind w:left="359" w:leftChars="171"/>
        <w:jc w:val="left"/>
        <w:rPr>
          <w:rFonts w:ascii="宋体" w:hAnsi="宋体" w:cs="宋体"/>
          <w:snapToGrid w:val="0"/>
          <w:kern w:val="0"/>
          <w:szCs w:val="21"/>
        </w:rPr>
      </w:pPr>
      <w:bookmarkStart w:id="154" w:name="_Toc200513155"/>
      <w:r>
        <w:rPr>
          <w:rFonts w:hint="eastAsia" w:ascii="宋体" w:hAnsi="宋体" w:cs="宋体"/>
          <w:snapToGrid w:val="0"/>
          <w:kern w:val="0"/>
          <w:szCs w:val="21"/>
        </w:rPr>
        <w:t>4.1.1  比选申请文件的正本与副本密封见比选申请人须知前附表。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4.1.2  比选申请文件的封套上应写明的内容见比选申请人须知前附表。</w:t>
      </w:r>
    </w:p>
    <w:p>
      <w:pPr>
        <w:autoSpaceDE w:val="0"/>
        <w:autoSpaceDN w:val="0"/>
        <w:adjustRightInd w:val="0"/>
        <w:snapToGrid w:val="0"/>
        <w:spacing w:line="400" w:lineRule="exact"/>
        <w:ind w:left="13" w:leftChars="6" w:firstLine="344" w:firstLineChars="164"/>
        <w:jc w:val="left"/>
        <w:rPr>
          <w:rFonts w:ascii="宋体" w:hAnsi="宋体" w:cs="宋体"/>
          <w:snapToGrid w:val="0"/>
          <w:kern w:val="0"/>
          <w:szCs w:val="21"/>
        </w:rPr>
      </w:pPr>
      <w:r>
        <w:rPr>
          <w:rFonts w:hint="eastAsia" w:ascii="宋体" w:hAnsi="宋体" w:cs="宋体"/>
          <w:snapToGrid w:val="0"/>
          <w:kern w:val="0"/>
          <w:szCs w:val="21"/>
        </w:rPr>
        <w:t>4.1.3  未按本章第 4.1.1 项或第 4.1.2 项要求密封和加写标记的比选申请文件，比选人不予受理。</w:t>
      </w:r>
    </w:p>
    <w:p>
      <w:pPr>
        <w:widowControl/>
        <w:snapToGrid w:val="0"/>
        <w:spacing w:line="400" w:lineRule="exact"/>
        <w:jc w:val="left"/>
        <w:outlineLvl w:val="2"/>
        <w:rPr>
          <w:rFonts w:ascii="宋体" w:hAnsi="宋体" w:cs="宋体"/>
          <w:b/>
          <w:bCs/>
          <w:snapToGrid w:val="0"/>
          <w:kern w:val="0"/>
          <w:szCs w:val="21"/>
        </w:rPr>
      </w:pPr>
      <w:bookmarkStart w:id="155" w:name="_Toc54249465"/>
      <w:bookmarkStart w:id="156" w:name="_Toc291847045"/>
      <w:bookmarkStart w:id="157" w:name="_Toc19547"/>
      <w:r>
        <w:rPr>
          <w:rFonts w:hint="eastAsia" w:ascii="宋体" w:hAnsi="宋体" w:cs="宋体"/>
          <w:b/>
          <w:bCs/>
          <w:snapToGrid w:val="0"/>
          <w:kern w:val="0"/>
          <w:szCs w:val="21"/>
        </w:rPr>
        <w:t>4.2  比选申请文件的递交</w:t>
      </w:r>
      <w:bookmarkEnd w:id="154"/>
      <w:bookmarkEnd w:id="155"/>
      <w:bookmarkEnd w:id="156"/>
      <w:bookmarkEnd w:id="157"/>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4.2.1  比选申请人应在本章第 2.2.2 项规定的比选截止时间前递交比选申请文件。</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4.2.2  比选申请人递交比选申请文件的地点：见比选申请人须知前附表。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4.2.3  除比选申请人须知前附表另有规定外，比选申请人所递交的比选申请文件不予退还。</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4.2.4  比选人收到比选申请文件后，向比选申请人出具签收凭证。</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4.2.5  逾期送达的或者未送达指定地点的比选申请文件，比选人不予受理。</w:t>
      </w:r>
    </w:p>
    <w:p>
      <w:pPr>
        <w:widowControl/>
        <w:snapToGrid w:val="0"/>
        <w:spacing w:line="400" w:lineRule="exact"/>
        <w:jc w:val="left"/>
        <w:outlineLvl w:val="2"/>
        <w:rPr>
          <w:rFonts w:ascii="宋体" w:hAnsi="宋体" w:cs="宋体"/>
          <w:b/>
          <w:bCs/>
          <w:snapToGrid w:val="0"/>
          <w:kern w:val="0"/>
          <w:szCs w:val="21"/>
        </w:rPr>
      </w:pPr>
      <w:bookmarkStart w:id="158" w:name="_Toc291847046"/>
      <w:bookmarkStart w:id="159" w:name="_Toc54249466"/>
      <w:bookmarkStart w:id="160" w:name="_Toc10701"/>
      <w:bookmarkStart w:id="161" w:name="_Toc200513156"/>
      <w:r>
        <w:rPr>
          <w:rFonts w:hint="eastAsia" w:ascii="宋体" w:hAnsi="宋体" w:cs="宋体"/>
          <w:b/>
          <w:bCs/>
          <w:snapToGrid w:val="0"/>
          <w:kern w:val="0"/>
          <w:szCs w:val="21"/>
        </w:rPr>
        <w:t>4.3  比选申请文件的修改与撤回</w:t>
      </w:r>
      <w:bookmarkEnd w:id="158"/>
      <w:bookmarkEnd w:id="159"/>
      <w:bookmarkEnd w:id="160"/>
      <w:bookmarkEnd w:id="161"/>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4.3.1  在本章第2.2.2项规定的比选截止时间前，比选申请人可以修改或撤回已递交的比选申请文件，但应以书面形式通知比选人。</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4.3.2  比选申请人修改或撤回已递交比选申请文件的书面通知应按照本章第3.7.3项的要求签字或盖章。比选人收到书面通知后，向比选申请人出具签收凭证。</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4.3.3  修改的内容为比选申请文件的组成部分。修改的比选申请文件应按照本章第3条、第4条规定进行编制、密封、标记和递交，并标明“修改”字样。</w:t>
      </w:r>
    </w:p>
    <w:p>
      <w:pPr>
        <w:widowControl/>
        <w:snapToGrid w:val="0"/>
        <w:spacing w:line="400" w:lineRule="exact"/>
        <w:jc w:val="left"/>
        <w:outlineLvl w:val="2"/>
        <w:rPr>
          <w:rFonts w:ascii="宋体" w:hAnsi="宋体" w:cs="宋体"/>
          <w:b/>
          <w:bCs/>
          <w:snapToGrid w:val="0"/>
          <w:kern w:val="0"/>
          <w:szCs w:val="21"/>
        </w:rPr>
      </w:pPr>
      <w:bookmarkStart w:id="162" w:name="_Toc9765"/>
      <w:bookmarkStart w:id="163" w:name="_Toc54249467"/>
      <w:bookmarkStart w:id="164" w:name="_Toc291847047"/>
      <w:bookmarkStart w:id="165" w:name="_Toc200513157"/>
      <w:r>
        <w:rPr>
          <w:rFonts w:hint="eastAsia" w:ascii="宋体" w:hAnsi="宋体" w:cs="宋体"/>
          <w:b/>
          <w:bCs/>
          <w:snapToGrid w:val="0"/>
          <w:kern w:val="0"/>
          <w:szCs w:val="21"/>
        </w:rPr>
        <w:t>5.  开标</w:t>
      </w:r>
      <w:bookmarkEnd w:id="162"/>
      <w:bookmarkEnd w:id="163"/>
      <w:bookmarkEnd w:id="164"/>
      <w:bookmarkEnd w:id="165"/>
    </w:p>
    <w:p>
      <w:pPr>
        <w:widowControl/>
        <w:snapToGrid w:val="0"/>
        <w:spacing w:line="400" w:lineRule="exact"/>
        <w:jc w:val="left"/>
        <w:outlineLvl w:val="2"/>
        <w:rPr>
          <w:rFonts w:ascii="宋体" w:hAnsi="宋体" w:cs="宋体"/>
          <w:b/>
          <w:bCs/>
          <w:snapToGrid w:val="0"/>
          <w:kern w:val="0"/>
          <w:szCs w:val="21"/>
        </w:rPr>
      </w:pPr>
      <w:bookmarkStart w:id="166" w:name="_Toc291847048"/>
      <w:bookmarkStart w:id="167" w:name="_Toc200513158"/>
      <w:bookmarkStart w:id="168" w:name="_Toc6341"/>
      <w:bookmarkStart w:id="169" w:name="_Toc54249468"/>
      <w:r>
        <w:rPr>
          <w:rFonts w:hint="eastAsia" w:ascii="宋体" w:hAnsi="宋体" w:cs="宋体"/>
          <w:b/>
          <w:bCs/>
          <w:snapToGrid w:val="0"/>
          <w:kern w:val="0"/>
          <w:szCs w:val="21"/>
        </w:rPr>
        <w:t>5.1  开标时间和地点</w:t>
      </w:r>
      <w:bookmarkEnd w:id="166"/>
      <w:bookmarkEnd w:id="167"/>
      <w:bookmarkEnd w:id="168"/>
      <w:bookmarkEnd w:id="169"/>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比选人在本章第 2.2.2 项规定的比选截止时间（开标时间）和比选申请人须知前附表规定的地点公开开标，所有比选申请人的法定代表人或其委托代理人准时参加。</w:t>
      </w:r>
    </w:p>
    <w:p>
      <w:pPr>
        <w:widowControl/>
        <w:snapToGrid w:val="0"/>
        <w:spacing w:line="400" w:lineRule="exact"/>
        <w:jc w:val="left"/>
        <w:outlineLvl w:val="2"/>
        <w:rPr>
          <w:rFonts w:ascii="宋体" w:hAnsi="宋体" w:cs="宋体"/>
          <w:b/>
          <w:bCs/>
          <w:snapToGrid w:val="0"/>
          <w:kern w:val="0"/>
          <w:szCs w:val="21"/>
        </w:rPr>
      </w:pPr>
      <w:bookmarkStart w:id="170" w:name="_Toc22750"/>
      <w:bookmarkStart w:id="171" w:name="_Toc200513159"/>
      <w:bookmarkStart w:id="172" w:name="_Toc291847049"/>
      <w:bookmarkStart w:id="173" w:name="_Toc54249469"/>
      <w:r>
        <w:rPr>
          <w:rFonts w:hint="eastAsia" w:ascii="宋体" w:hAnsi="宋体" w:cs="宋体"/>
          <w:b/>
          <w:bCs/>
          <w:snapToGrid w:val="0"/>
          <w:kern w:val="0"/>
          <w:szCs w:val="21"/>
        </w:rPr>
        <w:t>5.2  开标程序</w:t>
      </w:r>
      <w:bookmarkEnd w:id="170"/>
      <w:bookmarkEnd w:id="171"/>
      <w:bookmarkEnd w:id="172"/>
      <w:bookmarkEnd w:id="173"/>
    </w:p>
    <w:p>
      <w:pPr>
        <w:widowControl/>
        <w:snapToGrid w:val="0"/>
        <w:spacing w:line="400" w:lineRule="exact"/>
        <w:jc w:val="left"/>
        <w:outlineLvl w:val="2"/>
        <w:rPr>
          <w:rFonts w:ascii="宋体" w:hAnsi="宋体" w:cs="宋体"/>
          <w:b/>
          <w:bCs/>
          <w:snapToGrid w:val="0"/>
          <w:kern w:val="0"/>
          <w:szCs w:val="21"/>
        </w:rPr>
      </w:pPr>
      <w:bookmarkStart w:id="174" w:name="_Toc54249470"/>
      <w:r>
        <w:rPr>
          <w:rFonts w:hint="eastAsia" w:ascii="宋体" w:hAnsi="宋体" w:cs="宋体"/>
          <w:b/>
          <w:bCs/>
          <w:snapToGrid w:val="0"/>
          <w:kern w:val="0"/>
          <w:szCs w:val="21"/>
        </w:rPr>
        <w:t>详比选须知前附表5.2项要求。</w:t>
      </w:r>
      <w:bookmarkEnd w:id="174"/>
    </w:p>
    <w:p>
      <w:pPr>
        <w:widowControl/>
        <w:snapToGrid w:val="0"/>
        <w:spacing w:line="400" w:lineRule="exact"/>
        <w:jc w:val="left"/>
        <w:outlineLvl w:val="2"/>
        <w:rPr>
          <w:rFonts w:ascii="宋体" w:hAnsi="宋体" w:cs="宋体"/>
          <w:b/>
          <w:bCs/>
          <w:snapToGrid w:val="0"/>
          <w:kern w:val="0"/>
          <w:szCs w:val="21"/>
        </w:rPr>
      </w:pPr>
      <w:bookmarkStart w:id="175" w:name="_Toc291847050"/>
      <w:bookmarkStart w:id="176" w:name="_Toc200513160"/>
      <w:bookmarkStart w:id="177" w:name="_Toc54249471"/>
      <w:bookmarkStart w:id="178" w:name="_Toc9171"/>
      <w:r>
        <w:rPr>
          <w:rFonts w:hint="eastAsia" w:ascii="宋体" w:hAnsi="宋体" w:cs="宋体"/>
          <w:b/>
          <w:bCs/>
          <w:snapToGrid w:val="0"/>
          <w:kern w:val="0"/>
          <w:szCs w:val="21"/>
        </w:rPr>
        <w:t>6.  评标</w:t>
      </w:r>
      <w:bookmarkEnd w:id="175"/>
      <w:bookmarkEnd w:id="176"/>
      <w:bookmarkEnd w:id="177"/>
      <w:bookmarkEnd w:id="178"/>
    </w:p>
    <w:p>
      <w:pPr>
        <w:widowControl/>
        <w:snapToGrid w:val="0"/>
        <w:spacing w:line="400" w:lineRule="exact"/>
        <w:jc w:val="left"/>
        <w:outlineLvl w:val="2"/>
        <w:rPr>
          <w:rFonts w:ascii="宋体" w:hAnsi="宋体" w:cs="宋体"/>
          <w:b/>
          <w:bCs/>
          <w:snapToGrid w:val="0"/>
          <w:kern w:val="0"/>
          <w:szCs w:val="21"/>
        </w:rPr>
      </w:pPr>
      <w:bookmarkStart w:id="179" w:name="_Toc54249472"/>
      <w:bookmarkStart w:id="180" w:name="_Toc200513161"/>
      <w:bookmarkStart w:id="181" w:name="_Toc291847051"/>
      <w:bookmarkStart w:id="182" w:name="_Toc26536"/>
      <w:r>
        <w:rPr>
          <w:rFonts w:hint="eastAsia" w:ascii="宋体" w:hAnsi="宋体" w:cs="宋体"/>
          <w:b/>
          <w:bCs/>
          <w:snapToGrid w:val="0"/>
          <w:kern w:val="0"/>
          <w:szCs w:val="21"/>
        </w:rPr>
        <w:t>6.1  评标委员会</w:t>
      </w:r>
      <w:bookmarkEnd w:id="179"/>
      <w:bookmarkEnd w:id="180"/>
      <w:bookmarkEnd w:id="181"/>
      <w:bookmarkEnd w:id="182"/>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比选申请人须知前附表。</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（1）比选人或比选申请人的主要负责人的近亲属；</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（2）项目主管部门或者行政监督部门的人员；</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（3）与比选申请人有经济利益关系，可能影响对比选公正评审的；</w:t>
      </w:r>
    </w:p>
    <w:p>
      <w:pPr>
        <w:autoSpaceDE w:val="0"/>
        <w:autoSpaceDN w:val="0"/>
        <w:adjustRightInd w:val="0"/>
        <w:snapToGrid w:val="0"/>
        <w:spacing w:line="400" w:lineRule="exact"/>
        <w:ind w:firstLine="363" w:firstLineChars="173"/>
        <w:jc w:val="left"/>
        <w:rPr>
          <w:rFonts w:ascii="宋体" w:hAnsi="宋体" w:cs="宋体"/>
          <w:snapToGrid w:val="0"/>
          <w:kern w:val="0"/>
          <w:szCs w:val="21"/>
        </w:rPr>
      </w:pPr>
      <w:r>
        <w:rPr>
          <w:rFonts w:hint="eastAsia" w:ascii="宋体" w:hAnsi="宋体" w:cs="宋体"/>
          <w:snapToGrid w:val="0"/>
          <w:kern w:val="0"/>
          <w:szCs w:val="21"/>
        </w:rPr>
        <w:t>（4）曾因在招标、评标以及其他与招标投标有关活动中从事违法行为而受过行政处罚或刑事处罚的。</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6.1.3  评标委员会成员的名单在中标结果确定前应当保密。</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6.1.4  评标委员会成员到达现场时应在签到表（附表）上签到以证明其出席。</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6.1.5  评标委员会首先应推选一名评标委员会组长，比选人也可以直接指定评标委员会组长。评标委员会组长负责评标活动的组织领导工作。组长和成员在表决时享有同等的权利。</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6.1.6  评标委员会应严格按照比选文件规定的评标办法和本程序规定进行评标，不得改变比选文件中规定的评标标准、方法和中标条件。</w:t>
      </w:r>
    </w:p>
    <w:p>
      <w:pPr>
        <w:widowControl/>
        <w:snapToGrid w:val="0"/>
        <w:spacing w:line="400" w:lineRule="exact"/>
        <w:jc w:val="left"/>
        <w:outlineLvl w:val="2"/>
        <w:rPr>
          <w:rFonts w:ascii="宋体" w:hAnsi="宋体" w:cs="宋体"/>
          <w:b/>
          <w:bCs/>
          <w:snapToGrid w:val="0"/>
          <w:kern w:val="0"/>
          <w:szCs w:val="21"/>
        </w:rPr>
      </w:pPr>
      <w:bookmarkStart w:id="183" w:name="_Toc291847052"/>
      <w:bookmarkStart w:id="184" w:name="_Toc200513162"/>
      <w:bookmarkStart w:id="185" w:name="_Toc54249473"/>
      <w:bookmarkStart w:id="186" w:name="_Toc6847"/>
      <w:r>
        <w:rPr>
          <w:rFonts w:hint="eastAsia" w:ascii="宋体" w:hAnsi="宋体" w:cs="宋体"/>
          <w:b/>
          <w:bCs/>
          <w:snapToGrid w:val="0"/>
          <w:kern w:val="0"/>
          <w:szCs w:val="21"/>
        </w:rPr>
        <w:t>6.2  评标原则</w:t>
      </w:r>
      <w:bookmarkEnd w:id="183"/>
      <w:bookmarkEnd w:id="184"/>
      <w:bookmarkEnd w:id="185"/>
      <w:bookmarkEnd w:id="186"/>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6.2.1 公平、公正、科学和择优；</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6.2.2 依法评标、严格保密；</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6.2.3 反对不正当竞争；</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6.2.4 定性的结论由评标委员会全体成员按少数服从多数的原则，以记名投票方式决定。</w:t>
      </w:r>
    </w:p>
    <w:p>
      <w:pPr>
        <w:widowControl/>
        <w:snapToGrid w:val="0"/>
        <w:spacing w:line="400" w:lineRule="exact"/>
        <w:jc w:val="left"/>
        <w:outlineLvl w:val="2"/>
        <w:rPr>
          <w:rFonts w:ascii="宋体" w:hAnsi="宋体" w:cs="宋体"/>
          <w:b/>
          <w:bCs/>
          <w:snapToGrid w:val="0"/>
          <w:kern w:val="0"/>
          <w:szCs w:val="21"/>
        </w:rPr>
      </w:pPr>
      <w:bookmarkStart w:id="187" w:name="_Toc200513163"/>
      <w:bookmarkStart w:id="188" w:name="_Toc291847053"/>
      <w:bookmarkStart w:id="189" w:name="_Toc32680"/>
      <w:bookmarkStart w:id="190" w:name="_Toc54249474"/>
      <w:r>
        <w:rPr>
          <w:rFonts w:hint="eastAsia" w:ascii="宋体" w:hAnsi="宋体" w:cs="宋体"/>
          <w:b/>
          <w:bCs/>
          <w:snapToGrid w:val="0"/>
          <w:kern w:val="0"/>
          <w:szCs w:val="21"/>
        </w:rPr>
        <w:t>6.3  评标</w:t>
      </w:r>
      <w:bookmarkEnd w:id="187"/>
      <w:bookmarkEnd w:id="188"/>
      <w:bookmarkEnd w:id="189"/>
      <w:bookmarkEnd w:id="190"/>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评标委员会按照第三章“评标办法”规定的方法、评审因素、标准和程序对比选申请文件进行评审。第三章“评标办法”没有规定的方法、评审因素和标准，不作为评标依据。</w:t>
      </w:r>
    </w:p>
    <w:p>
      <w:pPr>
        <w:widowControl/>
        <w:snapToGrid w:val="0"/>
        <w:spacing w:line="400" w:lineRule="exact"/>
        <w:jc w:val="left"/>
        <w:outlineLvl w:val="2"/>
        <w:rPr>
          <w:rFonts w:ascii="宋体" w:hAnsi="宋体" w:cs="宋体"/>
          <w:b/>
          <w:bCs/>
          <w:snapToGrid w:val="0"/>
          <w:kern w:val="0"/>
          <w:szCs w:val="21"/>
        </w:rPr>
      </w:pPr>
      <w:bookmarkStart w:id="191" w:name="_Toc54249475"/>
      <w:bookmarkStart w:id="192" w:name="_Toc10385"/>
      <w:bookmarkStart w:id="193" w:name="_Toc291847054"/>
      <w:bookmarkStart w:id="194" w:name="_Toc200513164"/>
      <w:r>
        <w:rPr>
          <w:rFonts w:hint="eastAsia" w:ascii="宋体" w:hAnsi="宋体" w:cs="宋体"/>
          <w:b/>
          <w:bCs/>
          <w:snapToGrid w:val="0"/>
          <w:kern w:val="0"/>
          <w:szCs w:val="21"/>
        </w:rPr>
        <w:t>7.  合同授予</w:t>
      </w:r>
      <w:bookmarkEnd w:id="191"/>
      <w:bookmarkEnd w:id="192"/>
      <w:bookmarkEnd w:id="193"/>
      <w:bookmarkEnd w:id="194"/>
    </w:p>
    <w:p>
      <w:pPr>
        <w:widowControl/>
        <w:snapToGrid w:val="0"/>
        <w:spacing w:line="400" w:lineRule="exact"/>
        <w:jc w:val="left"/>
        <w:outlineLvl w:val="2"/>
        <w:rPr>
          <w:rFonts w:ascii="宋体" w:hAnsi="宋体" w:cs="宋体"/>
          <w:b/>
          <w:bCs/>
          <w:snapToGrid w:val="0"/>
          <w:kern w:val="0"/>
          <w:szCs w:val="21"/>
        </w:rPr>
      </w:pPr>
      <w:bookmarkStart w:id="195" w:name="_Toc54249476"/>
      <w:bookmarkStart w:id="196" w:name="_Toc28764"/>
      <w:bookmarkStart w:id="197" w:name="_Toc200513165"/>
      <w:bookmarkStart w:id="198" w:name="_Toc291847055"/>
      <w:r>
        <w:rPr>
          <w:rFonts w:hint="eastAsia" w:ascii="宋体" w:hAnsi="宋体" w:cs="宋体"/>
          <w:b/>
          <w:bCs/>
          <w:snapToGrid w:val="0"/>
          <w:kern w:val="0"/>
          <w:szCs w:val="21"/>
        </w:rPr>
        <w:t>7.1  定标方式</w:t>
      </w:r>
      <w:bookmarkEnd w:id="195"/>
      <w:bookmarkEnd w:id="196"/>
      <w:bookmarkEnd w:id="197"/>
      <w:bookmarkEnd w:id="198"/>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7.1.1 定标原则:能够最大限度地满足比选文件中规定的各项综合评价标准的比选，应当确定为中标人。</w:t>
      </w:r>
    </w:p>
    <w:p>
      <w:pPr>
        <w:autoSpaceDE w:val="0"/>
        <w:autoSpaceDN w:val="0"/>
        <w:adjustRightInd w:val="0"/>
        <w:snapToGrid w:val="0"/>
        <w:spacing w:line="400" w:lineRule="exact"/>
        <w:ind w:firstLine="420"/>
        <w:rPr>
          <w:rFonts w:ascii="宋体" w:hAnsi="宋体" w:cs="宋体"/>
          <w:spacing w:val="4"/>
          <w:kern w:val="0"/>
          <w:szCs w:val="21"/>
        </w:rPr>
      </w:pPr>
      <w:r>
        <w:rPr>
          <w:rFonts w:hint="eastAsia" w:ascii="宋体" w:hAnsi="宋体" w:cs="宋体"/>
          <w:snapToGrid w:val="0"/>
          <w:kern w:val="0"/>
          <w:szCs w:val="21"/>
        </w:rPr>
        <w:t>7.1.2 定标方法:按照以上定标原则，除比选申请人须知前附表规定评标委员会直接确定中标人外，比选人依据评标委员会推荐的中标候选人确定中标人，评标委员会推荐中标候选人的人数见比选申请人须知前附表。</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fldChar w:fldCharType="begin"/>
      </w:r>
      <w:r>
        <w:rPr>
          <w:rFonts w:hint="eastAsia" w:ascii="宋体" w:hAnsi="宋体" w:cs="宋体"/>
          <w:snapToGrid w:val="0"/>
          <w:kern w:val="0"/>
          <w:szCs w:val="21"/>
        </w:rPr>
        <w:instrText xml:space="preserve"> = 1 \* GB3 </w:instrText>
      </w:r>
      <w:r>
        <w:rPr>
          <w:rFonts w:hint="eastAsia" w:ascii="宋体" w:hAnsi="宋体" w:cs="宋体"/>
          <w:snapToGrid w:val="0"/>
          <w:kern w:val="0"/>
          <w:szCs w:val="21"/>
        </w:rPr>
        <w:fldChar w:fldCharType="separate"/>
      </w:r>
      <w:r>
        <w:rPr>
          <w:rFonts w:hint="eastAsia" w:ascii="宋体" w:hAnsi="宋体" w:cs="宋体"/>
          <w:snapToGrid w:val="0"/>
          <w:kern w:val="0"/>
          <w:szCs w:val="21"/>
        </w:rPr>
        <w:t>①</w:t>
      </w:r>
      <w:r>
        <w:rPr>
          <w:rFonts w:hint="eastAsia" w:ascii="宋体" w:hAnsi="宋体" w:cs="宋体"/>
          <w:snapToGrid w:val="0"/>
          <w:kern w:val="0"/>
          <w:szCs w:val="21"/>
        </w:rPr>
        <w:fldChar w:fldCharType="end"/>
      </w:r>
      <w:r>
        <w:rPr>
          <w:rFonts w:hint="eastAsia" w:ascii="宋体" w:hAnsi="宋体" w:cs="宋体"/>
          <w:snapToGrid w:val="0"/>
          <w:kern w:val="0"/>
          <w:szCs w:val="21"/>
        </w:rPr>
        <w:t>比选人应当确定评标委员会在评标报告中推荐排名第一的中标候选人为中标人。</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fldChar w:fldCharType="begin"/>
      </w:r>
      <w:r>
        <w:rPr>
          <w:rFonts w:hint="eastAsia" w:ascii="宋体" w:hAnsi="宋体" w:cs="宋体"/>
          <w:snapToGrid w:val="0"/>
          <w:kern w:val="0"/>
          <w:szCs w:val="21"/>
        </w:rPr>
        <w:instrText xml:space="preserve"> = 2 \* GB3 </w:instrText>
      </w:r>
      <w:r>
        <w:rPr>
          <w:rFonts w:hint="eastAsia" w:ascii="宋体" w:hAnsi="宋体" w:cs="宋体"/>
          <w:snapToGrid w:val="0"/>
          <w:kern w:val="0"/>
          <w:szCs w:val="21"/>
        </w:rPr>
        <w:fldChar w:fldCharType="separate"/>
      </w:r>
      <w:r>
        <w:rPr>
          <w:rFonts w:hint="eastAsia" w:ascii="宋体" w:hAnsi="宋体" w:cs="宋体"/>
          <w:snapToGrid w:val="0"/>
          <w:kern w:val="0"/>
          <w:szCs w:val="21"/>
        </w:rPr>
        <w:t>②</w:t>
      </w:r>
      <w:r>
        <w:rPr>
          <w:rFonts w:hint="eastAsia" w:ascii="宋体" w:hAnsi="宋体" w:cs="宋体"/>
          <w:snapToGrid w:val="0"/>
          <w:kern w:val="0"/>
          <w:szCs w:val="21"/>
        </w:rPr>
        <w:fldChar w:fldCharType="end"/>
      </w:r>
      <w:r>
        <w:rPr>
          <w:rFonts w:hint="eastAsia" w:ascii="宋体" w:hAnsi="宋体" w:cs="宋体"/>
          <w:snapToGrid w:val="0"/>
          <w:kern w:val="0"/>
          <w:szCs w:val="21"/>
        </w:rPr>
        <w:t>如果排名第一的中标候选人放弃中标、因不可抗力提出不能履行合同，比选人可以确定排名第二的中标候选人为中标人。排名第二的中标候选人因上述同样的原因不能签订合同的，比选人可以确定排名第三的中标候选人为中标人。</w:t>
      </w:r>
    </w:p>
    <w:p>
      <w:pPr>
        <w:widowControl/>
        <w:snapToGrid w:val="0"/>
        <w:spacing w:line="400" w:lineRule="exact"/>
        <w:jc w:val="left"/>
        <w:outlineLvl w:val="2"/>
        <w:rPr>
          <w:rFonts w:ascii="宋体" w:hAnsi="宋体" w:cs="宋体"/>
          <w:b/>
          <w:bCs/>
          <w:snapToGrid w:val="0"/>
          <w:kern w:val="0"/>
          <w:szCs w:val="21"/>
        </w:rPr>
      </w:pPr>
      <w:bookmarkStart w:id="199" w:name="_Toc200513166"/>
      <w:bookmarkStart w:id="200" w:name="_Toc291847056"/>
      <w:bookmarkStart w:id="201" w:name="_Toc13595"/>
      <w:bookmarkStart w:id="202" w:name="_Toc54249477"/>
      <w:r>
        <w:rPr>
          <w:rFonts w:hint="eastAsia" w:ascii="宋体" w:hAnsi="宋体" w:cs="宋体"/>
          <w:b/>
          <w:bCs/>
          <w:snapToGrid w:val="0"/>
          <w:kern w:val="0"/>
          <w:szCs w:val="21"/>
        </w:rPr>
        <w:t>7.2  中标通知</w:t>
      </w:r>
      <w:bookmarkEnd w:id="199"/>
      <w:bookmarkEnd w:id="200"/>
      <w:bookmarkEnd w:id="201"/>
      <w:bookmarkEnd w:id="202"/>
    </w:p>
    <w:p>
      <w:pPr>
        <w:widowControl/>
        <w:snapToGrid w:val="0"/>
        <w:spacing w:line="400" w:lineRule="exact"/>
        <w:ind w:firstLine="420" w:firstLineChars="200"/>
        <w:jc w:val="left"/>
        <w:outlineLvl w:val="2"/>
        <w:rPr>
          <w:rFonts w:ascii="宋体" w:hAnsi="宋体" w:cs="宋体"/>
          <w:snapToGrid w:val="0"/>
          <w:kern w:val="0"/>
          <w:szCs w:val="21"/>
        </w:rPr>
      </w:pPr>
      <w:bookmarkStart w:id="203" w:name="_Toc10093"/>
      <w:bookmarkStart w:id="204" w:name="_Toc54249478"/>
      <w:bookmarkStart w:id="205" w:name="_Toc291847057"/>
      <w:bookmarkStart w:id="206" w:name="_Toc200513168"/>
      <w:r>
        <w:rPr>
          <w:rFonts w:hint="eastAsia" w:ascii="宋体" w:hAnsi="宋体" w:cs="宋体"/>
          <w:snapToGrid w:val="0"/>
          <w:kern w:val="0"/>
          <w:szCs w:val="21"/>
        </w:rPr>
        <w:t>在本章第 3.3 款规定的投标有效期内，比选人以书面形式向中选人发出中标通知书，同时将中标结果通知未中标的竞选人。</w:t>
      </w:r>
    </w:p>
    <w:p>
      <w:pPr>
        <w:widowControl/>
        <w:snapToGrid w:val="0"/>
        <w:spacing w:line="400" w:lineRule="exact"/>
        <w:jc w:val="left"/>
        <w:outlineLvl w:val="2"/>
        <w:rPr>
          <w:rFonts w:ascii="宋体" w:hAnsi="宋体" w:cs="宋体"/>
          <w:b/>
          <w:bCs/>
          <w:snapToGrid w:val="0"/>
          <w:kern w:val="0"/>
          <w:szCs w:val="21"/>
        </w:rPr>
      </w:pPr>
      <w:r>
        <w:rPr>
          <w:rFonts w:hint="eastAsia" w:ascii="宋体" w:hAnsi="宋体" w:cs="宋体"/>
          <w:b/>
          <w:bCs/>
          <w:snapToGrid w:val="0"/>
          <w:kern w:val="0"/>
          <w:szCs w:val="21"/>
        </w:rPr>
        <w:t>7.3  签订合同</w:t>
      </w:r>
      <w:bookmarkEnd w:id="203"/>
      <w:bookmarkEnd w:id="204"/>
      <w:bookmarkEnd w:id="205"/>
      <w:bookmarkEnd w:id="206"/>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7.3.1 比选人和中标人应当自中标通知书发出之日起 7 天内，根据比选文件和中标人的比选申请文件订立书面合同。中标人无正当理由拒签合同的，比选人取消其中标资格，其比选保证金不予退还；给比选人造成的损失超过比选保证金数额的，中标人还应当对超过部分予以赔偿。</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7.3.2  发出中标通知书后，比选人无正当理由拒签合同的，比选人向中标人退还比选保证金；给中标人造成损失的，还应当赔偿损失。</w:t>
      </w:r>
    </w:p>
    <w:p>
      <w:pPr>
        <w:widowControl/>
        <w:snapToGrid w:val="0"/>
        <w:spacing w:line="400" w:lineRule="exact"/>
        <w:jc w:val="left"/>
        <w:outlineLvl w:val="2"/>
        <w:rPr>
          <w:rFonts w:ascii="宋体" w:hAnsi="宋体" w:cs="宋体"/>
          <w:b/>
          <w:bCs/>
          <w:snapToGrid w:val="0"/>
          <w:kern w:val="0"/>
          <w:szCs w:val="21"/>
        </w:rPr>
      </w:pPr>
      <w:bookmarkStart w:id="207" w:name="_Toc4091"/>
      <w:bookmarkStart w:id="208" w:name="_Toc200513169"/>
      <w:bookmarkStart w:id="209" w:name="_Toc291847058"/>
      <w:bookmarkStart w:id="210" w:name="_Toc54249479"/>
      <w:r>
        <w:rPr>
          <w:rFonts w:hint="eastAsia" w:ascii="宋体" w:hAnsi="宋体" w:cs="宋体"/>
          <w:b/>
          <w:bCs/>
          <w:snapToGrid w:val="0"/>
          <w:kern w:val="0"/>
          <w:szCs w:val="21"/>
        </w:rPr>
        <w:t>8.  重新</w:t>
      </w:r>
      <w:bookmarkEnd w:id="207"/>
      <w:bookmarkEnd w:id="208"/>
      <w:bookmarkEnd w:id="209"/>
      <w:r>
        <w:rPr>
          <w:rFonts w:hint="eastAsia" w:ascii="宋体" w:hAnsi="宋体" w:cs="宋体"/>
          <w:b/>
          <w:bCs/>
          <w:snapToGrid w:val="0"/>
          <w:kern w:val="0"/>
          <w:szCs w:val="21"/>
        </w:rPr>
        <w:t>比选和不再比选</w:t>
      </w:r>
      <w:bookmarkEnd w:id="210"/>
    </w:p>
    <w:p>
      <w:pPr>
        <w:widowControl/>
        <w:snapToGrid w:val="0"/>
        <w:spacing w:line="400" w:lineRule="exact"/>
        <w:ind w:firstLine="420" w:firstLineChars="200"/>
        <w:jc w:val="left"/>
        <w:outlineLvl w:val="2"/>
        <w:rPr>
          <w:rFonts w:ascii="宋体" w:hAnsi="宋体" w:cs="宋体"/>
          <w:kern w:val="0"/>
          <w:szCs w:val="21"/>
        </w:rPr>
      </w:pPr>
      <w:bookmarkStart w:id="211" w:name="_Toc54249480"/>
      <w:bookmarkStart w:id="212" w:name="_Toc291847061"/>
      <w:bookmarkStart w:id="213" w:name="_Toc14413"/>
      <w:bookmarkStart w:id="214" w:name="_Toc200513172"/>
      <w:r>
        <w:rPr>
          <w:rFonts w:hint="eastAsia" w:ascii="宋体" w:hAnsi="宋体" w:cs="宋体"/>
          <w:kern w:val="0"/>
          <w:szCs w:val="21"/>
        </w:rPr>
        <w:t>8.1重新比选</w:t>
      </w:r>
      <w:bookmarkEnd w:id="211"/>
    </w:p>
    <w:p>
      <w:pPr>
        <w:widowControl/>
        <w:snapToGrid w:val="0"/>
        <w:spacing w:line="400" w:lineRule="exact"/>
        <w:ind w:firstLine="420" w:firstLineChars="200"/>
        <w:jc w:val="left"/>
        <w:outlineLvl w:val="2"/>
        <w:rPr>
          <w:rFonts w:ascii="宋体" w:hAnsi="宋体" w:cs="宋体"/>
          <w:snapToGrid w:val="0"/>
          <w:kern w:val="0"/>
          <w:szCs w:val="21"/>
        </w:rPr>
      </w:pPr>
      <w:bookmarkStart w:id="215" w:name="_Toc54249481"/>
      <w:r>
        <w:rPr>
          <w:rFonts w:hint="eastAsia" w:ascii="宋体" w:hAnsi="宋体" w:cs="宋体"/>
          <w:snapToGrid w:val="0"/>
          <w:kern w:val="0"/>
          <w:szCs w:val="21"/>
        </w:rPr>
        <w:t>经评选后，如有效比选申请人不足三个的，但</w:t>
      </w:r>
      <w:r>
        <w:rPr>
          <w:rFonts w:hint="eastAsia" w:ascii="宋体" w:hAnsi="宋体"/>
          <w:kern w:val="0"/>
          <w:szCs w:val="21"/>
        </w:rPr>
        <w:t>比选</w:t>
      </w:r>
      <w:r>
        <w:rPr>
          <w:rFonts w:hint="eastAsia" w:ascii="宋体" w:hAnsi="宋体" w:cs="宋体"/>
          <w:snapToGrid w:val="0"/>
          <w:kern w:val="0"/>
          <w:szCs w:val="21"/>
        </w:rPr>
        <w:t>未明显缺乏竞争的，评选委员会应当继续评选。若否决全部</w:t>
      </w:r>
      <w:r>
        <w:rPr>
          <w:rFonts w:hint="eastAsia" w:ascii="宋体" w:hAnsi="宋体"/>
          <w:kern w:val="0"/>
          <w:szCs w:val="21"/>
        </w:rPr>
        <w:t>比选</w:t>
      </w:r>
      <w:r>
        <w:rPr>
          <w:rFonts w:hint="eastAsia" w:ascii="宋体" w:hAnsi="宋体" w:cs="宋体"/>
          <w:snapToGrid w:val="0"/>
          <w:kern w:val="0"/>
          <w:szCs w:val="21"/>
        </w:rPr>
        <w:t>，比选人将重新组织比选。</w:t>
      </w:r>
      <w:bookmarkEnd w:id="215"/>
    </w:p>
    <w:p>
      <w:pPr>
        <w:widowControl/>
        <w:snapToGrid w:val="0"/>
        <w:spacing w:line="400" w:lineRule="exact"/>
        <w:ind w:firstLine="420" w:firstLineChars="200"/>
        <w:jc w:val="left"/>
        <w:outlineLvl w:val="2"/>
        <w:rPr>
          <w:rFonts w:ascii="宋体" w:hAnsi="宋体" w:cs="宋体"/>
        </w:rPr>
      </w:pPr>
      <w:bookmarkStart w:id="216" w:name="_Toc54249482"/>
      <w:r>
        <w:rPr>
          <w:rFonts w:hint="eastAsia" w:ascii="宋体" w:hAnsi="宋体" w:cs="宋体"/>
        </w:rPr>
        <w:t>8.2不再比选</w:t>
      </w:r>
      <w:bookmarkEnd w:id="216"/>
    </w:p>
    <w:p>
      <w:pPr>
        <w:widowControl/>
        <w:snapToGrid w:val="0"/>
        <w:spacing w:line="400" w:lineRule="exact"/>
        <w:ind w:firstLine="420" w:firstLineChars="200"/>
        <w:jc w:val="left"/>
        <w:outlineLvl w:val="2"/>
        <w:rPr>
          <w:rFonts w:ascii="宋体" w:hAnsi="宋体" w:cs="宋体"/>
          <w:b/>
          <w:bCs/>
          <w:snapToGrid w:val="0"/>
          <w:kern w:val="0"/>
          <w:szCs w:val="21"/>
        </w:rPr>
      </w:pPr>
      <w:bookmarkStart w:id="217" w:name="_Toc54249483"/>
      <w:r>
        <w:rPr>
          <w:rFonts w:hint="eastAsia" w:ascii="宋体" w:hAnsi="宋体" w:cs="宋体"/>
          <w:snapToGrid w:val="0"/>
          <w:kern w:val="0"/>
          <w:szCs w:val="21"/>
        </w:rPr>
        <w:t>重新比选后比选申请人仍少于三人，按法定程序开标和评选，确定中标人。经评审无合格比选申请人，属于审批或核准项目的，报经原审批部门批准可以不再比选；</w:t>
      </w:r>
      <w:bookmarkEnd w:id="217"/>
    </w:p>
    <w:p>
      <w:pPr>
        <w:widowControl/>
        <w:snapToGrid w:val="0"/>
        <w:spacing w:line="400" w:lineRule="exact"/>
        <w:jc w:val="left"/>
        <w:outlineLvl w:val="2"/>
        <w:rPr>
          <w:rFonts w:ascii="宋体" w:hAnsi="宋体" w:cs="宋体"/>
          <w:b/>
          <w:bCs/>
          <w:snapToGrid w:val="0"/>
          <w:kern w:val="0"/>
          <w:szCs w:val="21"/>
        </w:rPr>
      </w:pPr>
      <w:bookmarkStart w:id="218" w:name="_Toc54249484"/>
      <w:r>
        <w:rPr>
          <w:rFonts w:hint="eastAsia" w:ascii="宋体" w:hAnsi="宋体" w:cs="宋体"/>
          <w:b/>
          <w:bCs/>
          <w:snapToGrid w:val="0"/>
          <w:kern w:val="0"/>
          <w:szCs w:val="21"/>
        </w:rPr>
        <w:t>9.  纪律和监督</w:t>
      </w:r>
      <w:bookmarkEnd w:id="212"/>
      <w:bookmarkEnd w:id="213"/>
      <w:bookmarkEnd w:id="214"/>
      <w:bookmarkEnd w:id="218"/>
    </w:p>
    <w:p>
      <w:pPr>
        <w:widowControl/>
        <w:snapToGrid w:val="0"/>
        <w:spacing w:line="400" w:lineRule="exact"/>
        <w:jc w:val="left"/>
        <w:outlineLvl w:val="2"/>
        <w:rPr>
          <w:rFonts w:ascii="宋体" w:hAnsi="宋体" w:cs="宋体"/>
          <w:b/>
          <w:bCs/>
          <w:snapToGrid w:val="0"/>
          <w:kern w:val="0"/>
          <w:szCs w:val="21"/>
        </w:rPr>
      </w:pPr>
      <w:bookmarkStart w:id="219" w:name="_Toc291847062"/>
      <w:bookmarkStart w:id="220" w:name="_Toc200513173"/>
      <w:bookmarkStart w:id="221" w:name="_Toc54249485"/>
      <w:bookmarkStart w:id="222" w:name="_Toc29375"/>
      <w:r>
        <w:rPr>
          <w:rFonts w:hint="eastAsia" w:ascii="宋体" w:hAnsi="宋体" w:cs="宋体"/>
          <w:b/>
          <w:bCs/>
          <w:snapToGrid w:val="0"/>
          <w:kern w:val="0"/>
          <w:szCs w:val="21"/>
        </w:rPr>
        <w:t>9.1  对比选人的纪律要求</w:t>
      </w:r>
      <w:bookmarkEnd w:id="219"/>
      <w:bookmarkEnd w:id="220"/>
      <w:bookmarkEnd w:id="221"/>
      <w:bookmarkEnd w:id="222"/>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比选人不得泄漏招标投标活动中应当保密的情况和资料，不得与比选申请人串通损害国家利益、社会公共利益或者他人合法权益。</w:t>
      </w:r>
    </w:p>
    <w:p>
      <w:pPr>
        <w:widowControl/>
        <w:snapToGrid w:val="0"/>
        <w:spacing w:line="400" w:lineRule="exact"/>
        <w:jc w:val="left"/>
        <w:outlineLvl w:val="2"/>
        <w:rPr>
          <w:rFonts w:ascii="宋体" w:hAnsi="宋体" w:cs="宋体"/>
          <w:b/>
          <w:bCs/>
          <w:snapToGrid w:val="0"/>
          <w:kern w:val="0"/>
          <w:szCs w:val="21"/>
        </w:rPr>
      </w:pPr>
      <w:bookmarkStart w:id="223" w:name="_Toc200513174"/>
      <w:bookmarkStart w:id="224" w:name="_Toc291847063"/>
      <w:bookmarkStart w:id="225" w:name="_Toc5622"/>
      <w:bookmarkStart w:id="226" w:name="_Toc54249486"/>
      <w:r>
        <w:rPr>
          <w:rFonts w:hint="eastAsia" w:ascii="宋体" w:hAnsi="宋体" w:cs="宋体"/>
          <w:b/>
          <w:bCs/>
          <w:snapToGrid w:val="0"/>
          <w:kern w:val="0"/>
          <w:szCs w:val="21"/>
        </w:rPr>
        <w:t>9.2  对比选申请人的纪律要求</w:t>
      </w:r>
      <w:bookmarkEnd w:id="223"/>
      <w:bookmarkEnd w:id="224"/>
      <w:bookmarkEnd w:id="225"/>
      <w:bookmarkEnd w:id="226"/>
    </w:p>
    <w:p>
      <w:pPr>
        <w:autoSpaceDE w:val="0"/>
        <w:autoSpaceDN w:val="0"/>
        <w:adjustRightInd w:val="0"/>
        <w:snapToGrid w:val="0"/>
        <w:spacing w:line="400" w:lineRule="exact"/>
        <w:ind w:firstLine="420"/>
        <w:rPr>
          <w:rFonts w:ascii="宋体" w:hAnsi="宋体" w:cs="宋体"/>
          <w:szCs w:val="20"/>
        </w:rPr>
      </w:pPr>
      <w:r>
        <w:rPr>
          <w:rFonts w:hint="eastAsia" w:ascii="宋体" w:hAnsi="宋体" w:cs="宋体"/>
          <w:snapToGrid w:val="0"/>
          <w:kern w:val="0"/>
          <w:szCs w:val="21"/>
        </w:rPr>
        <w:t>比选申请人不得相互串通比选或者与比选人串通比选，不得向比选人或者评标委员会成员行贿谋取中标，不得以他人名义比选或者以其他方式弄虚作假骗取中标；比选申请人不得以任何方式干扰、影响评标工作。</w:t>
      </w:r>
      <w:r>
        <w:rPr>
          <w:rFonts w:hint="eastAsia" w:ascii="宋体" w:hAnsi="宋体" w:cs="宋体"/>
        </w:rPr>
        <w:br w:type="textWrapping"/>
      </w:r>
      <w:r>
        <w:rPr>
          <w:rFonts w:ascii="宋体" w:hAnsi="宋体" w:cs="宋体"/>
        </w:rPr>
        <w:t>  </w:t>
      </w:r>
      <w:r>
        <w:rPr>
          <w:rFonts w:hint="eastAsia" w:ascii="宋体" w:hAnsi="宋体" w:cs="宋体"/>
        </w:rPr>
        <w:t>有下列情形之一的，属于比选申请人相互串通比选：</w:t>
      </w:r>
      <w:r>
        <w:rPr>
          <w:rFonts w:hint="eastAsia" w:ascii="宋体" w:hAnsi="宋体" w:cs="宋体"/>
        </w:rPr>
        <w:br w:type="textWrapping"/>
      </w:r>
      <w:r>
        <w:rPr>
          <w:rFonts w:ascii="宋体" w:hAnsi="宋体" w:cs="宋体"/>
        </w:rPr>
        <w:t>  </w:t>
      </w:r>
      <w:r>
        <w:rPr>
          <w:rFonts w:hint="eastAsia" w:ascii="宋体" w:hAnsi="宋体" w:cs="宋体"/>
        </w:rPr>
        <w:t>（1）比选申请人之间协商比选报价等比选申请文件的实质性内容；</w:t>
      </w:r>
      <w:r>
        <w:rPr>
          <w:rFonts w:hint="eastAsia" w:ascii="宋体" w:hAnsi="宋体" w:cs="宋体"/>
        </w:rPr>
        <w:br w:type="textWrapping"/>
      </w:r>
      <w:r>
        <w:rPr>
          <w:rFonts w:ascii="宋体" w:hAnsi="宋体" w:cs="宋体"/>
        </w:rPr>
        <w:t>  </w:t>
      </w:r>
      <w:r>
        <w:rPr>
          <w:rFonts w:hint="eastAsia" w:ascii="宋体" w:hAnsi="宋体" w:cs="宋体"/>
        </w:rPr>
        <w:t>（2）比选申请人之间约定中标人；</w:t>
      </w:r>
      <w:r>
        <w:rPr>
          <w:rFonts w:hint="eastAsia" w:ascii="宋体" w:hAnsi="宋体" w:cs="宋体"/>
        </w:rPr>
        <w:br w:type="textWrapping"/>
      </w:r>
      <w:r>
        <w:rPr>
          <w:rFonts w:ascii="宋体" w:hAnsi="宋体" w:cs="宋体"/>
        </w:rPr>
        <w:t>  </w:t>
      </w:r>
      <w:r>
        <w:rPr>
          <w:rFonts w:hint="eastAsia" w:ascii="宋体" w:hAnsi="宋体" w:cs="宋体"/>
        </w:rPr>
        <w:t>（3）比选申请人之间约定部分比选申请人放弃比选或者中标；</w:t>
      </w:r>
      <w:r>
        <w:rPr>
          <w:rFonts w:hint="eastAsia" w:ascii="宋体" w:hAnsi="宋体" w:cs="宋体"/>
        </w:rPr>
        <w:br w:type="textWrapping"/>
      </w:r>
      <w:r>
        <w:rPr>
          <w:rFonts w:ascii="宋体" w:hAnsi="宋体" w:cs="宋体"/>
        </w:rPr>
        <w:t>  </w:t>
      </w:r>
      <w:r>
        <w:rPr>
          <w:rFonts w:hint="eastAsia" w:ascii="宋体" w:hAnsi="宋体" w:cs="宋体"/>
        </w:rPr>
        <w:t>（4）属于同一集团、协会、商会等组织成员的比选申请人按照该组织要求协同比选；</w:t>
      </w:r>
      <w:r>
        <w:rPr>
          <w:rFonts w:hint="eastAsia" w:ascii="宋体" w:hAnsi="宋体" w:cs="宋体"/>
        </w:rPr>
        <w:br w:type="textWrapping"/>
      </w:r>
      <w:r>
        <w:rPr>
          <w:rFonts w:ascii="宋体" w:hAnsi="宋体" w:cs="宋体"/>
        </w:rPr>
        <w:t>  </w:t>
      </w:r>
      <w:r>
        <w:rPr>
          <w:rFonts w:hint="eastAsia" w:ascii="宋体" w:hAnsi="宋体" w:cs="宋体"/>
        </w:rPr>
        <w:t>（5）比选申请人之间为谋取中标或者排斥特定比选申请人而采取的其他联合行动。</w:t>
      </w:r>
      <w:r>
        <w:rPr>
          <w:rFonts w:hint="eastAsia" w:ascii="宋体" w:hAnsi="宋体" w:cs="宋体"/>
        </w:rPr>
        <w:br w:type="textWrapping"/>
      </w:r>
      <w:r>
        <w:rPr>
          <w:rFonts w:ascii="宋体" w:hAnsi="宋体" w:cs="宋体"/>
        </w:rPr>
        <w:t>   </w:t>
      </w:r>
      <w:r>
        <w:rPr>
          <w:rFonts w:hint="eastAsia" w:ascii="宋体" w:hAnsi="宋体" w:cs="宋体"/>
        </w:rPr>
        <w:t>有下列情形之一的，视为比选申请人相互串通比选：</w:t>
      </w:r>
      <w:r>
        <w:rPr>
          <w:rFonts w:hint="eastAsia" w:ascii="宋体" w:hAnsi="宋体" w:cs="宋体"/>
        </w:rPr>
        <w:br w:type="textWrapping"/>
      </w:r>
      <w:r>
        <w:rPr>
          <w:rFonts w:ascii="宋体" w:hAnsi="宋体" w:cs="宋体"/>
        </w:rPr>
        <w:t>  </w:t>
      </w:r>
      <w:r>
        <w:rPr>
          <w:rFonts w:hint="eastAsia" w:ascii="宋体" w:hAnsi="宋体" w:cs="宋体"/>
        </w:rPr>
        <w:t>（1）不同比选申请人的比选申请文件由同一单位或者个人编制；</w:t>
      </w:r>
      <w:r>
        <w:rPr>
          <w:rFonts w:hint="eastAsia" w:ascii="宋体" w:hAnsi="宋体" w:cs="宋体"/>
        </w:rPr>
        <w:br w:type="textWrapping"/>
      </w:r>
      <w:r>
        <w:rPr>
          <w:rFonts w:ascii="宋体" w:hAnsi="宋体" w:cs="宋体"/>
        </w:rPr>
        <w:t>  </w:t>
      </w:r>
      <w:r>
        <w:rPr>
          <w:rFonts w:hint="eastAsia" w:ascii="宋体" w:hAnsi="宋体" w:cs="宋体"/>
        </w:rPr>
        <w:t>（2）不同比选申请人委托同一单位或者个人办理比选事宜；</w:t>
      </w:r>
      <w:r>
        <w:rPr>
          <w:rFonts w:hint="eastAsia" w:ascii="宋体" w:hAnsi="宋体" w:cs="宋体"/>
        </w:rPr>
        <w:br w:type="textWrapping"/>
      </w:r>
      <w:r>
        <w:rPr>
          <w:rFonts w:ascii="宋体" w:hAnsi="宋体" w:cs="宋体"/>
        </w:rPr>
        <w:t>  </w:t>
      </w:r>
      <w:r>
        <w:rPr>
          <w:rFonts w:hint="eastAsia" w:ascii="宋体" w:hAnsi="宋体" w:cs="宋体"/>
        </w:rPr>
        <w:t>（3）不同比选申请人的比选申请文件载明的项目管理成员为同一人；</w:t>
      </w:r>
      <w:r>
        <w:rPr>
          <w:rFonts w:hint="eastAsia" w:ascii="宋体" w:hAnsi="宋体" w:cs="宋体"/>
        </w:rPr>
        <w:br w:type="textWrapping"/>
      </w:r>
      <w:r>
        <w:rPr>
          <w:rFonts w:ascii="宋体" w:hAnsi="宋体" w:cs="宋体"/>
        </w:rPr>
        <w:t>  </w:t>
      </w:r>
      <w:r>
        <w:rPr>
          <w:rFonts w:hint="eastAsia" w:ascii="宋体" w:hAnsi="宋体" w:cs="宋体"/>
        </w:rPr>
        <w:t>（4）不同比选申请人的比选申请文件异常一致或者比选报价呈规律性差异；</w:t>
      </w:r>
      <w:r>
        <w:rPr>
          <w:rFonts w:hint="eastAsia" w:ascii="宋体" w:hAnsi="宋体" w:cs="宋体"/>
        </w:rPr>
        <w:br w:type="textWrapping"/>
      </w:r>
      <w:r>
        <w:rPr>
          <w:rFonts w:ascii="宋体" w:hAnsi="宋体" w:cs="宋体"/>
        </w:rPr>
        <w:t>  </w:t>
      </w:r>
      <w:r>
        <w:rPr>
          <w:rFonts w:hint="eastAsia" w:ascii="宋体" w:hAnsi="宋体" w:cs="宋体"/>
        </w:rPr>
        <w:t>（5）不同比选申请人的比选申请文件相互混装；</w:t>
      </w:r>
      <w:r>
        <w:rPr>
          <w:rFonts w:hint="eastAsia" w:ascii="宋体" w:hAnsi="宋体" w:cs="宋体"/>
        </w:rPr>
        <w:br w:type="textWrapping"/>
      </w:r>
      <w:r>
        <w:rPr>
          <w:rFonts w:ascii="宋体" w:hAnsi="宋体" w:cs="宋体"/>
        </w:rPr>
        <w:t>  </w:t>
      </w:r>
      <w:r>
        <w:rPr>
          <w:rFonts w:hint="eastAsia" w:ascii="宋体" w:hAnsi="宋体" w:cs="宋体"/>
        </w:rPr>
        <w:t>（6）不同比选申请人的比选保证金从同一单位或者个人的账户转出。</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rPr>
        <w:t>使用通过受让或者租借等方式获取的资格、资质证书比选的，属于以他人名义比选。</w:t>
      </w:r>
      <w:r>
        <w:rPr>
          <w:rFonts w:hint="eastAsia" w:ascii="宋体" w:hAnsi="宋体" w:cs="宋体"/>
        </w:rPr>
        <w:br w:type="textWrapping"/>
      </w:r>
      <w:r>
        <w:rPr>
          <w:rFonts w:ascii="宋体" w:hAnsi="宋体" w:cs="宋体"/>
        </w:rPr>
        <w:t>  </w:t>
      </w:r>
      <w:r>
        <w:rPr>
          <w:rFonts w:hint="eastAsia" w:ascii="宋体" w:hAnsi="宋体" w:cs="宋体"/>
        </w:rPr>
        <w:t>比选申请人有下列情形之一的，属于以其他方式弄虚作假的行为：</w:t>
      </w:r>
      <w:r>
        <w:rPr>
          <w:rFonts w:hint="eastAsia" w:ascii="宋体" w:hAnsi="宋体" w:cs="宋体"/>
        </w:rPr>
        <w:br w:type="textWrapping"/>
      </w:r>
      <w:r>
        <w:rPr>
          <w:rFonts w:ascii="宋体" w:hAnsi="宋体" w:cs="宋体"/>
        </w:rPr>
        <w:t>  </w:t>
      </w:r>
      <w:r>
        <w:rPr>
          <w:rFonts w:hint="eastAsia" w:ascii="宋体" w:hAnsi="宋体" w:cs="宋体"/>
        </w:rPr>
        <w:t>（一）使用伪造、变造的许可证件；</w:t>
      </w:r>
      <w:r>
        <w:rPr>
          <w:rFonts w:hint="eastAsia" w:ascii="宋体" w:hAnsi="宋体" w:cs="宋体"/>
        </w:rPr>
        <w:br w:type="textWrapping"/>
      </w:r>
      <w:r>
        <w:rPr>
          <w:rFonts w:ascii="宋体" w:hAnsi="宋体" w:cs="宋体"/>
        </w:rPr>
        <w:t>  </w:t>
      </w:r>
      <w:r>
        <w:rPr>
          <w:rFonts w:hint="eastAsia" w:ascii="宋体" w:hAnsi="宋体" w:cs="宋体"/>
        </w:rPr>
        <w:t>（二）提供虚假的财务状况或者业绩；</w:t>
      </w:r>
      <w:r>
        <w:rPr>
          <w:rFonts w:hint="eastAsia" w:ascii="宋体" w:hAnsi="宋体" w:cs="宋体"/>
        </w:rPr>
        <w:br w:type="textWrapping"/>
      </w:r>
      <w:r>
        <w:rPr>
          <w:rFonts w:ascii="宋体" w:hAnsi="宋体" w:cs="宋体"/>
        </w:rPr>
        <w:t>  </w:t>
      </w:r>
      <w:r>
        <w:rPr>
          <w:rFonts w:hint="eastAsia" w:ascii="宋体" w:hAnsi="宋体" w:cs="宋体"/>
        </w:rPr>
        <w:t>（三）提供虚假的项目负责人或者主要技术人员简历、劳动关系证明；</w:t>
      </w:r>
      <w:r>
        <w:rPr>
          <w:rFonts w:hint="eastAsia" w:ascii="宋体" w:hAnsi="宋体" w:cs="宋体"/>
        </w:rPr>
        <w:br w:type="textWrapping"/>
      </w:r>
      <w:r>
        <w:rPr>
          <w:rFonts w:ascii="宋体" w:hAnsi="宋体" w:cs="宋体"/>
        </w:rPr>
        <w:t>  </w:t>
      </w:r>
      <w:r>
        <w:rPr>
          <w:rFonts w:hint="eastAsia" w:ascii="宋体" w:hAnsi="宋体" w:cs="宋体"/>
        </w:rPr>
        <w:t>（四）提供虚假的信用状况；</w:t>
      </w:r>
      <w:r>
        <w:rPr>
          <w:rFonts w:hint="eastAsia" w:ascii="宋体" w:hAnsi="宋体" w:cs="宋体"/>
        </w:rPr>
        <w:br w:type="textWrapping"/>
      </w:r>
      <w:r>
        <w:rPr>
          <w:rFonts w:hint="eastAsia" w:ascii="宋体" w:hAnsi="宋体" w:cs="宋体"/>
        </w:rPr>
        <w:t xml:space="preserve">    （五）其他弄虚作假的行为。</w:t>
      </w:r>
    </w:p>
    <w:p>
      <w:pPr>
        <w:widowControl/>
        <w:snapToGrid w:val="0"/>
        <w:spacing w:line="400" w:lineRule="exact"/>
        <w:jc w:val="left"/>
        <w:outlineLvl w:val="2"/>
        <w:rPr>
          <w:rFonts w:ascii="宋体" w:hAnsi="宋体" w:cs="宋体"/>
          <w:b/>
          <w:bCs/>
          <w:snapToGrid w:val="0"/>
          <w:kern w:val="0"/>
          <w:szCs w:val="21"/>
        </w:rPr>
      </w:pPr>
      <w:bookmarkStart w:id="227" w:name="_Toc5724"/>
      <w:bookmarkStart w:id="228" w:name="_Toc54249487"/>
      <w:bookmarkStart w:id="229" w:name="_Toc291847064"/>
      <w:bookmarkStart w:id="230" w:name="_Toc200513175"/>
      <w:r>
        <w:rPr>
          <w:rFonts w:hint="eastAsia" w:ascii="宋体" w:hAnsi="宋体" w:cs="宋体"/>
          <w:b/>
          <w:bCs/>
          <w:snapToGrid w:val="0"/>
          <w:kern w:val="0"/>
          <w:szCs w:val="21"/>
        </w:rPr>
        <w:t>9.3  对评标委员会成员的纪律要求</w:t>
      </w:r>
      <w:bookmarkEnd w:id="227"/>
      <w:bookmarkEnd w:id="228"/>
      <w:bookmarkEnd w:id="229"/>
      <w:bookmarkEnd w:id="230"/>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漏对比选申请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napToGrid w:val="0"/>
        <w:spacing w:line="400" w:lineRule="exact"/>
        <w:jc w:val="left"/>
        <w:outlineLvl w:val="2"/>
        <w:rPr>
          <w:rFonts w:ascii="宋体" w:hAnsi="宋体" w:cs="宋体"/>
          <w:b/>
          <w:bCs/>
          <w:snapToGrid w:val="0"/>
          <w:kern w:val="0"/>
          <w:szCs w:val="21"/>
        </w:rPr>
      </w:pPr>
      <w:bookmarkStart w:id="231" w:name="_Toc291847065"/>
      <w:bookmarkStart w:id="232" w:name="_Toc200513176"/>
      <w:bookmarkStart w:id="233" w:name="_Toc29180"/>
      <w:bookmarkStart w:id="234" w:name="_Toc54249488"/>
      <w:r>
        <w:rPr>
          <w:rFonts w:hint="eastAsia" w:ascii="宋体" w:hAnsi="宋体" w:cs="宋体"/>
          <w:b/>
          <w:bCs/>
          <w:snapToGrid w:val="0"/>
          <w:kern w:val="0"/>
          <w:szCs w:val="21"/>
        </w:rPr>
        <w:t>9.4  对与评标活动有关的工作人员的纪律要求</w:t>
      </w:r>
      <w:bookmarkEnd w:id="231"/>
      <w:bookmarkEnd w:id="232"/>
      <w:bookmarkEnd w:id="233"/>
      <w:bookmarkEnd w:id="234"/>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漏对比选申请文件的评审和比较、中标候选人的推荐情况以及评标有关的其他情况。在评标活动中，与评标活动有关的工作人员不得擅离职守，影响评标程序正常进行。</w:t>
      </w:r>
    </w:p>
    <w:p>
      <w:pPr>
        <w:widowControl/>
        <w:snapToGrid w:val="0"/>
        <w:spacing w:line="400" w:lineRule="exact"/>
        <w:jc w:val="left"/>
        <w:outlineLvl w:val="2"/>
        <w:rPr>
          <w:rFonts w:ascii="宋体" w:hAnsi="宋体" w:cs="宋体"/>
          <w:b/>
          <w:bCs/>
          <w:snapToGrid w:val="0"/>
          <w:kern w:val="0"/>
          <w:szCs w:val="21"/>
        </w:rPr>
      </w:pPr>
      <w:bookmarkStart w:id="235" w:name="_Toc200513177"/>
      <w:bookmarkStart w:id="236" w:name="_Toc14294"/>
      <w:bookmarkStart w:id="237" w:name="_Toc291847066"/>
      <w:bookmarkStart w:id="238" w:name="_Toc54249489"/>
      <w:r>
        <w:rPr>
          <w:rFonts w:hint="eastAsia" w:ascii="宋体" w:hAnsi="宋体" w:cs="宋体"/>
          <w:b/>
          <w:bCs/>
          <w:snapToGrid w:val="0"/>
          <w:kern w:val="0"/>
          <w:szCs w:val="21"/>
        </w:rPr>
        <w:t>9.5  投诉</w:t>
      </w:r>
      <w:bookmarkEnd w:id="235"/>
      <w:bookmarkEnd w:id="236"/>
      <w:bookmarkEnd w:id="237"/>
      <w:bookmarkEnd w:id="238"/>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比选申请人或其他利害关系人认为比选文件内容违法或不当的,应当在比选申请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比选申请人或其他利害关系人对比选人的答复不满意，或比选人未答复的，可向有关行政部门投诉。</w:t>
      </w:r>
      <w:bookmarkStart w:id="239" w:name="_Toc291847067"/>
      <w:bookmarkStart w:id="240" w:name="_Toc200513178"/>
      <w:bookmarkStart w:id="241" w:name="_Toc20105"/>
    </w:p>
    <w:p>
      <w:pPr>
        <w:widowControl/>
        <w:snapToGrid w:val="0"/>
        <w:spacing w:line="400" w:lineRule="exact"/>
        <w:jc w:val="left"/>
        <w:outlineLvl w:val="2"/>
        <w:rPr>
          <w:rFonts w:ascii="宋体" w:hAnsi="宋体" w:cs="宋体"/>
          <w:b/>
          <w:bCs/>
          <w:snapToGrid w:val="0"/>
          <w:kern w:val="0"/>
          <w:szCs w:val="21"/>
        </w:rPr>
      </w:pPr>
      <w:bookmarkStart w:id="242" w:name="_Toc54249490"/>
      <w:r>
        <w:rPr>
          <w:rFonts w:hint="eastAsia" w:ascii="宋体" w:hAnsi="宋体" w:cs="宋体"/>
          <w:b/>
          <w:bCs/>
          <w:snapToGrid w:val="0"/>
          <w:kern w:val="0"/>
          <w:szCs w:val="21"/>
        </w:rPr>
        <w:t>10. 需要补充的其他内容</w:t>
      </w:r>
      <w:bookmarkEnd w:id="239"/>
      <w:bookmarkEnd w:id="240"/>
      <w:bookmarkEnd w:id="241"/>
      <w:bookmarkEnd w:id="242"/>
    </w:p>
    <w:p>
      <w:pPr>
        <w:spacing w:line="400" w:lineRule="exact"/>
        <w:ind w:firstLine="420" w:firstLineChars="200"/>
        <w:rPr>
          <w:rFonts w:ascii="宋体" w:hAnsi="宋体"/>
        </w:rPr>
      </w:pPr>
      <w:r>
        <w:rPr>
          <w:rFonts w:hint="eastAsia" w:ascii="宋体" w:hAnsi="宋体" w:cs="宋体"/>
          <w:snapToGrid w:val="0"/>
          <w:kern w:val="0"/>
          <w:szCs w:val="21"/>
        </w:rPr>
        <w:t>需要补充的其他内容：见比选申请人须知前附表。</w:t>
      </w:r>
    </w:p>
    <w:p>
      <w:pPr>
        <w:rPr>
          <w:rFonts w:ascii="宋体" w:hAnsi="宋体"/>
        </w:rPr>
      </w:pPr>
      <w:r>
        <w:rPr>
          <w:rFonts w:ascii="宋体" w:hAnsi="宋体"/>
        </w:rPr>
        <w:br w:type="page"/>
      </w:r>
      <w:bookmarkStart w:id="243" w:name="F6102ACA19974746A180FCBC8DA401C4"/>
      <w:bookmarkStart w:id="244" w:name="_Toc287607854"/>
    </w:p>
    <w:p>
      <w:pPr>
        <w:autoSpaceDE w:val="0"/>
        <w:autoSpaceDN w:val="0"/>
        <w:adjustRightInd w:val="0"/>
        <w:snapToGrid w:val="0"/>
        <w:spacing w:line="360" w:lineRule="auto"/>
        <w:ind w:firstLine="420"/>
        <w:jc w:val="left"/>
        <w:rPr>
          <w:rFonts w:ascii="方正小标宋简体" w:hAnsi="方正小标宋简体" w:eastAsia="方正小标宋简体" w:cs="黑体"/>
          <w:b/>
          <w:kern w:val="0"/>
        </w:rPr>
      </w:pPr>
      <w:bookmarkStart w:id="245" w:name="BigMark"/>
      <w:r>
        <w:rPr>
          <w:rFonts w:hint="eastAsia" w:ascii="宋体" w:hAnsi="宋体" w:cs="宋体"/>
          <w:b/>
          <w:kern w:val="0"/>
          <w:lang w:bidi="ar"/>
        </w:rPr>
        <w:t>附表一：开标记录表</w:t>
      </w:r>
    </w:p>
    <w:p>
      <w:pPr>
        <w:autoSpaceDE w:val="0"/>
        <w:autoSpaceDN w:val="0"/>
        <w:adjustRightInd w:val="0"/>
        <w:snapToGrid w:val="0"/>
        <w:spacing w:line="360" w:lineRule="auto"/>
        <w:ind w:firstLine="562"/>
        <w:jc w:val="center"/>
        <w:rPr>
          <w:rFonts w:ascii="方正小标宋简体" w:hAnsi="方正小标宋简体" w:eastAsia="方正小标宋简体" w:cs="Courier 10 Pitch"/>
          <w:b/>
          <w:kern w:val="0"/>
          <w:sz w:val="28"/>
          <w:szCs w:val="28"/>
        </w:rPr>
      </w:pPr>
      <w:r>
        <w:rPr>
          <w:rFonts w:hint="eastAsia" w:ascii="宋体" w:hAnsi="宋体" w:cs="Courier 10 Pitch"/>
          <w:b/>
          <w:kern w:val="0"/>
          <w:sz w:val="28"/>
          <w:szCs w:val="28"/>
          <w:u w:val="single"/>
          <w:lang w:bidi="ar"/>
        </w:rPr>
        <w:t>（项目名称）</w:t>
      </w:r>
      <w:r>
        <w:rPr>
          <w:rFonts w:ascii="方正小标宋简体" w:hAnsi="方正小标宋简体" w:eastAsia="方正小标宋简体" w:cs="Courier 10 Pitch"/>
          <w:b/>
          <w:kern w:val="0"/>
          <w:sz w:val="28"/>
          <w:szCs w:val="28"/>
          <w:u w:val="single"/>
          <w:lang w:bidi="ar"/>
        </w:rPr>
        <w:t xml:space="preserve"> </w:t>
      </w:r>
      <w:r>
        <w:rPr>
          <w:rFonts w:ascii="方正小标宋简体" w:hAnsi="方正小标宋简体" w:eastAsia="方正小标宋简体" w:cs="方正小标宋简体"/>
          <w:b/>
          <w:kern w:val="0"/>
          <w:sz w:val="28"/>
          <w:szCs w:val="28"/>
          <w:u w:val="single"/>
          <w:lang w:bidi="ar"/>
        </w:rPr>
        <w:t xml:space="preserve"> </w:t>
      </w:r>
      <w:r>
        <w:rPr>
          <w:rFonts w:hint="eastAsia" w:ascii="宋体" w:hAnsi="宋体" w:cs="Courier 10 Pitch"/>
          <w:b/>
          <w:kern w:val="0"/>
          <w:sz w:val="28"/>
          <w:szCs w:val="28"/>
          <w:lang w:bidi="ar"/>
        </w:rPr>
        <w:t>标段施工开标记录表</w:t>
      </w:r>
    </w:p>
    <w:p>
      <w:pPr>
        <w:ind w:firstLine="420"/>
        <w:jc w:val="right"/>
        <w:rPr>
          <w:rFonts w:ascii="方正小标宋简体" w:hAnsi="方正小标宋简体" w:eastAsia="方正小标宋简体" w:cs="Courier 10 Pitch"/>
          <w:kern w:val="0"/>
          <w:szCs w:val="21"/>
        </w:rPr>
      </w:pPr>
      <w:r>
        <w:rPr>
          <w:rFonts w:hint="eastAsia" w:ascii="宋体" w:hAnsi="宋体" w:cs="Courier 10 Pitch"/>
          <w:kern w:val="0"/>
          <w:lang w:bidi="ar"/>
        </w:rPr>
        <w:t>开标时间：</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年</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月</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日</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时</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分</w:t>
      </w:r>
      <w:r>
        <w:rPr>
          <w:rFonts w:ascii="方正小标宋简体" w:hAnsi="方正小标宋简体" w:eastAsia="方正小标宋简体" w:cs="Courier 10 Pitch"/>
          <w:kern w:val="0"/>
          <w:lang w:bidi="ar"/>
        </w:rPr>
        <w:t xml:space="preserve">  </w:t>
      </w:r>
    </w:p>
    <w:tbl>
      <w:tblPr>
        <w:tblStyle w:val="49"/>
        <w:tblW w:w="0" w:type="auto"/>
        <w:tblInd w:w="318" w:type="dxa"/>
        <w:tblLayout w:type="fixed"/>
        <w:tblCellMar>
          <w:top w:w="0" w:type="dxa"/>
          <w:left w:w="0" w:type="dxa"/>
          <w:bottom w:w="0" w:type="dxa"/>
          <w:right w:w="0" w:type="dxa"/>
        </w:tblCellMar>
      </w:tblPr>
      <w:tblGrid>
        <w:gridCol w:w="820"/>
        <w:gridCol w:w="693"/>
        <w:gridCol w:w="900"/>
        <w:gridCol w:w="1260"/>
        <w:gridCol w:w="1440"/>
        <w:gridCol w:w="900"/>
        <w:gridCol w:w="495"/>
        <w:gridCol w:w="630"/>
        <w:gridCol w:w="525"/>
        <w:gridCol w:w="840"/>
      </w:tblGrid>
      <w:tr>
        <w:tblPrEx>
          <w:tblCellMar>
            <w:top w:w="0" w:type="dxa"/>
            <w:left w:w="0" w:type="dxa"/>
            <w:bottom w:w="0" w:type="dxa"/>
            <w:right w:w="0" w:type="dxa"/>
          </w:tblCellMar>
        </w:tblPrEx>
        <w:trPr>
          <w:trHeight w:val="590" w:hRule="atLeast"/>
        </w:trPr>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黑体"/>
                <w:b/>
                <w:kern w:val="0"/>
                <w:szCs w:val="21"/>
              </w:rPr>
            </w:pPr>
            <w:r>
              <w:rPr>
                <w:rFonts w:hint="eastAsia" w:ascii="方正小标宋简体" w:hAnsi="方正小标宋简体" w:cs="Courier 10 Pitch"/>
                <w:b/>
                <w:kern w:val="0"/>
                <w:lang w:bidi="ar"/>
              </w:rPr>
              <w:t>序号</w:t>
            </w:r>
          </w:p>
        </w:tc>
        <w:tc>
          <w:tcPr>
            <w:tcW w:w="69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eastAsia="方正小标宋简体" w:cs="Courier 10 Pitch"/>
                <w:b/>
                <w:kern w:val="0"/>
                <w:lang w:bidi="ar"/>
              </w:rPr>
              <w:t>比选申请人</w:t>
            </w:r>
          </w:p>
        </w:tc>
        <w:tc>
          <w:tcPr>
            <w:tcW w:w="90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密封情况</w:t>
            </w:r>
          </w:p>
        </w:tc>
        <w:tc>
          <w:tcPr>
            <w:tcW w:w="126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eastAsia="方正小标宋简体" w:cs="Courier 10 Pitch"/>
                <w:b/>
                <w:kern w:val="0"/>
                <w:lang w:bidi="ar"/>
              </w:rPr>
              <w:t>比选申请保证金</w:t>
            </w:r>
          </w:p>
        </w:tc>
        <w:tc>
          <w:tcPr>
            <w:tcW w:w="144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比选申请报价（元）</w:t>
            </w:r>
          </w:p>
        </w:tc>
        <w:tc>
          <w:tcPr>
            <w:tcW w:w="90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质量目标</w:t>
            </w:r>
          </w:p>
        </w:tc>
        <w:tc>
          <w:tcPr>
            <w:tcW w:w="495"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检测服务期</w:t>
            </w:r>
          </w:p>
        </w:tc>
        <w:tc>
          <w:tcPr>
            <w:tcW w:w="630" w:type="dxa"/>
            <w:tcBorders>
              <w:top w:val="single" w:color="000000" w:sz="4" w:space="0"/>
              <w:left w:val="nil"/>
              <w:bottom w:val="single" w:color="000000" w:sz="4" w:space="0"/>
              <w:right w:val="single" w:color="auto"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 w:val="18"/>
                <w:szCs w:val="18"/>
              </w:rPr>
            </w:pPr>
            <w:r>
              <w:rPr>
                <w:rFonts w:hint="eastAsia" w:ascii="方正小标宋简体" w:hAnsi="方正小标宋简体" w:cs="宋体"/>
                <w:b/>
                <w:kern w:val="0"/>
                <w:sz w:val="18"/>
                <w:szCs w:val="18"/>
                <w:lang w:bidi="ar"/>
              </w:rPr>
              <w:t>项目</w:t>
            </w:r>
          </w:p>
          <w:p>
            <w:pPr>
              <w:autoSpaceDE w:val="0"/>
              <w:autoSpaceDN w:val="0"/>
              <w:adjustRightInd w:val="0"/>
              <w:snapToGrid w:val="0"/>
              <w:spacing w:line="360" w:lineRule="auto"/>
              <w:jc w:val="center"/>
              <w:rPr>
                <w:rFonts w:ascii="方正小标宋简体" w:hAnsi="方正小标宋简体" w:eastAsia="方正小标宋简体" w:cs="方正小标宋简体"/>
                <w:b/>
                <w:kern w:val="0"/>
                <w:sz w:val="18"/>
                <w:szCs w:val="18"/>
              </w:rPr>
            </w:pPr>
            <w:r>
              <w:rPr>
                <w:rFonts w:hint="eastAsia" w:ascii="方正小标宋简体" w:hAnsi="方正小标宋简体" w:cs="宋体"/>
                <w:b/>
                <w:kern w:val="0"/>
                <w:sz w:val="18"/>
                <w:szCs w:val="18"/>
                <w:lang w:bidi="ar"/>
              </w:rPr>
              <w:t>经理</w:t>
            </w:r>
          </w:p>
        </w:tc>
        <w:tc>
          <w:tcPr>
            <w:tcW w:w="525"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备注</w:t>
            </w:r>
          </w:p>
        </w:tc>
        <w:tc>
          <w:tcPr>
            <w:tcW w:w="84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b/>
                <w:kern w:val="0"/>
                <w:szCs w:val="21"/>
              </w:rPr>
            </w:pPr>
            <w:r>
              <w:rPr>
                <w:rFonts w:hint="eastAsia" w:ascii="方正小标宋简体" w:hAnsi="方正小标宋简体" w:cs="Courier 10 Pitch"/>
                <w:b/>
                <w:kern w:val="0"/>
                <w:lang w:bidi="ar"/>
              </w:rPr>
              <w:t>签名</w:t>
            </w: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93"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26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14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90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49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630" w:type="dxa"/>
            <w:tcBorders>
              <w:top w:val="single" w:color="000000" w:sz="4" w:space="0"/>
              <w:left w:val="nil"/>
              <w:bottom w:val="single" w:color="000000" w:sz="4" w:space="0"/>
              <w:right w:val="single" w:color="auto"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525"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c>
          <w:tcPr>
            <w:tcW w:w="840" w:type="dxa"/>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 w:val="28"/>
                <w:szCs w:val="28"/>
              </w:rPr>
            </w:pPr>
          </w:p>
        </w:tc>
      </w:tr>
      <w:tr>
        <w:tblPrEx>
          <w:tblCellMar>
            <w:top w:w="0" w:type="dxa"/>
            <w:left w:w="0" w:type="dxa"/>
            <w:bottom w:w="0" w:type="dxa"/>
            <w:right w:w="0" w:type="dxa"/>
          </w:tblCellMar>
        </w:tblPrEx>
        <w:trPr>
          <w:trHeight w:val="693" w:hRule="atLeast"/>
        </w:trPr>
        <w:tc>
          <w:tcPr>
            <w:tcW w:w="24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方正小标宋简体" w:hAnsi="方正小标宋简体" w:eastAsia="方正小标宋简体" w:cs="方正小标宋简体"/>
                <w:kern w:val="0"/>
                <w:szCs w:val="21"/>
              </w:rPr>
            </w:pPr>
            <w:r>
              <w:rPr>
                <w:rFonts w:hint="eastAsia" w:ascii="方正小标宋简体" w:hAnsi="方正小标宋简体" w:eastAsia="方正小标宋简体" w:cs="Courier 10 Pitch"/>
                <w:kern w:val="0"/>
                <w:lang w:bidi="ar"/>
              </w:rPr>
              <w:t>最高限价</w:t>
            </w:r>
          </w:p>
        </w:tc>
        <w:tc>
          <w:tcPr>
            <w:tcW w:w="6090" w:type="dxa"/>
            <w:gridSpan w:val="7"/>
            <w:tcBorders>
              <w:top w:val="single" w:color="000000" w:sz="4" w:space="0"/>
              <w:left w:val="nil"/>
              <w:bottom w:val="single" w:color="000000" w:sz="4" w:space="0"/>
              <w:right w:val="single" w:color="000000" w:sz="4" w:space="0"/>
            </w:tcBorders>
          </w:tcPr>
          <w:p>
            <w:pPr>
              <w:autoSpaceDE w:val="0"/>
              <w:autoSpaceDN w:val="0"/>
              <w:adjustRightInd w:val="0"/>
              <w:snapToGrid w:val="0"/>
              <w:spacing w:line="360" w:lineRule="auto"/>
              <w:jc w:val="left"/>
              <w:rPr>
                <w:rFonts w:ascii="方正小标宋简体" w:hAnsi="方正小标宋简体" w:eastAsia="方正小标宋简体" w:cs="方正小标宋简体"/>
                <w:kern w:val="0"/>
                <w:szCs w:val="21"/>
              </w:rPr>
            </w:pPr>
          </w:p>
        </w:tc>
      </w:tr>
    </w:tbl>
    <w:p>
      <w:pPr>
        <w:autoSpaceDE w:val="0"/>
        <w:autoSpaceDN w:val="0"/>
        <w:adjustRightInd w:val="0"/>
        <w:snapToGrid w:val="0"/>
        <w:spacing w:line="360" w:lineRule="auto"/>
        <w:ind w:firstLine="420"/>
        <w:jc w:val="left"/>
        <w:rPr>
          <w:rFonts w:ascii="方正小标宋简体" w:hAnsi="方正小标宋简体" w:eastAsia="方正小标宋简体" w:cs="Courier 10 Pitch"/>
          <w:kern w:val="0"/>
          <w:szCs w:val="21"/>
        </w:rPr>
      </w:pPr>
      <w:r>
        <w:rPr>
          <w:rFonts w:ascii="方正小标宋简体" w:hAnsi="方正小标宋简体" w:eastAsia="方正小标宋简体" w:cs="Courier 10 Pitch"/>
          <w:kern w:val="0"/>
          <w:lang w:bidi="ar"/>
        </w:rPr>
        <w:t xml:space="preserve"> </w:t>
      </w:r>
    </w:p>
    <w:p>
      <w:pPr>
        <w:rPr>
          <w:rFonts w:ascii="方正小标宋简体" w:hAnsi="方正小标宋简体" w:eastAsia="方正小标宋简体" w:cs="Courier 10 Pitch"/>
          <w:kern w:val="0"/>
        </w:rPr>
      </w:pPr>
      <w:r>
        <w:rPr>
          <w:rFonts w:hint="eastAsia" w:ascii="宋体" w:hAnsi="宋体" w:cs="Courier 10 Pitch"/>
          <w:kern w:val="0"/>
          <w:lang w:bidi="ar"/>
        </w:rPr>
        <w:t>比选人代表：</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ascii="方正小标宋简体" w:hAnsi="方正小标宋简体" w:eastAsia="方正小标宋简体" w:cs="方正小标宋简体"/>
          <w:kern w:val="0"/>
          <w:lang w:bidi="ar"/>
        </w:rPr>
        <w:t xml:space="preserve"> </w:t>
      </w:r>
      <w:r>
        <w:rPr>
          <w:rFonts w:hint="eastAsia" w:ascii="宋体" w:hAnsi="宋体" w:cs="Courier 10 Pitch"/>
          <w:kern w:val="0"/>
          <w:lang w:bidi="ar"/>
        </w:rPr>
        <w:t>记录人：</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ascii="方正小标宋简体" w:hAnsi="方正小标宋简体" w:eastAsia="方正小标宋简体" w:cs="方正小标宋简体"/>
          <w:kern w:val="0"/>
          <w:lang w:bidi="ar"/>
        </w:rPr>
        <w:t xml:space="preserve"> </w:t>
      </w:r>
      <w:r>
        <w:rPr>
          <w:rFonts w:hint="eastAsia" w:ascii="宋体" w:hAnsi="宋体" w:cs="Courier 10 Pitch"/>
          <w:kern w:val="0"/>
          <w:lang w:bidi="ar"/>
        </w:rPr>
        <w:t>监标人：</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p>
    <w:p>
      <w:pPr>
        <w:ind w:firstLine="5678" w:firstLineChars="2704"/>
        <w:rPr>
          <w:u w:val="single"/>
        </w:rPr>
      </w:pPr>
      <w:r>
        <w:rPr>
          <w:u w:val="single"/>
          <w:lang w:bidi="ar"/>
        </w:rPr>
        <w:t xml:space="preserve"> </w:t>
      </w:r>
    </w:p>
    <w:p>
      <w:pPr>
        <w:ind w:firstLine="5678" w:firstLineChars="2704"/>
        <w:jc w:val="right"/>
      </w:pPr>
      <w:r>
        <w:rPr>
          <w:u w:val="single"/>
          <w:lang w:bidi="ar"/>
        </w:rPr>
        <w:t xml:space="preserve">      </w:t>
      </w:r>
      <w:r>
        <w:rPr>
          <w:rFonts w:hint="eastAsia" w:ascii="宋体" w:hAnsi="宋体" w:cs="宋体"/>
          <w:lang w:bidi="ar"/>
        </w:rPr>
        <w:t>年</w:t>
      </w:r>
      <w:r>
        <w:rPr>
          <w:u w:val="single"/>
          <w:lang w:bidi="ar"/>
        </w:rPr>
        <w:t xml:space="preserve">     </w:t>
      </w:r>
      <w:r>
        <w:rPr>
          <w:rFonts w:hint="eastAsia" w:ascii="宋体" w:hAnsi="宋体" w:cs="宋体"/>
          <w:lang w:bidi="ar"/>
        </w:rPr>
        <w:t>月</w:t>
      </w:r>
      <w:r>
        <w:rPr>
          <w:u w:val="single"/>
          <w:lang w:bidi="ar"/>
        </w:rPr>
        <w:t xml:space="preserve">    </w:t>
      </w:r>
      <w:r>
        <w:rPr>
          <w:rFonts w:hint="eastAsia" w:ascii="宋体" w:hAnsi="宋体" w:cs="宋体"/>
          <w:lang w:bidi="ar"/>
        </w:rPr>
        <w:t>日</w:t>
      </w:r>
    </w:p>
    <w:p>
      <w:pPr>
        <w:autoSpaceDE w:val="0"/>
        <w:autoSpaceDN w:val="0"/>
        <w:adjustRightInd w:val="0"/>
        <w:snapToGrid w:val="0"/>
        <w:spacing w:line="360" w:lineRule="auto"/>
        <w:ind w:firstLine="422"/>
        <w:jc w:val="left"/>
        <w:rPr>
          <w:rFonts w:ascii="方正小标宋简体" w:hAnsi="方正小标宋简体" w:eastAsia="方正小标宋简体" w:cs="黑体"/>
          <w:b/>
          <w:kern w:val="0"/>
        </w:rPr>
      </w:pPr>
      <w:r>
        <w:rPr>
          <w:rFonts w:ascii="方正小标宋简体" w:hAnsi="方正小标宋简体"/>
          <w:b/>
          <w:lang w:bidi="ar"/>
        </w:rPr>
        <w:br w:type="page"/>
      </w:r>
      <w:r>
        <w:rPr>
          <w:rFonts w:hint="eastAsia" w:ascii="宋体" w:hAnsi="宋体" w:cs="宋体"/>
          <w:b/>
          <w:kern w:val="0"/>
          <w:lang w:bidi="ar"/>
        </w:rPr>
        <w:t>附表二：问题澄清通知</w:t>
      </w:r>
    </w:p>
    <w:p>
      <w:pPr>
        <w:autoSpaceDE w:val="0"/>
        <w:autoSpaceDN w:val="0"/>
        <w:adjustRightInd w:val="0"/>
        <w:snapToGrid w:val="0"/>
        <w:spacing w:line="360" w:lineRule="auto"/>
        <w:ind w:firstLine="482"/>
        <w:jc w:val="left"/>
        <w:rPr>
          <w:rFonts w:ascii="方正小标宋简体" w:hAnsi="方正小标宋简体" w:eastAsia="方正小标宋简体" w:cs="Courier 10 Pitch"/>
          <w:b/>
          <w:kern w:val="0"/>
          <w:sz w:val="24"/>
        </w:rPr>
      </w:pPr>
      <w:r>
        <w:rPr>
          <w:rFonts w:ascii="方正小标宋简体" w:hAnsi="方正小标宋简体" w:eastAsia="方正小标宋简体" w:cs="Courier 10 Pitch"/>
          <w:b/>
          <w:kern w:val="0"/>
          <w:sz w:val="24"/>
          <w:lang w:bidi="ar"/>
        </w:rPr>
        <w:t xml:space="preserve"> </w:t>
      </w:r>
    </w:p>
    <w:p>
      <w:pPr>
        <w:autoSpaceDE w:val="0"/>
        <w:autoSpaceDN w:val="0"/>
        <w:adjustRightInd w:val="0"/>
        <w:snapToGrid w:val="0"/>
        <w:spacing w:line="360" w:lineRule="auto"/>
        <w:jc w:val="center"/>
        <w:rPr>
          <w:rFonts w:ascii="方正小标宋简体" w:hAnsi="方正小标宋简体" w:eastAsia="方正小标宋简体" w:cs="Courier 10 Pitch"/>
          <w:b/>
          <w:kern w:val="0"/>
          <w:sz w:val="32"/>
          <w:szCs w:val="32"/>
        </w:rPr>
      </w:pPr>
      <w:r>
        <w:rPr>
          <w:rFonts w:hint="eastAsia" w:ascii="宋体" w:hAnsi="宋体" w:cs="Courier 10 Pitch"/>
          <w:b/>
          <w:kern w:val="0"/>
          <w:sz w:val="32"/>
          <w:szCs w:val="32"/>
          <w:lang w:bidi="ar"/>
        </w:rPr>
        <w:t>问题澄清通知</w:t>
      </w:r>
    </w:p>
    <w:p>
      <w:pPr>
        <w:jc w:val="center"/>
        <w:rPr>
          <w:rFonts w:ascii="方正小标宋简体" w:hAnsi="方正小标宋简体" w:eastAsia="方正小标宋简体" w:cs="Courier 10 Pitch"/>
          <w:kern w:val="0"/>
          <w:szCs w:val="21"/>
          <w:u w:val="single"/>
        </w:rPr>
      </w:pPr>
      <w:r>
        <w:rPr>
          <w:rFonts w:hint="eastAsia" w:ascii="宋体" w:hAnsi="宋体" w:cs="Courier 10 Pitch"/>
          <w:kern w:val="0"/>
          <w:lang w:bidi="ar"/>
        </w:rPr>
        <w:t>编号：</w:t>
      </w:r>
    </w:p>
    <w:p>
      <w:pPr>
        <w:autoSpaceDE w:val="0"/>
        <w:autoSpaceDN w:val="0"/>
        <w:adjustRightInd w:val="0"/>
        <w:snapToGrid w:val="0"/>
        <w:spacing w:line="360" w:lineRule="auto"/>
        <w:rPr>
          <w:rFonts w:ascii="方正小标宋简体" w:hAnsi="方正小标宋简体" w:eastAsia="方正小标宋简体" w:cs="Courier 10 Pitch"/>
          <w:kern w:val="0"/>
          <w:sz w:val="28"/>
          <w:szCs w:val="28"/>
        </w:rPr>
      </w:pPr>
      <w:r>
        <w:rPr>
          <w:rFonts w:ascii="方正小标宋简体" w:hAnsi="方正小标宋简体" w:eastAsia="方正小标宋简体" w:cs="Courier 10 Pitch"/>
          <w:kern w:val="0"/>
          <w:sz w:val="28"/>
          <w:szCs w:val="28"/>
          <w:lang w:bidi="ar"/>
        </w:rPr>
        <w:t xml:space="preserve"> </w:t>
      </w:r>
    </w:p>
    <w:p>
      <w:pPr>
        <w:rPr>
          <w:rFonts w:ascii="方正小标宋简体" w:hAnsi="方正小标宋简体" w:eastAsia="方正小标宋简体" w:cs="Courier 10 Pitch"/>
          <w:kern w:val="0"/>
          <w:szCs w:val="21"/>
        </w:rPr>
      </w:pP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（比选申请人名称）：</w:t>
      </w:r>
    </w:p>
    <w:p>
      <w:pPr>
        <w:ind w:firstLine="420"/>
        <w:rPr>
          <w:rFonts w:ascii="方正小标宋简体" w:hAnsi="方正小标宋简体" w:eastAsia="方正小标宋简体" w:cs="Courier 10 Pitch"/>
          <w:kern w:val="0"/>
        </w:rPr>
      </w:pP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（项目名称）</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标段施工招标的评审委员会，对你方的比选申请文件进行了仔细的审查，现需你方对下列问题以书面形式予以澄清：</w:t>
      </w:r>
    </w:p>
    <w:p>
      <w:pPr>
        <w:autoSpaceDE w:val="0"/>
        <w:autoSpaceDN w:val="0"/>
        <w:adjustRightInd w:val="0"/>
        <w:snapToGrid w:val="0"/>
        <w:spacing w:line="360" w:lineRule="auto"/>
        <w:ind w:firstLine="480"/>
        <w:jc w:val="left"/>
        <w:rPr>
          <w:rFonts w:ascii="方正小标宋简体" w:hAnsi="方正小标宋简体" w:eastAsia="方正小标宋简体" w:cs="Courier 10 Pitch"/>
          <w:kern w:val="0"/>
          <w:sz w:val="24"/>
        </w:rPr>
      </w:pPr>
      <w:r>
        <w:rPr>
          <w:rFonts w:ascii="方正小标宋简体" w:hAnsi="方正小标宋简体" w:eastAsia="方正小标宋简体" w:cs="Courier 10 Pitch"/>
          <w:kern w:val="0"/>
          <w:sz w:val="24"/>
          <w:lang w:bidi="ar"/>
        </w:rPr>
        <w:t xml:space="preserve"> </w:t>
      </w:r>
    </w:p>
    <w:p>
      <w:pPr>
        <w:ind w:firstLine="420"/>
        <w:rPr>
          <w:szCs w:val="21"/>
        </w:rPr>
      </w:pPr>
      <w:r>
        <w:rPr>
          <w:lang w:bidi="ar"/>
        </w:rPr>
        <w:t xml:space="preserve">1. </w:t>
      </w:r>
    </w:p>
    <w:p>
      <w:pPr>
        <w:ind w:firstLine="420"/>
      </w:pPr>
      <w:r>
        <w:rPr>
          <w:lang w:bidi="ar"/>
        </w:rPr>
        <w:t xml:space="preserve">2. </w:t>
      </w:r>
    </w:p>
    <w:p>
      <w:pPr>
        <w:ind w:firstLine="420"/>
      </w:pPr>
      <w:r>
        <w:rPr>
          <w:lang w:bidi="ar"/>
        </w:rPr>
        <w:t>......</w:t>
      </w:r>
    </w:p>
    <w:p>
      <w:pPr>
        <w:autoSpaceDE w:val="0"/>
        <w:autoSpaceDN w:val="0"/>
        <w:adjustRightInd w:val="0"/>
        <w:snapToGrid w:val="0"/>
        <w:spacing w:line="360" w:lineRule="auto"/>
        <w:ind w:firstLine="280"/>
        <w:jc w:val="left"/>
        <w:rPr>
          <w:rFonts w:ascii="方正小标宋简体" w:hAnsi="方正小标宋简体" w:eastAsia="方正小标宋简体" w:cs="方正小标宋简体"/>
          <w:kern w:val="0"/>
          <w:sz w:val="14"/>
          <w:szCs w:val="14"/>
        </w:rPr>
      </w:pPr>
      <w:r>
        <w:rPr>
          <w:rFonts w:ascii="方正小标宋简体" w:hAnsi="方正小标宋简体" w:eastAsia="方正小标宋简体" w:cs="方正小标宋简体"/>
          <w:kern w:val="0"/>
          <w:sz w:val="14"/>
          <w:szCs w:val="14"/>
          <w:lang w:bidi="ar"/>
        </w:rPr>
        <w:t xml:space="preserve"> </w:t>
      </w:r>
    </w:p>
    <w:p>
      <w:pPr>
        <w:autoSpaceDE w:val="0"/>
        <w:autoSpaceDN w:val="0"/>
        <w:adjustRightInd w:val="0"/>
        <w:snapToGrid w:val="0"/>
        <w:spacing w:line="360" w:lineRule="auto"/>
        <w:ind w:firstLine="400"/>
        <w:jc w:val="left"/>
        <w:rPr>
          <w:rFonts w:ascii="方正小标宋简体" w:hAnsi="方正小标宋简体" w:eastAsia="方正小标宋简体" w:cs="方正小标宋简体"/>
          <w:kern w:val="0"/>
          <w:sz w:val="20"/>
          <w:szCs w:val="20"/>
        </w:rPr>
      </w:pPr>
      <w:r>
        <w:rPr>
          <w:rFonts w:ascii="方正小标宋简体" w:hAnsi="方正小标宋简体" w:eastAsia="方正小标宋简体" w:cs="方正小标宋简体"/>
          <w:kern w:val="0"/>
          <w:sz w:val="20"/>
          <w:szCs w:val="20"/>
          <w:lang w:bidi="ar"/>
        </w:rPr>
        <w:t xml:space="preserve"> </w:t>
      </w:r>
    </w:p>
    <w:p>
      <w:pPr>
        <w:ind w:firstLine="420"/>
        <w:rPr>
          <w:rFonts w:ascii="方正小标宋简体" w:hAnsi="方正小标宋简体" w:eastAsia="方正小标宋简体" w:cs="Courier 10 Pitch"/>
          <w:kern w:val="0"/>
          <w:szCs w:val="21"/>
        </w:rPr>
      </w:pPr>
      <w:r>
        <w:rPr>
          <w:rFonts w:hint="eastAsia" w:ascii="宋体" w:hAnsi="宋体" w:cs="Courier 10 Pitch"/>
          <w:kern w:val="0"/>
          <w:lang w:bidi="ar"/>
        </w:rPr>
        <w:t>请将上述问题的澄清于</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年</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月</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日</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时前递交至</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（详细地址）或传真至</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（传真号码）。采用传真方式的，应在</w:t>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年</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月</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日</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时前将原件递交至</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（详细地址）。</w:t>
      </w:r>
    </w:p>
    <w:p>
      <w:pPr>
        <w:autoSpaceDE w:val="0"/>
        <w:autoSpaceDN w:val="0"/>
        <w:adjustRightInd w:val="0"/>
        <w:snapToGrid w:val="0"/>
        <w:spacing w:line="360" w:lineRule="auto"/>
        <w:ind w:firstLine="400"/>
        <w:jc w:val="left"/>
        <w:rPr>
          <w:rFonts w:ascii="方正小标宋简体" w:hAnsi="方正小标宋简体" w:eastAsia="方正小标宋简体" w:cs="Courier 10 Pitch"/>
          <w:kern w:val="0"/>
          <w:sz w:val="20"/>
          <w:szCs w:val="20"/>
        </w:rPr>
      </w:pPr>
      <w:r>
        <w:rPr>
          <w:rFonts w:ascii="方正小标宋简体" w:hAnsi="方正小标宋简体" w:eastAsia="方正小标宋简体" w:cs="Courier 10 Pitch"/>
          <w:kern w:val="0"/>
          <w:sz w:val="20"/>
          <w:szCs w:val="20"/>
          <w:lang w:bidi="ar"/>
        </w:rPr>
        <w:t xml:space="preserve"> </w:t>
      </w:r>
    </w:p>
    <w:p>
      <w:pPr>
        <w:autoSpaceDE w:val="0"/>
        <w:autoSpaceDN w:val="0"/>
        <w:adjustRightInd w:val="0"/>
        <w:snapToGrid w:val="0"/>
        <w:spacing w:line="360" w:lineRule="auto"/>
        <w:ind w:firstLine="560"/>
        <w:jc w:val="left"/>
        <w:rPr>
          <w:rFonts w:ascii="方正小标宋简体" w:hAnsi="方正小标宋简体" w:eastAsia="方正小标宋简体" w:cs="Courier 10 Pitch"/>
          <w:kern w:val="0"/>
          <w:sz w:val="28"/>
          <w:szCs w:val="28"/>
        </w:rPr>
      </w:pPr>
      <w:r>
        <w:rPr>
          <w:rFonts w:ascii="方正小标宋简体" w:hAnsi="方正小标宋简体" w:eastAsia="方正小标宋简体" w:cs="Courier 10 Pitch"/>
          <w:kern w:val="0"/>
          <w:sz w:val="28"/>
          <w:szCs w:val="28"/>
          <w:lang w:bidi="ar"/>
        </w:rPr>
        <w:t xml:space="preserve"> </w:t>
      </w:r>
    </w:p>
    <w:p>
      <w:pPr>
        <w:ind w:firstLine="3578" w:firstLineChars="1704"/>
        <w:rPr>
          <w:rFonts w:ascii="方正小标宋简体" w:hAnsi="方正小标宋简体" w:eastAsia="方正小标宋简体" w:cs="Courier 10 Pitch"/>
          <w:kern w:val="0"/>
          <w:szCs w:val="21"/>
        </w:rPr>
      </w:pPr>
      <w:r>
        <w:rPr>
          <w:rFonts w:hint="eastAsia" w:ascii="宋体" w:hAnsi="宋体" w:cs="Courier 10 Pitch"/>
          <w:kern w:val="0"/>
          <w:lang w:bidi="ar"/>
        </w:rPr>
        <w:t>评审委员会负责人：</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（签字）</w:t>
      </w:r>
      <w:r>
        <w:rPr>
          <w:rFonts w:ascii="方正小标宋简体" w:hAnsi="方正小标宋简体" w:eastAsia="方正小标宋简体" w:cs="Courier 10 Pitch"/>
          <w:kern w:val="0"/>
          <w:lang w:bidi="ar"/>
        </w:rPr>
        <w:t xml:space="preserve"> </w:t>
      </w:r>
    </w:p>
    <w:p>
      <w:pPr>
        <w:ind w:firstLine="420"/>
        <w:rPr>
          <w:rFonts w:ascii="方正小标宋简体" w:hAnsi="方正小标宋简体" w:eastAsia="方正小标宋简体" w:cs="Courier 10 Pitch"/>
          <w:kern w:val="0"/>
        </w:rPr>
      </w:pPr>
      <w:r>
        <w:rPr>
          <w:rFonts w:ascii="方正小标宋简体" w:hAnsi="方正小标宋简体" w:eastAsia="方正小标宋简体" w:cs="Courier 10 Pitch"/>
          <w:kern w:val="0"/>
          <w:lang w:bidi="ar"/>
        </w:rPr>
        <w:t xml:space="preserve">                            </w:t>
      </w:r>
    </w:p>
    <w:p>
      <w:pPr>
        <w:ind w:firstLine="3578" w:firstLineChars="1704"/>
        <w:rPr>
          <w:rFonts w:ascii="方正小标宋简体" w:hAnsi="方正小标宋简体" w:eastAsia="方正小标宋简体" w:cs="Courier 10 Pitch"/>
          <w:kern w:val="0"/>
        </w:rPr>
      </w:pP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年</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月</w:t>
      </w:r>
      <w:r>
        <w:rPr>
          <w:rFonts w:ascii="方正小标宋简体" w:hAnsi="方正小标宋简体" w:eastAsia="方正小标宋简体" w:cs="Courier 10 Pitch"/>
          <w:kern w:val="0"/>
          <w:u w:val="single"/>
          <w:lang w:bidi="ar"/>
        </w:rPr>
        <w:t xml:space="preserve">     </w:t>
      </w:r>
      <w:r>
        <w:rPr>
          <w:rFonts w:hint="eastAsia" w:ascii="宋体" w:hAnsi="宋体" w:cs="Courier 10 Pitch"/>
          <w:kern w:val="0"/>
          <w:lang w:bidi="ar"/>
        </w:rPr>
        <w:t>日</w:t>
      </w:r>
      <w:r>
        <w:rPr>
          <w:rFonts w:ascii="方正小标宋简体" w:hAnsi="方正小标宋简体" w:eastAsia="方正小标宋简体" w:cs="Courier 10 Pitch"/>
          <w:kern w:val="0"/>
          <w:lang w:bidi="ar"/>
        </w:rPr>
        <w:t xml:space="preserve"> </w:t>
      </w:r>
    </w:p>
    <w:p>
      <w:pPr>
        <w:autoSpaceDE w:val="0"/>
        <w:autoSpaceDN w:val="0"/>
        <w:adjustRightInd w:val="0"/>
        <w:snapToGrid w:val="0"/>
        <w:spacing w:line="360" w:lineRule="auto"/>
        <w:ind w:firstLine="482"/>
        <w:jc w:val="left"/>
        <w:rPr>
          <w:rFonts w:ascii="方正小标宋简体" w:hAnsi="方正小标宋简体" w:eastAsia="方正小标宋简体" w:cs="黑体"/>
          <w:b/>
          <w:kern w:val="0"/>
        </w:rPr>
      </w:pPr>
      <w:r>
        <w:rPr>
          <w:rFonts w:ascii="方正小标宋简体" w:hAnsi="方正小标宋简体" w:cs="Courier 10 Pitch"/>
          <w:b/>
          <w:sz w:val="24"/>
          <w:lang w:bidi="ar"/>
        </w:rPr>
        <w:br w:type="page"/>
      </w:r>
      <w:r>
        <w:rPr>
          <w:rFonts w:hint="eastAsia" w:ascii="宋体" w:hAnsi="宋体" w:cs="宋体"/>
          <w:b/>
          <w:kern w:val="0"/>
          <w:lang w:bidi="ar"/>
        </w:rPr>
        <w:t>附表三：问题的澄清</w:t>
      </w:r>
    </w:p>
    <w:p>
      <w:pPr>
        <w:autoSpaceDE w:val="0"/>
        <w:autoSpaceDN w:val="0"/>
        <w:adjustRightInd w:val="0"/>
        <w:snapToGrid w:val="0"/>
        <w:spacing w:line="360" w:lineRule="auto"/>
        <w:ind w:firstLine="201"/>
        <w:jc w:val="left"/>
        <w:rPr>
          <w:rFonts w:ascii="方正小标宋简体" w:hAnsi="方正小标宋简体" w:eastAsia="方正小标宋简体" w:cs="Courier 10 Pitch"/>
          <w:b/>
          <w:kern w:val="0"/>
          <w:sz w:val="10"/>
          <w:szCs w:val="10"/>
        </w:rPr>
      </w:pPr>
      <w:r>
        <w:rPr>
          <w:rFonts w:ascii="方正小标宋简体" w:hAnsi="方正小标宋简体" w:eastAsia="方正小标宋简体" w:cs="Courier 10 Pitch"/>
          <w:b/>
          <w:kern w:val="0"/>
          <w:sz w:val="10"/>
          <w:szCs w:val="10"/>
          <w:lang w:bidi="ar"/>
        </w:rPr>
        <w:t xml:space="preserve"> </w:t>
      </w:r>
    </w:p>
    <w:p>
      <w:pPr>
        <w:autoSpaceDE w:val="0"/>
        <w:autoSpaceDN w:val="0"/>
        <w:adjustRightInd w:val="0"/>
        <w:snapToGrid w:val="0"/>
        <w:spacing w:line="360" w:lineRule="auto"/>
        <w:jc w:val="center"/>
        <w:rPr>
          <w:rFonts w:ascii="方正小标宋简体" w:hAnsi="方正小标宋简体" w:eastAsia="方正小标宋简体" w:cs="Courier 10 Pitch"/>
          <w:b/>
          <w:kern w:val="0"/>
          <w:sz w:val="32"/>
          <w:szCs w:val="32"/>
        </w:rPr>
      </w:pPr>
      <w:r>
        <w:rPr>
          <w:rFonts w:hint="eastAsia" w:ascii="宋体" w:hAnsi="宋体" w:cs="Courier 10 Pitch"/>
          <w:b/>
          <w:kern w:val="0"/>
          <w:sz w:val="32"/>
          <w:szCs w:val="32"/>
          <w:lang w:bidi="ar"/>
        </w:rPr>
        <w:t>问题的澄清</w:t>
      </w:r>
    </w:p>
    <w:p>
      <w:pPr>
        <w:autoSpaceDE w:val="0"/>
        <w:autoSpaceDN w:val="0"/>
        <w:adjustRightInd w:val="0"/>
        <w:snapToGrid w:val="0"/>
        <w:spacing w:line="360" w:lineRule="auto"/>
        <w:jc w:val="center"/>
        <w:rPr>
          <w:rFonts w:ascii="方正小标宋简体" w:hAnsi="方正小标宋简体" w:eastAsia="方正小标宋简体" w:cs="Courier 10 Pitch"/>
          <w:kern w:val="0"/>
          <w:szCs w:val="21"/>
        </w:rPr>
      </w:pPr>
      <w:r>
        <w:rPr>
          <w:rFonts w:hint="eastAsia" w:ascii="宋体" w:hAnsi="宋体" w:cs="Courier 10 Pitch"/>
          <w:kern w:val="0"/>
          <w:lang w:bidi="ar"/>
        </w:rPr>
        <w:t>编号：</w:t>
      </w:r>
    </w:p>
    <w:p>
      <w:pPr>
        <w:autoSpaceDE w:val="0"/>
        <w:autoSpaceDN w:val="0"/>
        <w:adjustRightInd w:val="0"/>
        <w:snapToGrid w:val="0"/>
        <w:spacing w:line="360" w:lineRule="auto"/>
        <w:ind w:firstLine="3150" w:firstLineChars="1500"/>
        <w:rPr>
          <w:rFonts w:ascii="方正小标宋简体" w:hAnsi="方正小标宋简体" w:eastAsia="方正小标宋简体" w:cs="Courier 10 Pitch"/>
          <w:kern w:val="0"/>
        </w:rPr>
      </w:pPr>
      <w:r>
        <w:rPr>
          <w:rFonts w:ascii="方正小标宋简体" w:hAnsi="方正小标宋简体" w:eastAsia="方正小标宋简体" w:cs="Courier 10 Pitch"/>
          <w:kern w:val="0"/>
          <w:lang w:bidi="ar"/>
        </w:rPr>
        <w:t xml:space="preserve"> </w:t>
      </w:r>
    </w:p>
    <w:p>
      <w:pPr>
        <w:rPr>
          <w:rFonts w:ascii="方正小标宋简体" w:hAnsi="方正小标宋简体" w:eastAsia="方正小标宋简体" w:cs="Courier 10 Pitch"/>
          <w:kern w:val="0"/>
        </w:rPr>
      </w:pP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（项目名称）</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ab/>
      </w:r>
      <w:r>
        <w:rPr>
          <w:rFonts w:hint="eastAsia" w:ascii="宋体" w:hAnsi="宋体" w:cs="Courier 10 Pitch"/>
          <w:kern w:val="0"/>
          <w:lang w:bidi="ar"/>
        </w:rPr>
        <w:t>标段施工招标评审委员会：</w:t>
      </w:r>
    </w:p>
    <w:p>
      <w:pPr>
        <w:autoSpaceDE w:val="0"/>
        <w:autoSpaceDN w:val="0"/>
        <w:adjustRightInd w:val="0"/>
        <w:snapToGrid w:val="0"/>
        <w:spacing w:line="360" w:lineRule="auto"/>
        <w:ind w:firstLine="420"/>
        <w:jc w:val="left"/>
        <w:rPr>
          <w:rFonts w:ascii="方正小标宋简体" w:hAnsi="方正小标宋简体" w:eastAsia="方正小标宋简体" w:cs="Courier 10 Pitch"/>
          <w:kern w:val="0"/>
        </w:rPr>
      </w:pPr>
      <w:r>
        <w:rPr>
          <w:rFonts w:ascii="方正小标宋简体" w:hAnsi="方正小标宋简体" w:eastAsia="方正小标宋简体" w:cs="Courier 10 Pitch"/>
          <w:kern w:val="0"/>
          <w:lang w:bidi="ar"/>
        </w:rPr>
        <w:t xml:space="preserve"> </w:t>
      </w:r>
    </w:p>
    <w:p>
      <w:pPr>
        <w:ind w:firstLine="420"/>
      </w:pPr>
      <w:r>
        <w:rPr>
          <w:rFonts w:hint="eastAsia" w:ascii="宋体" w:hAnsi="宋体" w:cs="宋体"/>
          <w:lang w:bidi="ar"/>
        </w:rPr>
        <w:t>问题澄清通知（编号：</w:t>
      </w:r>
      <w:r>
        <w:rPr>
          <w:lang w:bidi="ar"/>
        </w:rPr>
        <w:t xml:space="preserve"> </w:t>
      </w:r>
      <w:r>
        <w:rPr>
          <w:lang w:bidi="ar"/>
        </w:rPr>
        <w:tab/>
      </w:r>
      <w:r>
        <w:rPr>
          <w:rFonts w:hint="eastAsia" w:ascii="宋体" w:hAnsi="宋体" w:cs="宋体"/>
          <w:lang w:bidi="ar"/>
        </w:rPr>
        <w:t>）已收悉，现澄清如下：</w:t>
      </w:r>
    </w:p>
    <w:p>
      <w:pPr>
        <w:ind w:firstLine="420"/>
      </w:pPr>
      <w:r>
        <w:rPr>
          <w:lang w:bidi="ar"/>
        </w:rPr>
        <w:t xml:space="preserve">1. </w:t>
      </w:r>
    </w:p>
    <w:p>
      <w:pPr>
        <w:ind w:firstLine="420"/>
      </w:pPr>
      <w:r>
        <w:rPr>
          <w:lang w:bidi="ar"/>
        </w:rPr>
        <w:t xml:space="preserve"> </w:t>
      </w:r>
    </w:p>
    <w:p>
      <w:pPr>
        <w:ind w:firstLine="420"/>
      </w:pPr>
      <w:r>
        <w:rPr>
          <w:lang w:bidi="ar"/>
        </w:rPr>
        <w:t xml:space="preserve">2. </w:t>
      </w:r>
    </w:p>
    <w:p>
      <w:pPr>
        <w:ind w:firstLine="420"/>
      </w:pPr>
      <w:r>
        <w:rPr>
          <w:lang w:bidi="ar"/>
        </w:rPr>
        <w:t xml:space="preserve"> </w:t>
      </w:r>
    </w:p>
    <w:p>
      <w:pPr>
        <w:ind w:firstLine="420"/>
      </w:pPr>
      <w:r>
        <w:rPr>
          <w:lang w:bidi="ar"/>
        </w:rPr>
        <w:t>.....</w:t>
      </w:r>
    </w:p>
    <w:p>
      <w:pPr>
        <w:autoSpaceDE w:val="0"/>
        <w:autoSpaceDN w:val="0"/>
        <w:adjustRightInd w:val="0"/>
        <w:snapToGrid w:val="0"/>
        <w:spacing w:line="360" w:lineRule="auto"/>
        <w:ind w:firstLine="360"/>
        <w:jc w:val="left"/>
        <w:rPr>
          <w:rFonts w:ascii="方正小标宋简体" w:hAnsi="方正小标宋简体" w:eastAsia="方正小标宋简体" w:cs="方正小标宋简体"/>
          <w:kern w:val="0"/>
          <w:sz w:val="18"/>
          <w:szCs w:val="18"/>
        </w:rPr>
      </w:pPr>
      <w:r>
        <w:rPr>
          <w:rFonts w:ascii="方正小标宋简体" w:hAnsi="方正小标宋简体" w:eastAsia="方正小标宋简体" w:cs="方正小标宋简体"/>
          <w:kern w:val="0"/>
          <w:sz w:val="18"/>
          <w:szCs w:val="18"/>
          <w:lang w:bidi="ar"/>
        </w:rPr>
        <w:t xml:space="preserve"> </w:t>
      </w:r>
    </w:p>
    <w:p>
      <w:pPr>
        <w:autoSpaceDE w:val="0"/>
        <w:autoSpaceDN w:val="0"/>
        <w:adjustRightInd w:val="0"/>
        <w:snapToGrid w:val="0"/>
        <w:spacing w:line="360" w:lineRule="auto"/>
        <w:ind w:firstLine="400"/>
        <w:jc w:val="left"/>
        <w:rPr>
          <w:rFonts w:ascii="方正小标宋简体" w:hAnsi="方正小标宋简体" w:eastAsia="方正小标宋简体" w:cs="方正小标宋简体"/>
          <w:kern w:val="0"/>
          <w:sz w:val="20"/>
          <w:szCs w:val="20"/>
        </w:rPr>
      </w:pPr>
      <w:r>
        <w:rPr>
          <w:rFonts w:ascii="方正小标宋简体" w:hAnsi="方正小标宋简体" w:eastAsia="方正小标宋简体" w:cs="方正小标宋简体"/>
          <w:kern w:val="0"/>
          <w:sz w:val="20"/>
          <w:szCs w:val="20"/>
          <w:lang w:bidi="ar"/>
        </w:rPr>
        <w:t xml:space="preserve"> </w:t>
      </w:r>
    </w:p>
    <w:p>
      <w:pPr>
        <w:autoSpaceDE w:val="0"/>
        <w:autoSpaceDN w:val="0"/>
        <w:adjustRightInd w:val="0"/>
        <w:snapToGrid w:val="0"/>
        <w:spacing w:line="360" w:lineRule="auto"/>
        <w:ind w:firstLine="400"/>
        <w:jc w:val="left"/>
        <w:rPr>
          <w:rFonts w:ascii="方正小标宋简体" w:hAnsi="方正小标宋简体" w:eastAsia="方正小标宋简体" w:cs="方正小标宋简体"/>
          <w:kern w:val="0"/>
          <w:sz w:val="20"/>
          <w:szCs w:val="20"/>
        </w:rPr>
      </w:pPr>
      <w:r>
        <w:rPr>
          <w:rFonts w:ascii="方正小标宋简体" w:hAnsi="方正小标宋简体" w:eastAsia="方正小标宋简体" w:cs="方正小标宋简体"/>
          <w:kern w:val="0"/>
          <w:sz w:val="20"/>
          <w:szCs w:val="20"/>
          <w:lang w:bidi="ar"/>
        </w:rPr>
        <w:t xml:space="preserve"> </w:t>
      </w:r>
    </w:p>
    <w:p>
      <w:pPr>
        <w:autoSpaceDE w:val="0"/>
        <w:autoSpaceDN w:val="0"/>
        <w:adjustRightInd w:val="0"/>
        <w:snapToGrid w:val="0"/>
        <w:spacing w:line="360" w:lineRule="auto"/>
        <w:ind w:firstLine="400"/>
        <w:jc w:val="left"/>
        <w:rPr>
          <w:rFonts w:ascii="方正小标宋简体" w:hAnsi="方正小标宋简体" w:eastAsia="方正小标宋简体" w:cs="方正小标宋简体"/>
          <w:kern w:val="0"/>
          <w:sz w:val="20"/>
          <w:szCs w:val="20"/>
        </w:rPr>
      </w:pPr>
      <w:r>
        <w:rPr>
          <w:rFonts w:ascii="方正小标宋简体" w:hAnsi="方正小标宋简体" w:eastAsia="方正小标宋简体" w:cs="方正小标宋简体"/>
          <w:kern w:val="0"/>
          <w:sz w:val="20"/>
          <w:szCs w:val="20"/>
          <w:lang w:bidi="ar"/>
        </w:rPr>
        <w:t xml:space="preserve"> </w:t>
      </w:r>
    </w:p>
    <w:p>
      <w:pPr>
        <w:ind w:firstLine="2738" w:firstLineChars="1304"/>
        <w:rPr>
          <w:rFonts w:ascii="方正小标宋简体" w:hAnsi="方正小标宋简体" w:eastAsia="方正小标宋简体" w:cs="方正小标宋简体"/>
          <w:kern w:val="0"/>
          <w:szCs w:val="21"/>
        </w:rPr>
      </w:pPr>
      <w:r>
        <w:rPr>
          <w:rFonts w:hint="eastAsia" w:ascii="宋体" w:hAnsi="宋体" w:cs="Courier 10 Pitch"/>
          <w:kern w:val="0"/>
          <w:lang w:bidi="ar"/>
        </w:rPr>
        <w:t>比选申请人：</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（盖单位章）</w:t>
      </w:r>
      <w:r>
        <w:rPr>
          <w:rFonts w:ascii="方正小标宋简体" w:hAnsi="方正小标宋简体" w:eastAsia="方正小标宋简体" w:cs="方正小标宋简体"/>
          <w:kern w:val="0"/>
          <w:lang w:bidi="ar"/>
        </w:rPr>
        <w:t xml:space="preserve"> </w:t>
      </w:r>
    </w:p>
    <w:p>
      <w:pPr>
        <w:ind w:firstLine="2738" w:firstLineChars="1304"/>
        <w:rPr>
          <w:rFonts w:ascii="方正小标宋简体" w:hAnsi="方正小标宋简体" w:eastAsia="方正小标宋简体" w:cs="Courier 10 Pitch"/>
          <w:kern w:val="0"/>
        </w:rPr>
      </w:pPr>
      <w:r>
        <w:rPr>
          <w:rFonts w:hint="eastAsia" w:ascii="宋体" w:hAnsi="宋体" w:cs="Courier 10 Pitch"/>
          <w:kern w:val="0"/>
          <w:lang w:bidi="ar"/>
        </w:rPr>
        <w:t>法定代表人或其委托代理人：</w:t>
      </w:r>
      <w:r>
        <w:rPr>
          <w:rFonts w:ascii="方正小标宋简体" w:hAnsi="方正小标宋简体" w:eastAsia="方正小标宋简体" w:cs="Courier 10 Pitch"/>
          <w:kern w:val="0"/>
          <w:u w:val="single"/>
          <w:lang w:bidi="ar"/>
        </w:rPr>
        <w:t xml:space="preserve"> </w:t>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ab/>
      </w:r>
      <w:r>
        <w:rPr>
          <w:rFonts w:ascii="方正小标宋简体" w:hAnsi="方正小标宋简体" w:eastAsia="方正小标宋简体" w:cs="方正小标宋简体"/>
          <w:kern w:val="0"/>
          <w:u w:val="single"/>
          <w:lang w:bidi="ar"/>
        </w:rPr>
        <w:t xml:space="preserve">      </w:t>
      </w:r>
      <w:r>
        <w:rPr>
          <w:rFonts w:hint="eastAsia" w:ascii="宋体" w:hAnsi="宋体" w:cs="Courier 10 Pitch"/>
          <w:kern w:val="0"/>
          <w:lang w:bidi="ar"/>
        </w:rPr>
        <w:t>（签字）</w:t>
      </w:r>
    </w:p>
    <w:p>
      <w:pPr>
        <w:ind w:firstLine="2738" w:firstLineChars="1304"/>
      </w:pPr>
      <w:r>
        <w:rPr>
          <w:u w:val="single"/>
          <w:lang w:bidi="ar"/>
        </w:rPr>
        <w:t xml:space="preserve">      </w:t>
      </w:r>
      <w:r>
        <w:rPr>
          <w:rFonts w:hint="eastAsia" w:ascii="宋体" w:hAnsi="宋体" w:cs="宋体"/>
          <w:lang w:bidi="ar"/>
        </w:rPr>
        <w:t>年</w:t>
      </w:r>
      <w:r>
        <w:rPr>
          <w:u w:val="single"/>
          <w:lang w:bidi="ar"/>
        </w:rPr>
        <w:t xml:space="preserve">     </w:t>
      </w:r>
      <w:r>
        <w:rPr>
          <w:rFonts w:hint="eastAsia" w:ascii="宋体" w:hAnsi="宋体" w:cs="宋体"/>
          <w:lang w:bidi="ar"/>
        </w:rPr>
        <w:t>月</w:t>
      </w:r>
      <w:r>
        <w:rPr>
          <w:u w:val="single"/>
          <w:lang w:bidi="ar"/>
        </w:rPr>
        <w:t xml:space="preserve">    </w:t>
      </w:r>
      <w:r>
        <w:rPr>
          <w:rFonts w:hint="eastAsia" w:ascii="宋体" w:hAnsi="宋体" w:cs="宋体"/>
          <w:lang w:bidi="ar"/>
        </w:rPr>
        <w:t>日</w:t>
      </w:r>
    </w:p>
    <w:p>
      <w:pPr>
        <w:autoSpaceDE w:val="0"/>
        <w:autoSpaceDN w:val="0"/>
        <w:adjustRightInd w:val="0"/>
        <w:snapToGrid w:val="0"/>
        <w:spacing w:line="360" w:lineRule="auto"/>
        <w:ind w:firstLine="422"/>
        <w:jc w:val="left"/>
        <w:rPr>
          <w:rFonts w:ascii="方正小标宋简体" w:hAnsi="方正小标宋简体" w:eastAsia="方正小标宋简体" w:cs="黑体"/>
          <w:b/>
          <w:kern w:val="0"/>
        </w:rPr>
      </w:pPr>
      <w:r>
        <w:rPr>
          <w:rFonts w:ascii="方正小标宋简体" w:hAnsi="方正小标宋简体"/>
          <w:b/>
          <w:lang w:bidi="ar"/>
        </w:rPr>
        <w:br w:type="page"/>
      </w:r>
      <w:r>
        <w:rPr>
          <w:rFonts w:hint="eastAsia" w:ascii="宋体" w:hAnsi="宋体" w:cs="宋体"/>
          <w:b/>
          <w:kern w:val="0"/>
          <w:lang w:bidi="ar"/>
        </w:rPr>
        <w:t>附表四：中选通知书</w:t>
      </w:r>
    </w:p>
    <w:p>
      <w:pPr>
        <w:autoSpaceDE w:val="0"/>
        <w:autoSpaceDN w:val="0"/>
        <w:adjustRightInd w:val="0"/>
        <w:spacing w:before="7" w:line="100" w:lineRule="exact"/>
        <w:jc w:val="left"/>
        <w:rPr>
          <w:rFonts w:ascii="方正小标宋简体" w:hAnsi="方正小标宋简体" w:eastAsia="方正小标宋简体" w:cs="Courier 10 Pitch"/>
          <w:kern w:val="0"/>
          <w:sz w:val="10"/>
          <w:szCs w:val="10"/>
        </w:rPr>
      </w:pPr>
      <w:r>
        <w:rPr>
          <w:rFonts w:ascii="方正小标宋简体" w:hAnsi="方正小标宋简体" w:eastAsia="方正小标宋简体" w:cs="Courier 10 Pitch"/>
          <w:kern w:val="0"/>
          <w:sz w:val="10"/>
          <w:szCs w:val="10"/>
          <w:lang w:bidi="ar"/>
        </w:rPr>
        <w:t xml:space="preserve"> </w:t>
      </w:r>
    </w:p>
    <w:p>
      <w:pPr>
        <w:autoSpaceDE w:val="0"/>
        <w:autoSpaceDN w:val="0"/>
        <w:adjustRightInd w:val="0"/>
        <w:spacing w:line="200" w:lineRule="exact"/>
        <w:ind w:firstLine="400"/>
        <w:jc w:val="left"/>
        <w:rPr>
          <w:rFonts w:ascii="方正小标宋简体" w:hAnsi="方正小标宋简体" w:eastAsia="方正小标宋简体" w:cs="Courier 10 Pitch"/>
          <w:kern w:val="0"/>
          <w:sz w:val="20"/>
          <w:szCs w:val="20"/>
        </w:rPr>
      </w:pPr>
      <w:r>
        <w:rPr>
          <w:rFonts w:ascii="方正小标宋简体" w:hAnsi="方正小标宋简体" w:eastAsia="方正小标宋简体" w:cs="Courier 10 Pitch"/>
          <w:kern w:val="0"/>
          <w:sz w:val="20"/>
          <w:szCs w:val="20"/>
          <w:lang w:bidi="ar"/>
        </w:rPr>
        <w:t xml:space="preserve"> </w:t>
      </w:r>
    </w:p>
    <w:p>
      <w:pPr>
        <w:autoSpaceDE w:val="0"/>
        <w:autoSpaceDN w:val="0"/>
        <w:adjustRightInd w:val="0"/>
        <w:spacing w:line="200" w:lineRule="exact"/>
        <w:ind w:firstLine="400"/>
        <w:jc w:val="left"/>
        <w:rPr>
          <w:rFonts w:ascii="方正小标宋简体" w:hAnsi="方正小标宋简体" w:eastAsia="方正小标宋简体" w:cs="Courier 10 Pitch"/>
          <w:kern w:val="0"/>
          <w:sz w:val="20"/>
          <w:szCs w:val="20"/>
        </w:rPr>
      </w:pPr>
      <w:r>
        <w:rPr>
          <w:rFonts w:ascii="方正小标宋简体" w:hAnsi="方正小标宋简体" w:eastAsia="方正小标宋简体" w:cs="Courier 10 Pitch"/>
          <w:kern w:val="0"/>
          <w:sz w:val="20"/>
          <w:szCs w:val="20"/>
          <w:lang w:bidi="ar"/>
        </w:rPr>
        <w:t xml:space="preserve"> </w:t>
      </w:r>
    </w:p>
    <w:p>
      <w:pPr>
        <w:widowControl/>
        <w:spacing w:before="100" w:beforeAutospacing="1" w:after="100" w:afterAutospacing="1"/>
        <w:jc w:val="center"/>
        <w:rPr>
          <w:rFonts w:ascii="方正小标宋简体" w:hAnsi="方正小标宋简体" w:eastAsia="方正小标宋简体" w:cs="方正小标宋简体"/>
          <w:kern w:val="0"/>
          <w:sz w:val="24"/>
        </w:rPr>
      </w:pPr>
      <w:r>
        <w:rPr>
          <w:rFonts w:hint="eastAsia" w:ascii="宋体" w:hAnsi="宋体" w:cs="方正小标宋简体"/>
          <w:b/>
          <w:kern w:val="0"/>
          <w:sz w:val="36"/>
          <w:szCs w:val="36"/>
          <w:lang w:bidi="ar"/>
        </w:rPr>
        <w:t>重庆市建设工程中选通知书</w:t>
      </w:r>
    </w:p>
    <w:p>
      <w:pPr>
        <w:autoSpaceDE w:val="0"/>
        <w:spacing w:before="156" w:beforeLines="50" w:after="156" w:afterLines="50"/>
        <w:rPr>
          <w:szCs w:val="21"/>
        </w:rPr>
      </w:pPr>
      <w:r>
        <w:rPr>
          <w:u w:val="single"/>
          <w:lang w:bidi="ar"/>
        </w:rPr>
        <w:t xml:space="preserve">        </w:t>
      </w:r>
      <w:r>
        <w:rPr>
          <w:rFonts w:hint="eastAsia" w:ascii="宋体" w:hAnsi="宋体" w:cs="宋体"/>
          <w:u w:val="single"/>
          <w:lang w:bidi="ar"/>
        </w:rPr>
        <w:t>中标单位</w:t>
      </w:r>
      <w:r>
        <w:rPr>
          <w:u w:val="single"/>
          <w:lang w:bidi="ar"/>
        </w:rPr>
        <w:t xml:space="preserve">                </w:t>
      </w:r>
      <w:r>
        <w:rPr>
          <w:rFonts w:hint="eastAsia" w:ascii="宋体" w:hAnsi="宋体" w:cs="宋体"/>
          <w:lang w:bidi="ar"/>
        </w:rPr>
        <w:t>：</w:t>
      </w:r>
    </w:p>
    <w:p>
      <w:pPr>
        <w:ind w:firstLine="420"/>
      </w:pPr>
      <w:r>
        <w:rPr>
          <w:rFonts w:hint="eastAsia" w:ascii="宋体" w:hAnsi="宋体" w:cs="宋体"/>
          <w:lang w:bidi="ar"/>
        </w:rPr>
        <w:t>我单位拟建的</w:t>
      </w:r>
      <w:r>
        <w:rPr>
          <w:u w:val="single"/>
          <w:lang w:bidi="ar"/>
        </w:rPr>
        <w:t xml:space="preserve">             </w:t>
      </w:r>
      <w:r>
        <w:rPr>
          <w:rFonts w:hint="eastAsia" w:ascii="宋体" w:hAnsi="宋体" w:cs="宋体"/>
          <w:lang w:bidi="ar"/>
        </w:rPr>
        <w:t>于</w:t>
      </w:r>
      <w:r>
        <w:rPr>
          <w:u w:val="single"/>
          <w:lang w:bidi="ar"/>
        </w:rPr>
        <w:t xml:space="preserve">    </w:t>
      </w:r>
      <w:r>
        <w:rPr>
          <w:rFonts w:hint="eastAsia" w:ascii="宋体" w:hAnsi="宋体" w:cs="宋体"/>
          <w:lang w:bidi="ar"/>
        </w:rPr>
        <w:t>年</w:t>
      </w:r>
      <w:r>
        <w:rPr>
          <w:u w:val="single"/>
          <w:lang w:bidi="ar"/>
        </w:rPr>
        <w:t xml:space="preserve">    </w:t>
      </w:r>
      <w:r>
        <w:rPr>
          <w:rFonts w:hint="eastAsia" w:ascii="宋体" w:hAnsi="宋体" w:cs="宋体"/>
          <w:lang w:bidi="ar"/>
        </w:rPr>
        <w:t>月</w:t>
      </w:r>
      <w:r>
        <w:rPr>
          <w:u w:val="single"/>
          <w:lang w:bidi="ar"/>
        </w:rPr>
        <w:t xml:space="preserve">    </w:t>
      </w:r>
      <w:r>
        <w:rPr>
          <w:rFonts w:hint="eastAsia" w:ascii="宋体" w:hAnsi="宋体" w:cs="宋体"/>
          <w:lang w:bidi="ar"/>
        </w:rPr>
        <w:t>日开标，经评审委员会评定，确定你单位为中选人，中标额为</w:t>
      </w:r>
      <w:r>
        <w:rPr>
          <w:lang w:bidi="ar"/>
        </w:rPr>
        <w:t xml:space="preserve"> ¥</w:t>
      </w:r>
      <w:r>
        <w:rPr>
          <w:u w:val="single"/>
          <w:lang w:bidi="ar"/>
        </w:rPr>
        <w:t xml:space="preserve">      </w:t>
      </w:r>
      <w:r>
        <w:rPr>
          <w:rFonts w:hint="eastAsia" w:ascii="宋体" w:hAnsi="宋体" w:cs="宋体"/>
          <w:lang w:bidi="ar"/>
        </w:rPr>
        <w:t>元</w:t>
      </w:r>
      <w:r>
        <w:rPr>
          <w:lang w:bidi="ar"/>
        </w:rPr>
        <w:t>(</w:t>
      </w:r>
      <w:r>
        <w:rPr>
          <w:rFonts w:hint="eastAsia" w:ascii="宋体" w:hAnsi="宋体" w:cs="宋体"/>
          <w:lang w:bidi="ar"/>
        </w:rPr>
        <w:t>其中含安全文明施工费暂定金额为</w:t>
      </w:r>
      <w:r>
        <w:rPr>
          <w:rFonts w:ascii="方正小标宋简体" w:hAnsi="方正小标宋简体" w:eastAsia="方正小标宋简体" w:cs="方正小标宋简体"/>
          <w:lang w:bidi="ar"/>
        </w:rPr>
        <w:t>¥</w:t>
      </w:r>
      <w:r>
        <w:rPr>
          <w:rFonts w:ascii="方正小标宋简体" w:hAnsi="方正小标宋简体" w:eastAsia="方正小标宋简体" w:cs="方正小标宋简体"/>
          <w:u w:val="single"/>
          <w:lang w:bidi="ar"/>
        </w:rPr>
        <w:t xml:space="preserve">     </w:t>
      </w:r>
      <w:r>
        <w:rPr>
          <w:rFonts w:hint="eastAsia" w:ascii="宋体" w:hAnsi="宋体" w:cs="宋体"/>
          <w:lang w:bidi="ar"/>
        </w:rPr>
        <w:t>元</w:t>
      </w:r>
      <w:r>
        <w:rPr>
          <w:lang w:bidi="ar"/>
        </w:rPr>
        <w:t>)</w:t>
      </w:r>
      <w:r>
        <w:rPr>
          <w:rFonts w:hint="eastAsia" w:ascii="宋体" w:hAnsi="宋体" w:cs="宋体"/>
          <w:lang w:bidi="ar"/>
        </w:rPr>
        <w:t>。中标工程范围：</w:t>
      </w:r>
      <w:r>
        <w:rPr>
          <w:u w:val="single"/>
          <w:lang w:bidi="ar"/>
        </w:rPr>
        <w:t xml:space="preserve">          </w:t>
      </w:r>
      <w:r>
        <w:rPr>
          <w:rFonts w:hint="eastAsia" w:ascii="宋体" w:hAnsi="宋体" w:cs="宋体"/>
          <w:lang w:bidi="ar"/>
        </w:rPr>
        <w:t>，工程规模为</w:t>
      </w:r>
      <w:r>
        <w:rPr>
          <w:u w:val="single"/>
          <w:lang w:bidi="ar"/>
        </w:rPr>
        <w:t xml:space="preserve">          </w:t>
      </w:r>
      <w:r>
        <w:rPr>
          <w:rFonts w:hint="eastAsia" w:ascii="宋体" w:hAnsi="宋体" w:cs="宋体"/>
          <w:lang w:bidi="ar"/>
        </w:rPr>
        <w:t>，中标检测服务期</w:t>
      </w:r>
      <w:r>
        <w:rPr>
          <w:u w:val="single"/>
          <w:lang w:bidi="ar"/>
        </w:rPr>
        <w:t xml:space="preserve">      </w:t>
      </w:r>
      <w:r>
        <w:rPr>
          <w:rFonts w:hint="eastAsia" w:ascii="宋体" w:hAnsi="宋体" w:cs="宋体"/>
          <w:lang w:bidi="ar"/>
        </w:rPr>
        <w:t>日历天，工程质量达到国家施工验收规范标准。</w:t>
      </w:r>
      <w:r>
        <w:rPr>
          <w:lang w:bidi="ar"/>
        </w:rPr>
        <w:t xml:space="preserve"> </w:t>
      </w:r>
      <w:r>
        <w:rPr>
          <w:rFonts w:hint="eastAsia" w:ascii="宋体" w:hAnsi="宋体" w:cs="宋体"/>
          <w:lang w:bidi="ar"/>
        </w:rPr>
        <w:t>项目经理由</w:t>
      </w:r>
      <w:r>
        <w:rPr>
          <w:u w:val="single"/>
          <w:lang w:bidi="ar"/>
        </w:rPr>
        <w:t xml:space="preserve">         </w:t>
      </w:r>
      <w:r>
        <w:rPr>
          <w:rFonts w:hint="eastAsia" w:ascii="宋体" w:hAnsi="宋体" w:cs="宋体"/>
          <w:lang w:bidi="ar"/>
        </w:rPr>
        <w:t>担任。</w:t>
      </w:r>
    </w:p>
    <w:p>
      <w:pPr>
        <w:ind w:firstLine="420"/>
      </w:pPr>
      <w:r>
        <w:rPr>
          <w:rFonts w:hint="eastAsia" w:ascii="宋体" w:hAnsi="宋体" w:cs="宋体"/>
          <w:lang w:bidi="ar"/>
        </w:rPr>
        <w:t>你单位收到中选通知书后，在</w:t>
      </w:r>
      <w:r>
        <w:rPr>
          <w:u w:val="single"/>
          <w:lang w:bidi="ar"/>
        </w:rPr>
        <w:t xml:space="preserve">     </w:t>
      </w:r>
      <w:r>
        <w:rPr>
          <w:rFonts w:hint="eastAsia" w:ascii="宋体" w:hAnsi="宋体" w:cs="宋体"/>
          <w:lang w:bidi="ar"/>
        </w:rPr>
        <w:t>日内到我公司签订承发包合同。</w:t>
      </w:r>
    </w:p>
    <w:p>
      <w:pPr>
        <w:ind w:firstLine="420"/>
      </w:pPr>
      <w:r>
        <w:rPr>
          <w:rFonts w:hint="eastAsia" w:ascii="宋体" w:hAnsi="宋体" w:cs="宋体"/>
          <w:lang w:bidi="ar"/>
        </w:rPr>
        <w:t>特此通知。</w:t>
      </w:r>
    </w:p>
    <w:p>
      <w:pPr>
        <w:ind w:firstLine="420"/>
      </w:pPr>
      <w:r>
        <w:rPr>
          <w:lang w:bidi="ar"/>
        </w:rPr>
        <w:t xml:space="preserve">              </w:t>
      </w:r>
    </w:p>
    <w:p>
      <w:pPr>
        <w:ind w:firstLine="3158" w:firstLineChars="1504"/>
      </w:pPr>
      <w:r>
        <w:rPr>
          <w:rFonts w:hint="eastAsia" w:ascii="宋体" w:hAnsi="宋体" w:cs="宋体"/>
          <w:lang w:bidi="ar"/>
        </w:rPr>
        <w:t>比选人</w:t>
      </w:r>
      <w:r>
        <w:rPr>
          <w:lang w:bidi="ar"/>
        </w:rPr>
        <w:t xml:space="preserve">: </w:t>
      </w:r>
      <w:r>
        <w:rPr>
          <w:u w:val="single"/>
          <w:lang w:bidi="ar"/>
        </w:rPr>
        <w:t xml:space="preserve">                         </w:t>
      </w:r>
      <w:r>
        <w:rPr>
          <w:lang w:bidi="ar"/>
        </w:rPr>
        <w:t>(</w:t>
      </w:r>
      <w:r>
        <w:rPr>
          <w:rFonts w:hint="eastAsia" w:ascii="宋体" w:hAnsi="宋体" w:cs="宋体"/>
          <w:lang w:bidi="ar"/>
        </w:rPr>
        <w:t>盖单位章</w:t>
      </w:r>
      <w:r>
        <w:rPr>
          <w:lang w:bidi="ar"/>
        </w:rPr>
        <w:t>)</w:t>
      </w:r>
    </w:p>
    <w:p>
      <w:pPr>
        <w:ind w:firstLine="3158" w:firstLineChars="1504"/>
      </w:pPr>
      <w:r>
        <w:rPr>
          <w:rFonts w:hint="eastAsia" w:ascii="宋体" w:hAnsi="宋体" w:cs="宋体"/>
          <w:lang w:bidi="ar"/>
        </w:rPr>
        <w:t>法定代表人</w:t>
      </w:r>
      <w:r>
        <w:rPr>
          <w:lang w:bidi="ar"/>
        </w:rPr>
        <w:t xml:space="preserve">: </w:t>
      </w:r>
      <w:r>
        <w:rPr>
          <w:u w:val="single"/>
          <w:lang w:bidi="ar"/>
        </w:rPr>
        <w:t xml:space="preserve">                     </w:t>
      </w:r>
      <w:r>
        <w:rPr>
          <w:lang w:bidi="ar"/>
        </w:rPr>
        <w:t>(</w:t>
      </w:r>
      <w:r>
        <w:rPr>
          <w:rFonts w:hint="eastAsia" w:ascii="宋体" w:hAnsi="宋体" w:cs="宋体"/>
          <w:lang w:bidi="ar"/>
        </w:rPr>
        <w:t>签字</w:t>
      </w:r>
      <w:r>
        <w:rPr>
          <w:lang w:bidi="ar"/>
        </w:rPr>
        <w:t>)</w:t>
      </w:r>
    </w:p>
    <w:p>
      <w:pPr>
        <w:ind w:firstLine="3158" w:firstLineChars="1504"/>
        <w:rPr>
          <w:u w:val="single"/>
        </w:rPr>
      </w:pPr>
      <w:r>
        <w:rPr>
          <w:rFonts w:hint="eastAsia" w:ascii="宋体" w:hAnsi="宋体" w:cs="宋体"/>
          <w:lang w:bidi="ar"/>
        </w:rPr>
        <w:t>联系人</w:t>
      </w:r>
      <w:r>
        <w:rPr>
          <w:lang w:bidi="ar"/>
        </w:rPr>
        <w:t xml:space="preserve">: </w:t>
      </w:r>
      <w:r>
        <w:rPr>
          <w:u w:val="single"/>
          <w:lang w:bidi="ar"/>
        </w:rPr>
        <w:t xml:space="preserve">                         </w:t>
      </w:r>
    </w:p>
    <w:p>
      <w:pPr>
        <w:ind w:firstLine="3158" w:firstLineChars="1504"/>
        <w:rPr>
          <w:u w:val="single"/>
        </w:rPr>
      </w:pPr>
      <w:r>
        <w:rPr>
          <w:rFonts w:hint="eastAsia" w:ascii="宋体" w:hAnsi="宋体" w:cs="宋体"/>
          <w:lang w:bidi="ar"/>
        </w:rPr>
        <w:t>联系电话</w:t>
      </w:r>
      <w:r>
        <w:rPr>
          <w:lang w:bidi="ar"/>
        </w:rPr>
        <w:t xml:space="preserve">: </w:t>
      </w:r>
      <w:r>
        <w:rPr>
          <w:u w:val="single"/>
          <w:lang w:bidi="ar"/>
        </w:rPr>
        <w:t xml:space="preserve">                       </w:t>
      </w:r>
    </w:p>
    <w:p>
      <w:pPr>
        <w:ind w:firstLine="3158" w:firstLineChars="1504"/>
      </w:pPr>
      <w:r>
        <w:rPr>
          <w:rFonts w:hint="eastAsia" w:ascii="宋体" w:hAnsi="宋体" w:cs="宋体"/>
          <w:lang w:bidi="ar"/>
        </w:rPr>
        <w:t>签发日期</w:t>
      </w:r>
      <w:r>
        <w:rPr>
          <w:lang w:bidi="ar"/>
        </w:rPr>
        <w:t xml:space="preserve">: </w:t>
      </w:r>
      <w:r>
        <w:rPr>
          <w:u w:val="single"/>
          <w:lang w:bidi="ar"/>
        </w:rPr>
        <w:t xml:space="preserve">       </w:t>
      </w:r>
      <w:r>
        <w:rPr>
          <w:rFonts w:hint="eastAsia" w:ascii="宋体" w:hAnsi="宋体" w:cs="宋体"/>
          <w:lang w:bidi="ar"/>
        </w:rPr>
        <w:t>年</w:t>
      </w:r>
      <w:r>
        <w:rPr>
          <w:u w:val="single"/>
          <w:lang w:bidi="ar"/>
        </w:rPr>
        <w:t xml:space="preserve">     </w:t>
      </w:r>
      <w:r>
        <w:rPr>
          <w:rFonts w:hint="eastAsia" w:ascii="宋体" w:hAnsi="宋体" w:cs="宋体"/>
          <w:lang w:bidi="ar"/>
        </w:rPr>
        <w:t>月</w:t>
      </w:r>
      <w:r>
        <w:rPr>
          <w:u w:val="single"/>
          <w:lang w:bidi="ar"/>
        </w:rPr>
        <w:t xml:space="preserve">     </w:t>
      </w:r>
      <w:r>
        <w:rPr>
          <w:rFonts w:hint="eastAsia" w:ascii="宋体" w:hAnsi="宋体" w:cs="宋体"/>
          <w:lang w:bidi="ar"/>
        </w:rPr>
        <w:t>日</w:t>
      </w: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jc w:val="center"/>
        <w:rPr>
          <w:rFonts w:ascii="宋体" w:hAnsi="宋体"/>
          <w:sz w:val="30"/>
          <w:szCs w:val="30"/>
        </w:rPr>
      </w:pPr>
    </w:p>
    <w:p>
      <w:pPr>
        <w:pStyle w:val="3"/>
        <w:spacing w:before="0" w:after="0" w:line="600" w:lineRule="exact"/>
        <w:rPr>
          <w:rFonts w:ascii="宋体" w:hAnsi="宋体"/>
          <w:sz w:val="30"/>
          <w:szCs w:val="30"/>
        </w:rPr>
      </w:pPr>
      <w:r>
        <w:rPr>
          <w:rFonts w:ascii="宋体" w:hAnsi="宋体"/>
          <w:sz w:val="30"/>
          <w:szCs w:val="30"/>
        </w:rPr>
        <w:t xml:space="preserve"> </w:t>
      </w:r>
      <w:bookmarkStart w:id="246" w:name="_Toc488005252"/>
      <w:bookmarkStart w:id="247" w:name="_Toc54249491"/>
    </w:p>
    <w:p>
      <w:pPr>
        <w:rPr>
          <w:rFonts w:ascii="宋体" w:hAnsi="宋体"/>
          <w:sz w:val="30"/>
          <w:szCs w:val="30"/>
        </w:rPr>
      </w:pPr>
    </w:p>
    <w:p>
      <w:pPr>
        <w:pStyle w:val="59"/>
        <w:ind w:firstLine="482"/>
        <w:rPr>
          <w:rFonts w:ascii="宋体" w:hAnsi="宋体" w:cs="宋体"/>
          <w:b/>
          <w:kern w:val="0"/>
          <w:lang w:bidi="ar"/>
        </w:rPr>
      </w:pPr>
    </w:p>
    <w:p>
      <w:pPr>
        <w:pStyle w:val="59"/>
        <w:ind w:firstLine="482"/>
        <w:rPr>
          <w:rFonts w:ascii="宋体" w:hAnsi="宋体" w:cs="宋体"/>
          <w:b/>
          <w:kern w:val="0"/>
          <w:lang w:bidi="ar"/>
        </w:rPr>
      </w:pPr>
    </w:p>
    <w:p>
      <w:pPr>
        <w:pStyle w:val="59"/>
        <w:ind w:firstLine="482"/>
        <w:rPr>
          <w:rFonts w:ascii="宋体" w:hAnsi="宋体" w:cs="宋体"/>
          <w:b/>
          <w:kern w:val="0"/>
          <w:lang w:bidi="ar"/>
        </w:rPr>
        <w:sectPr>
          <w:pgSz w:w="11906" w:h="16838"/>
          <w:pgMar w:top="1440" w:right="1797" w:bottom="1440" w:left="1797" w:header="851" w:footer="992" w:gutter="0"/>
          <w:cols w:space="720" w:num="1"/>
          <w:docGrid w:type="lines" w:linePitch="312" w:charSpace="0"/>
        </w:sectPr>
      </w:pPr>
    </w:p>
    <w:p>
      <w:pPr>
        <w:pStyle w:val="59"/>
        <w:ind w:firstLine="482"/>
        <w:rPr>
          <w:rFonts w:ascii="宋体" w:hAnsi="宋体" w:cs="宋体"/>
          <w:b/>
          <w:kern w:val="0"/>
          <w:lang w:bidi="ar"/>
        </w:rPr>
      </w:pPr>
      <w:r>
        <w:rPr>
          <w:rFonts w:hint="eastAsia" w:ascii="宋体" w:hAnsi="宋体" w:cs="宋体"/>
          <w:b/>
          <w:kern w:val="0"/>
          <w:lang w:bidi="ar"/>
        </w:rPr>
        <w:t>附表五：检测清单</w:t>
      </w:r>
    </w:p>
    <w:p>
      <w:pPr>
        <w:widowControl/>
        <w:jc w:val="center"/>
        <w:textAlignment w:val="center"/>
        <w:rPr>
          <w:rFonts w:ascii="方正仿宋_GBK" w:hAnsi="方正仿宋_GBK" w:cs="方正仿宋_GBK" w:eastAsiaTheme="minorEastAsia"/>
          <w:b/>
          <w:kern w:val="0"/>
          <w:sz w:val="22"/>
          <w:szCs w:val="22"/>
          <w:lang w:bidi="ar"/>
        </w:rPr>
      </w:pPr>
      <w:r>
        <w:rPr>
          <w:rFonts w:hint="eastAsia" w:ascii="宋体" w:hAnsi="宋体" w:cs="宋体"/>
          <w:b/>
          <w:bCs/>
          <w:sz w:val="24"/>
        </w:rPr>
        <w:t>重点企业污水管网新增工程（锐石创芯排水）等8个工程质量检测清单</w:t>
      </w:r>
    </w:p>
    <w:p>
      <w:pPr>
        <w:pStyle w:val="59"/>
        <w:ind w:firstLine="482"/>
        <w:rPr>
          <w:rFonts w:ascii="宋体" w:hAnsi="宋体" w:cs="宋体"/>
          <w:b/>
          <w:kern w:val="0"/>
          <w:lang w:bidi="ar"/>
        </w:rPr>
      </w:pPr>
    </w:p>
    <w:tbl>
      <w:tblPr>
        <w:tblStyle w:val="50"/>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75"/>
        <w:gridCol w:w="1740"/>
        <w:gridCol w:w="2970"/>
        <w:gridCol w:w="1305"/>
        <w:gridCol w:w="1410"/>
        <w:gridCol w:w="363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序号</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项目名称</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工程名称</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工程概况</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施工单位</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合同金额：万元</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（或预估金额）</w:t>
            </w:r>
          </w:p>
        </w:tc>
        <w:tc>
          <w:tcPr>
            <w:tcW w:w="3630"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检测项目</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1</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锐石创芯</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重点企业污水管网新增工程（锐石创芯排水）</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在云武路与方正大道交叉口东南位置设置污水泵站一座，通过一体化泵站将污水提排至方悦立交在建污水系统，泵站设计规模为3000m3/d(平均日流量)，同时新建压力排水管道195m，管道规模为DN225mm，壁厚为10.0mm，压力等级为1.6MPa</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四川华天成建设工程有限公司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118.66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沟槽承载力检测、原材料检测（钢筋、沥青、混凝土、土工材料、排水管等）、管材质量检测</w:t>
            </w:r>
            <w:r>
              <w:rPr>
                <w:rStyle w:val="447"/>
                <w:rFonts w:hint="default"/>
                <w:sz w:val="18"/>
                <w:szCs w:val="18"/>
                <w:lang w:bidi="ar"/>
              </w:rPr>
              <w:br w:type="textWrapping"/>
            </w:r>
            <w:r>
              <w:rPr>
                <w:rFonts w:hint="eastAsia" w:ascii="宋体" w:hAnsi="宋体" w:cs="宋体"/>
                <w:color w:val="000000"/>
                <w:kern w:val="0"/>
                <w:sz w:val="18"/>
                <w:szCs w:val="18"/>
                <w:lang w:bidi="ar"/>
              </w:rPr>
              <w:t>、钢筋质量检测、混凝土质量检测、沟槽回填压实度检测、管网闭水试验、管道内窥试验（全数检测）、电线电缆检测等</w:t>
            </w:r>
          </w:p>
        </w:tc>
        <w:tc>
          <w:tcPr>
            <w:tcW w:w="1124" w:type="dxa"/>
            <w:vAlign w:val="center"/>
          </w:tcPr>
          <w:p>
            <w:pPr>
              <w:jc w:val="center"/>
              <w:rPr>
                <w:rFonts w:ascii="宋体" w:hAnsi="宋体" w:cs="宋体"/>
                <w:b/>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2</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水土污水处理厂尾水管工程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水土污水处理厂尾水管工程（YL100~YL198（下游终点）（标段二）</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起于万华地块公园，止于张家溪上游生态湿地，全长6.710km，其中重力管（III级钢筋混凝土管DN2200）总长为0.097km；压力管（涂塑钢管DN1400）总长为6.613km，顶管井为14座。</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中铁大桥局集团有限公司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5299.92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1、沟槽承载力检测</w:t>
            </w:r>
            <w:r>
              <w:rPr>
                <w:rStyle w:val="447"/>
                <w:rFonts w:hint="default"/>
                <w:sz w:val="18"/>
                <w:szCs w:val="18"/>
                <w:lang w:bidi="ar"/>
              </w:rPr>
              <w:br w:type="textWrapping"/>
            </w:r>
            <w:r>
              <w:rPr>
                <w:rFonts w:hint="eastAsia" w:ascii="宋体" w:hAnsi="宋体" w:cs="宋体"/>
                <w:color w:val="000000"/>
                <w:kern w:val="0"/>
                <w:sz w:val="18"/>
                <w:szCs w:val="18"/>
                <w:lang w:bidi="ar"/>
              </w:rPr>
              <w:t>2、原材料检测（钢筋、沥青、混凝土、土工材料、排水管等）</w:t>
            </w:r>
            <w:r>
              <w:rPr>
                <w:rStyle w:val="447"/>
                <w:rFonts w:hint="default"/>
                <w:sz w:val="18"/>
                <w:szCs w:val="18"/>
                <w:lang w:bidi="ar"/>
              </w:rPr>
              <w:br w:type="textWrapping"/>
            </w:r>
            <w:r>
              <w:rPr>
                <w:rFonts w:hint="eastAsia" w:ascii="宋体" w:hAnsi="宋体" w:cs="宋体"/>
                <w:color w:val="000000"/>
                <w:kern w:val="0"/>
                <w:sz w:val="18"/>
                <w:szCs w:val="18"/>
                <w:lang w:bidi="ar"/>
              </w:rPr>
              <w:t>3、管材质量检测</w:t>
            </w:r>
            <w:r>
              <w:rPr>
                <w:rStyle w:val="447"/>
                <w:rFonts w:hint="default"/>
                <w:sz w:val="18"/>
                <w:szCs w:val="18"/>
                <w:lang w:bidi="ar"/>
              </w:rPr>
              <w:br w:type="textWrapping"/>
            </w:r>
            <w:r>
              <w:rPr>
                <w:rFonts w:hint="eastAsia" w:ascii="宋体" w:hAnsi="宋体" w:cs="宋体"/>
                <w:color w:val="000000"/>
                <w:kern w:val="0"/>
                <w:sz w:val="18"/>
                <w:szCs w:val="18"/>
                <w:lang w:bidi="ar"/>
              </w:rPr>
              <w:t>4、钢筋质量检测</w:t>
            </w:r>
            <w:r>
              <w:rPr>
                <w:rStyle w:val="447"/>
                <w:rFonts w:hint="default"/>
                <w:sz w:val="18"/>
                <w:szCs w:val="18"/>
                <w:lang w:bidi="ar"/>
              </w:rPr>
              <w:br w:type="textWrapping"/>
            </w:r>
            <w:r>
              <w:rPr>
                <w:rFonts w:hint="eastAsia" w:ascii="宋体" w:hAnsi="宋体" w:cs="宋体"/>
                <w:color w:val="000000"/>
                <w:kern w:val="0"/>
                <w:sz w:val="18"/>
                <w:szCs w:val="18"/>
                <w:lang w:bidi="ar"/>
              </w:rPr>
              <w:t>5、钢管连接焊缝检测（一级焊缝超声波检测）</w:t>
            </w:r>
            <w:r>
              <w:rPr>
                <w:rStyle w:val="447"/>
                <w:rFonts w:hint="default"/>
                <w:sz w:val="18"/>
                <w:szCs w:val="18"/>
                <w:lang w:bidi="ar"/>
              </w:rPr>
              <w:br w:type="textWrapping"/>
            </w:r>
            <w:r>
              <w:rPr>
                <w:rFonts w:hint="eastAsia" w:ascii="宋体" w:hAnsi="宋体" w:cs="宋体"/>
                <w:color w:val="000000"/>
                <w:kern w:val="0"/>
                <w:sz w:val="18"/>
                <w:szCs w:val="18"/>
                <w:lang w:bidi="ar"/>
              </w:rPr>
              <w:t>6、混凝土质量检测</w:t>
            </w:r>
            <w:r>
              <w:rPr>
                <w:rStyle w:val="447"/>
                <w:rFonts w:hint="default"/>
                <w:sz w:val="18"/>
                <w:szCs w:val="18"/>
                <w:lang w:bidi="ar"/>
              </w:rPr>
              <w:br w:type="textWrapping"/>
            </w:r>
            <w:r>
              <w:rPr>
                <w:rFonts w:hint="eastAsia" w:ascii="宋体" w:hAnsi="宋体" w:cs="宋体"/>
                <w:color w:val="000000"/>
                <w:kern w:val="0"/>
                <w:sz w:val="18"/>
                <w:szCs w:val="18"/>
                <w:lang w:bidi="ar"/>
              </w:rPr>
              <w:t>7、沟槽回填压实度检测</w:t>
            </w:r>
            <w:r>
              <w:rPr>
                <w:rStyle w:val="447"/>
                <w:rFonts w:hint="default"/>
                <w:sz w:val="18"/>
                <w:szCs w:val="18"/>
                <w:lang w:bidi="ar"/>
              </w:rPr>
              <w:br w:type="textWrapping"/>
            </w:r>
            <w:r>
              <w:rPr>
                <w:rFonts w:hint="eastAsia" w:ascii="宋体" w:hAnsi="宋体" w:cs="宋体"/>
                <w:color w:val="000000"/>
                <w:kern w:val="0"/>
                <w:sz w:val="18"/>
                <w:szCs w:val="18"/>
                <w:lang w:bidi="ar"/>
              </w:rPr>
              <w:t>8、管网闭水试验</w:t>
            </w:r>
            <w:r>
              <w:rPr>
                <w:rStyle w:val="447"/>
                <w:rFonts w:hint="default"/>
                <w:sz w:val="18"/>
                <w:szCs w:val="18"/>
                <w:lang w:bidi="ar"/>
              </w:rPr>
              <w:br w:type="textWrapping"/>
            </w:r>
            <w:r>
              <w:rPr>
                <w:rFonts w:hint="eastAsia" w:ascii="宋体" w:hAnsi="宋体" w:cs="宋体"/>
                <w:color w:val="000000"/>
                <w:kern w:val="0"/>
                <w:sz w:val="18"/>
                <w:szCs w:val="18"/>
                <w:lang w:bidi="ar"/>
              </w:rPr>
              <w:t>9、管道内窥试验（全数检测）</w:t>
            </w:r>
            <w:r>
              <w:rPr>
                <w:rStyle w:val="447"/>
                <w:rFonts w:hint="default"/>
                <w:sz w:val="18"/>
                <w:szCs w:val="18"/>
                <w:lang w:bidi="ar"/>
              </w:rPr>
              <w:br w:type="textWrapping"/>
            </w:r>
            <w:r>
              <w:rPr>
                <w:rFonts w:hint="eastAsia" w:ascii="宋体" w:hAnsi="宋体" w:cs="宋体"/>
                <w:color w:val="000000"/>
                <w:kern w:val="0"/>
                <w:sz w:val="18"/>
                <w:szCs w:val="18"/>
                <w:lang w:bidi="ar"/>
              </w:rPr>
              <w:t>10、沥青马歇尔稳定度试验、车辙、平整度、弯沉值等</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该项目包含给排水压力管道、沟槽，以及管网施工保护、沥青路面开挖恢复等。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3</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水土污水处理厂尾水管工程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水土污水处理厂尾水管工程（项目设计起点-YL100）（标段一）</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起于水土污水处理厂排出口，止于悦来万华公园，全长4.7km，其中重力管（III级钢筋混凝土管DN2200）总长为0.455km；压力管（涂塑钢管DN1400）总长为4.26 km，顶管井为7座。</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华辉建工集团有限公司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5471.28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1、沟槽承载力检测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2、原材料检测（钢筋、沥青、混凝土、土工材料、排水管、电线电缆等）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3、管材质量检测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4、钢筋质量检测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5、钢管连接焊缝检测（一级焊缝超声波检测）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6、混凝土质量检测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7、沟槽回填压实度检测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8、管网闭水试验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9、管道内窥试验（全数检测）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10、沥青马歇尔稳定度试验、车辙、平整度、弯沉值等                                                                                             11、泵站：锚杆检测、桩深测、回填压实度检测、主体结构表面平整度与垂直度检测、主要部位结构尺寸检测、主体结构钢筋保护层厚度检测、电力电缆检测、桩基钎探、止水钢板（带）、路面钻孔取芯、土样送检等。</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该项目包含给排水压力管道、局部重力管、沟槽，以及管网施工保护、沥青路面开挖恢复、泵站、过河施工等。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4</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翰博二期西北角边坡整治工程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翰博二期西北角边坡整治工程</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项目位于翰博二期项目西北角，边坡长约95m，为既有土质边坡，边坡高度3-7.5m，设计采用1.5m直径桩板墙对边坡进行整治。</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暂未确定</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200.00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原材料检测（钢筋、混凝土、土工材料、排水管等），压实度、承载力、桩基声测管、混凝土强度。</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5</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西南大学附属中学两江校区图书馆亮化装修工程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西南大学附属中学两江校区图书馆亮化装修工程</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装修总面积5422㎡，涉及地面、墙面、天棚、给排水/电气改造、绿化和空调风口位置调整等内容</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重庆林沃建设工程有限公司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240.14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装修材料（饰面板、密度板、阻燃板、石膏板、树脂板、铝板、地砖、墙砖、涂料等）、线缆、矩管、空气质量检测等</w:t>
            </w:r>
          </w:p>
        </w:tc>
        <w:tc>
          <w:tcPr>
            <w:tcW w:w="1124" w:type="dxa"/>
            <w:vAlign w:val="center"/>
          </w:tcPr>
          <w:p>
            <w:pPr>
              <w:jc w:val="center"/>
              <w:rPr>
                <w:rFonts w:ascii="宋体" w:hAnsi="宋体" w:cs="宋体"/>
                <w:b/>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6</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观音山片区路网及观音山片区配套之路路网、悦港北路（K0+840~K1+550项目绿化工程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观音山片区路网及观音山片区配套之路路网、悦港北路（K0+840~K1+550项目绿化工程</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道路绿化、人行道绿化、边坡绿化、桥梁绿化及其他附属设施。</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中邦汇泽园林环境建设有限公司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898.35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1、土建类：河砂、水泥、砖、碎石、砂浆配合比、钢筋钢材、混凝土、管材；</w:t>
            </w:r>
            <w:r>
              <w:rPr>
                <w:rStyle w:val="447"/>
                <w:rFonts w:hint="default"/>
                <w:sz w:val="18"/>
                <w:szCs w:val="18"/>
                <w:lang w:bidi="ar"/>
              </w:rPr>
              <w:br w:type="textWrapping"/>
            </w:r>
            <w:r>
              <w:rPr>
                <w:rFonts w:hint="eastAsia" w:ascii="宋体" w:hAnsi="宋体" w:cs="宋体"/>
                <w:color w:val="000000"/>
                <w:kern w:val="0"/>
                <w:sz w:val="18"/>
                <w:szCs w:val="18"/>
                <w:lang w:bidi="ar"/>
              </w:rPr>
              <w:t>2、绿化类：种植土土壤检验；</w:t>
            </w:r>
            <w:r>
              <w:rPr>
                <w:rStyle w:val="447"/>
                <w:rFonts w:hint="default"/>
                <w:sz w:val="18"/>
                <w:szCs w:val="18"/>
                <w:lang w:bidi="ar"/>
              </w:rPr>
              <w:br w:type="textWrapping"/>
            </w:r>
            <w:r>
              <w:rPr>
                <w:rFonts w:hint="eastAsia" w:ascii="宋体" w:hAnsi="宋体" w:cs="宋体"/>
                <w:color w:val="000000"/>
                <w:kern w:val="0"/>
                <w:sz w:val="18"/>
                <w:szCs w:val="18"/>
                <w:lang w:bidi="ar"/>
              </w:rPr>
              <w:t>3、装修类：电线电缆、涂料、地砖、石材、乳胶漆、石膏板；</w:t>
            </w:r>
            <w:r>
              <w:rPr>
                <w:rStyle w:val="447"/>
                <w:rFonts w:hint="default"/>
                <w:sz w:val="18"/>
                <w:szCs w:val="18"/>
                <w:lang w:bidi="ar"/>
              </w:rPr>
              <w:br w:type="textWrapping"/>
            </w:r>
            <w:r>
              <w:rPr>
                <w:rFonts w:hint="eastAsia" w:ascii="宋体" w:hAnsi="宋体" w:cs="宋体"/>
                <w:color w:val="000000"/>
                <w:kern w:val="0"/>
                <w:sz w:val="18"/>
                <w:szCs w:val="18"/>
                <w:lang w:bidi="ar"/>
              </w:rPr>
              <w:t>4、道路类：目标配合比，施工配合比，集料压碎值，混凝土，马歇尔，抽提，压实度，渗水，平整度，弯沉值等。</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检测费计算需扣出苗木费用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7</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竹溪东路（一期 K0+960~K1+840段人行道铺装及绿化）工程</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竹溪东路（一期 K0+960~K1+840段人行道铺装及绿化）工程</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施工内容包含人行道铺装、路缘石及路边石更换、检查井井盖更换、绿化带绿化、部分行道树种植等，道路全长约880m。</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四川强仁建设工程有限公司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353.23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河砂、水泥、砖、碎石、砂浆及混凝土配合比、压实度、混凝土厚度、管材等</w:t>
            </w:r>
          </w:p>
        </w:tc>
        <w:tc>
          <w:tcPr>
            <w:tcW w:w="1124"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检测费计算需扣出苗木费用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widowControl/>
              <w:jc w:val="center"/>
              <w:textAlignment w:val="center"/>
              <w:rPr>
                <w:rFonts w:ascii="宋体" w:hAnsi="宋体" w:cs="宋体"/>
                <w:b/>
                <w:kern w:val="0"/>
                <w:sz w:val="18"/>
                <w:szCs w:val="18"/>
                <w:lang w:bidi="ar"/>
              </w:rPr>
            </w:pPr>
            <w:r>
              <w:rPr>
                <w:rFonts w:hint="eastAsia" w:ascii="宋体" w:hAnsi="宋体" w:cs="宋体"/>
                <w:b/>
                <w:bCs/>
                <w:color w:val="000000"/>
                <w:kern w:val="0"/>
                <w:sz w:val="18"/>
                <w:szCs w:val="18"/>
                <w:lang w:bidi="ar"/>
              </w:rPr>
              <w:t>8</w:t>
            </w:r>
          </w:p>
        </w:tc>
        <w:tc>
          <w:tcPr>
            <w:tcW w:w="157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两江机器人展示中心装修工程消防整改</w:t>
            </w:r>
          </w:p>
        </w:tc>
        <w:tc>
          <w:tcPr>
            <w:tcW w:w="174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两江机器人展示中心装修工程消防整改</w:t>
            </w:r>
          </w:p>
        </w:tc>
        <w:tc>
          <w:tcPr>
            <w:tcW w:w="297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主要内容拆除现有吊顶、对现有天地墙三面的维护、拆除现有感烟探测器、喷淋喷头、消防广播等，新增防火卷帘门、感温探测器、消防按钮、喷淋喷头安装及相关管线安装等其他附属工程。</w:t>
            </w:r>
          </w:p>
        </w:tc>
        <w:tc>
          <w:tcPr>
            <w:tcW w:w="1305"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重庆两江新区市政景观建设有限公司</w:t>
            </w:r>
          </w:p>
        </w:tc>
        <w:tc>
          <w:tcPr>
            <w:tcW w:w="1410" w:type="dxa"/>
            <w:vAlign w:val="center"/>
          </w:tcPr>
          <w:p>
            <w:pPr>
              <w:widowControl/>
              <w:jc w:val="center"/>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 xml:space="preserve">85.00 </w:t>
            </w:r>
          </w:p>
        </w:tc>
        <w:tc>
          <w:tcPr>
            <w:tcW w:w="3630" w:type="dxa"/>
            <w:vAlign w:val="center"/>
          </w:tcPr>
          <w:p>
            <w:pPr>
              <w:widowControl/>
              <w:jc w:val="left"/>
              <w:textAlignment w:val="center"/>
              <w:rPr>
                <w:rFonts w:ascii="宋体" w:hAnsi="宋体" w:cs="宋体"/>
                <w:b/>
                <w:kern w:val="0"/>
                <w:sz w:val="18"/>
                <w:szCs w:val="18"/>
                <w:lang w:bidi="ar"/>
              </w:rPr>
            </w:pPr>
            <w:r>
              <w:rPr>
                <w:rFonts w:hint="eastAsia" w:ascii="宋体" w:hAnsi="宋体" w:cs="宋体"/>
                <w:color w:val="000000"/>
                <w:kern w:val="0"/>
                <w:sz w:val="18"/>
                <w:szCs w:val="18"/>
                <w:lang w:bidi="ar"/>
              </w:rPr>
              <w:t>消防三方检测、管道等检测</w:t>
            </w:r>
          </w:p>
        </w:tc>
        <w:tc>
          <w:tcPr>
            <w:tcW w:w="1124" w:type="dxa"/>
            <w:vAlign w:val="center"/>
          </w:tcPr>
          <w:p>
            <w:pPr>
              <w:jc w:val="center"/>
              <w:rPr>
                <w:rFonts w:ascii="宋体" w:hAnsi="宋体" w:cs="宋体"/>
                <w:b/>
                <w:kern w:val="0"/>
                <w:sz w:val="18"/>
                <w:szCs w:val="18"/>
                <w:lang w:bidi="ar"/>
              </w:rPr>
            </w:pPr>
          </w:p>
        </w:tc>
      </w:tr>
    </w:tbl>
    <w:p>
      <w:pPr>
        <w:pStyle w:val="59"/>
        <w:ind w:firstLine="482"/>
        <w:rPr>
          <w:rFonts w:ascii="宋体" w:hAnsi="宋体" w:cs="宋体"/>
          <w:b/>
          <w:kern w:val="0"/>
          <w:lang w:bidi="ar"/>
        </w:rPr>
        <w:sectPr>
          <w:pgSz w:w="16838" w:h="11906" w:orient="landscape"/>
          <w:pgMar w:top="1797" w:right="1440" w:bottom="1797" w:left="1440" w:header="851" w:footer="992" w:gutter="0"/>
          <w:cols w:space="720" w:num="1"/>
          <w:docGrid w:type="lines" w:linePitch="312" w:charSpace="0"/>
        </w:sectPr>
      </w:pPr>
    </w:p>
    <w:p>
      <w:pPr>
        <w:pStyle w:val="3"/>
        <w:spacing w:before="0" w:after="0" w:line="600" w:lineRule="exact"/>
        <w:rPr>
          <w:rFonts w:ascii="宋体" w:hAnsi="宋体"/>
          <w:sz w:val="30"/>
          <w:szCs w:val="30"/>
        </w:rPr>
      </w:pPr>
    </w:p>
    <w:p>
      <w:pPr>
        <w:pStyle w:val="3"/>
        <w:spacing w:before="0" w:after="0" w:line="500" w:lineRule="exact"/>
        <w:jc w:val="center"/>
        <w:rPr>
          <w:rFonts w:ascii="宋体" w:hAnsi="宋体" w:cs="宋体"/>
          <w:b w:val="0"/>
          <w:snapToGrid w:val="0"/>
          <w:kern w:val="0"/>
          <w:sz w:val="36"/>
          <w:szCs w:val="36"/>
        </w:rPr>
      </w:pPr>
      <w:r>
        <w:rPr>
          <w:rFonts w:hint="eastAsia" w:ascii="宋体" w:hAnsi="宋体" w:cs="宋体"/>
          <w:b w:val="0"/>
          <w:snapToGrid w:val="0"/>
          <w:kern w:val="0"/>
          <w:sz w:val="36"/>
          <w:szCs w:val="36"/>
        </w:rPr>
        <w:t>第三章 评标办法(经评审的最低投标价法)</w:t>
      </w:r>
      <w:bookmarkEnd w:id="246"/>
      <w:bookmarkEnd w:id="247"/>
    </w:p>
    <w:p>
      <w:pPr>
        <w:pStyle w:val="4"/>
        <w:spacing w:line="600" w:lineRule="exact"/>
        <w:ind w:left="578"/>
        <w:rPr>
          <w:rFonts w:ascii="宋体"/>
        </w:rPr>
      </w:pPr>
      <w:bookmarkStart w:id="248" w:name="_Toc287607811"/>
      <w:bookmarkStart w:id="249" w:name="_Toc287620750"/>
      <w:bookmarkStart w:id="250" w:name="_Toc54249492"/>
      <w:bookmarkStart w:id="251" w:name="_Toc488005253"/>
      <w:bookmarkStart w:id="252" w:name="_Toc277082617"/>
      <w:bookmarkStart w:id="253" w:name="_Toc224103383"/>
      <w:r>
        <w:rPr>
          <w:rFonts w:hint="eastAsia" w:ascii="宋体" w:eastAsia="宋体"/>
        </w:rPr>
        <w:t>评标办法前附表</w:t>
      </w:r>
      <w:bookmarkEnd w:id="248"/>
      <w:bookmarkEnd w:id="249"/>
      <w:bookmarkEnd w:id="250"/>
      <w:bookmarkEnd w:id="251"/>
      <w:bookmarkEnd w:id="252"/>
      <w:bookmarkEnd w:id="253"/>
      <w:bookmarkStart w:id="254" w:name="CQZH1_07"/>
    </w:p>
    <w:tbl>
      <w:tblPr>
        <w:tblStyle w:val="49"/>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ind w:firstLine="422"/>
              <w:jc w:val="center"/>
              <w:rPr>
                <w:rFonts w:ascii="宋体" w:hAnsi="宋体"/>
                <w:b/>
                <w:kern w:val="0"/>
              </w:rPr>
            </w:pPr>
            <w:bookmarkStart w:id="255" w:name="CQZH1_FIRST_01"/>
            <w:r>
              <w:rPr>
                <w:rFonts w:ascii="宋体" w:hAnsi="宋体"/>
                <w:b/>
                <w:kern w:val="0"/>
              </w:rPr>
              <w:t>条款号</w:t>
            </w:r>
          </w:p>
        </w:tc>
        <w:tc>
          <w:tcPr>
            <w:tcW w:w="1560" w:type="dxa"/>
            <w:tcBorders>
              <w:left w:val="single" w:color="auto" w:sz="4" w:space="0"/>
            </w:tcBorders>
            <w:vAlign w:val="center"/>
          </w:tcPr>
          <w:p>
            <w:pPr>
              <w:spacing w:line="400" w:lineRule="exact"/>
              <w:ind w:firstLine="422"/>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ind w:firstLine="422"/>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382"/>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382"/>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3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比选申请人中按报价由低到高推荐中标候选人。若出现比选申请人投标报价相同的，以“投标单位资格审查业绩金额大的排名靠前”的原则排序；若投标单位资格审查业绩金额也相同的，以资质等级高者优先；若投标单位资质相同，由评标委员采用抽签的方式确定排序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3" w:type="dxa"/>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kern w:val="0"/>
              </w:rPr>
            </w:pPr>
            <w:r>
              <w:rPr>
                <w:rFonts w:ascii="宋体" w:hAnsi="宋体"/>
                <w:kern w:val="0"/>
              </w:rPr>
              <w:t>报价顺序</w:t>
            </w:r>
          </w:p>
        </w:tc>
        <w:tc>
          <w:tcPr>
            <w:tcW w:w="6882" w:type="dxa"/>
            <w:gridSpan w:val="2"/>
            <w:tcBorders>
              <w:left w:val="single" w:color="auto" w:sz="4" w:space="0"/>
            </w:tcBorders>
            <w:vAlign w:val="center"/>
          </w:tcPr>
          <w:p>
            <w:pPr>
              <w:spacing w:line="400" w:lineRule="exact"/>
              <w:ind w:firstLine="420"/>
              <w:jc w:val="left"/>
              <w:rPr>
                <w:rFonts w:ascii="宋体" w:hAnsi="宋体"/>
                <w:kern w:val="0"/>
              </w:rPr>
            </w:pPr>
            <w:r>
              <w:rPr>
                <w:rFonts w:hint="eastAsia" w:ascii="宋体" w:hAnsi="宋体"/>
                <w:kern w:val="0"/>
              </w:rPr>
              <w:t>对报价不高于最高限价的所有比选申请人的比选申请文件，按照报价由低到高的顺序排列。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jc w:val="left"/>
              <w:rPr>
                <w:rFonts w:ascii="宋体" w:hAnsi="宋体"/>
                <w:kern w:val="0"/>
              </w:rPr>
            </w:pPr>
            <w:r>
              <w:rPr>
                <w:rFonts w:hint="eastAsia" w:ascii="宋体" w:hAnsi="宋体"/>
                <w:kern w:val="0"/>
              </w:rPr>
              <w:t>对参与评审的单位</w:t>
            </w:r>
            <w:r>
              <w:rPr>
                <w:rFonts w:hint="eastAsia" w:ascii="宋体" w:hAnsi="宋体"/>
                <w:spacing w:val="4"/>
                <w:kern w:val="0"/>
                <w:szCs w:val="21"/>
              </w:rPr>
              <w:t>进行符合性审查。符合性审查内容：资格评审、形式评审、响应性评审。符合性审查</w:t>
            </w:r>
            <w:r>
              <w:rPr>
                <w:rFonts w:hint="eastAsia" w:ascii="宋体" w:hAnsi="宋体"/>
                <w:kern w:val="0"/>
              </w:rPr>
              <w:t>合格的比选申请人中，报价最低的成为第一中标候选人，报价次低的成为第二中标候选人，依次类推。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ind w:firstLine="420"/>
              <w:jc w:val="center"/>
              <w:rPr>
                <w:rFonts w:ascii="宋体" w:hAnsi="宋体" w:cs="宋体"/>
                <w:szCs w:val="21"/>
              </w:rPr>
            </w:pPr>
            <w:r>
              <w:rPr>
                <w:rFonts w:hint="eastAsia" w:ascii="宋体" w:hAnsi="宋体" w:cs="宋体"/>
                <w:szCs w:val="21"/>
              </w:rPr>
              <w:t>2.2.1</w:t>
            </w:r>
          </w:p>
        </w:tc>
        <w:tc>
          <w:tcPr>
            <w:tcW w:w="1560" w:type="dxa"/>
            <w:vMerge w:val="restart"/>
            <w:tcBorders>
              <w:left w:val="single" w:color="auto" w:sz="4" w:space="0"/>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资质等级</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ind w:firstLine="420"/>
              <w:jc w:val="left"/>
              <w:rPr>
                <w:rFonts w:ascii="宋体" w:hAnsi="宋体" w:cs="宋体"/>
              </w:rPr>
            </w:pPr>
            <w:r>
              <w:rPr>
                <w:rFonts w:hint="eastAsia" w:ascii="宋体" w:hAnsi="宋体" w:cs="宋体"/>
              </w:rPr>
              <w:t>业绩要求</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center"/>
              <w:rPr>
                <w:rFonts w:ascii="宋体" w:hAnsi="宋体" w:cs="宋体"/>
              </w:rPr>
            </w:pPr>
            <w:r>
              <w:rPr>
                <w:rFonts w:hint="eastAsia" w:ascii="宋体" w:hAnsi="宋体" w:cs="宋体"/>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技术负责人资格</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其他人员</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bottom w:val="single" w:color="auto" w:sz="4" w:space="0"/>
            </w:tcBorders>
            <w:vAlign w:val="center"/>
          </w:tcPr>
          <w:p>
            <w:pPr>
              <w:snapToGrid w:val="0"/>
              <w:spacing w:line="400" w:lineRule="exact"/>
              <w:ind w:firstLine="420"/>
              <w:rPr>
                <w:rFonts w:ascii="宋体" w:hAnsi="宋体" w:cs="宋体"/>
                <w:kern w:val="0"/>
                <w:u w:val="single"/>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ind w:firstLine="420"/>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2</w:t>
            </w:r>
          </w:p>
        </w:tc>
        <w:tc>
          <w:tcPr>
            <w:tcW w:w="1560" w:type="dxa"/>
            <w:vMerge w:val="restart"/>
            <w:tcBorders>
              <w:lef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比选申请人名称</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比选申请函签字盖章</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比选申请文件格式</w:t>
            </w:r>
          </w:p>
        </w:tc>
        <w:tc>
          <w:tcPr>
            <w:tcW w:w="4615" w:type="dxa"/>
            <w:tcBorders>
              <w:left w:val="single" w:color="auto" w:sz="4" w:space="0"/>
              <w:bottom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符合第五章“比选申请文件格式”的要求。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比选申请文件的签署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rPr>
                <w:rFonts w:ascii="宋体" w:hAnsi="宋体" w:cs="宋体"/>
                <w:kern w:val="0"/>
              </w:rPr>
            </w:pPr>
            <w:r>
              <w:rPr>
                <w:rFonts w:hint="eastAsia" w:ascii="宋体" w:hAnsi="宋体" w:cs="宋体"/>
                <w:kern w:val="0"/>
              </w:rPr>
              <w:t>比选申请文件上法定代表人或其委托代理人的签字（或盖章）齐全。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rPr>
                <w:rFonts w:ascii="宋体" w:hAnsi="宋体" w:cs="宋体"/>
                <w:b/>
                <w:bCs/>
                <w:kern w:val="0"/>
                <w:sz w:val="44"/>
              </w:rPr>
            </w:pPr>
            <w:r>
              <w:rPr>
                <w:rFonts w:hint="eastAsia" w:ascii="宋体" w:hAnsi="宋体" w:cs="宋体"/>
                <w:kern w:val="0"/>
              </w:rPr>
              <w:t>比选申请人法定代表人的委托代理人有法定代表人签署的授权委托书。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2.2.3</w:t>
            </w:r>
          </w:p>
        </w:tc>
        <w:tc>
          <w:tcPr>
            <w:tcW w:w="1560" w:type="dxa"/>
            <w:vMerge w:val="restart"/>
            <w:tcBorders>
              <w:lef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line="400" w:lineRule="exact"/>
              <w:ind w:firstLine="420"/>
              <w:rPr>
                <w:rFonts w:ascii="宋体" w:hAnsi="宋体" w:cs="宋体"/>
                <w:szCs w:val="21"/>
              </w:rPr>
            </w:pPr>
            <w:r>
              <w:rPr>
                <w:rFonts w:ascii="宋体" w:hAnsi="宋体" w:cs="宋体"/>
                <w:szCs w:val="21"/>
              </w:rPr>
              <w:t>1.</w:t>
            </w:r>
            <w:r>
              <w:rPr>
                <w:rFonts w:hint="eastAsia" w:ascii="宋体" w:hAnsi="宋体" w:cs="宋体"/>
                <w:szCs w:val="21"/>
              </w:rPr>
              <w:t>投标总报价不得高于比选人公布的投标总报价最高限价。</w:t>
            </w:r>
          </w:p>
          <w:p>
            <w:pPr>
              <w:spacing w:line="400" w:lineRule="exact"/>
              <w:ind w:firstLine="420"/>
              <w:jc w:val="left"/>
              <w:rPr>
                <w:rFonts w:ascii="宋体" w:hAnsi="宋体" w:cs="宋体"/>
                <w:kern w:val="0"/>
              </w:rPr>
            </w:pPr>
            <w:r>
              <w:rPr>
                <w:rFonts w:hint="eastAsia" w:ascii="宋体" w:hAnsi="宋体" w:cs="宋体"/>
                <w:szCs w:val="21"/>
              </w:rPr>
              <w:t>2.投标总报价低于最高限价85%的，比选申请人应在编制比选申请文件时，在比选申请函部分中递交低价风险担保缴纳承诺书。</w:t>
            </w:r>
            <w:r>
              <w:rPr>
                <w:rFonts w:hint="eastAsia" w:ascii="宋体" w:hAnsi="宋体" w:cs="宋体"/>
                <w:b/>
                <w:szCs w:val="21"/>
              </w:rPr>
              <w:t>承诺书格式详见第五章比选申请文件格式。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符合第二章“比选申请人须知”第1.3.1项规定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snapToGrid w:val="0"/>
                <w:kern w:val="0"/>
                <w:szCs w:val="21"/>
              </w:rPr>
              <w:t>检测服务期</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符合第二章“比选申请人须知”第1.3.2项规定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符合第二章“比选申请人须知”第1.3.3项规定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rPr>
                <w:rFonts w:ascii="宋体" w:hAnsi="宋体" w:cs="宋体"/>
                <w:kern w:val="0"/>
              </w:rPr>
            </w:pPr>
            <w:r>
              <w:rPr>
                <w:rFonts w:hint="eastAsia" w:ascii="宋体" w:hAnsi="宋体" w:cs="宋体"/>
                <w:kern w:val="0"/>
              </w:rPr>
              <w:t>符合第二章“比选申请人须知前附表”第3.4项规定。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符合第四章“合同条款及格式”规定，比选申请文件不应附有比选人不能接受的条件。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符合第三章3.评标程序第3.1项规定。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涉嫌串通投标、弄虚作假等其他违反招投标相关法律、法规行为的。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jc w:val="left"/>
              <w:rPr>
                <w:rFonts w:ascii="宋体" w:hAnsi="宋体"/>
                <w:kern w:val="0"/>
                <w:szCs w:val="21"/>
              </w:rPr>
            </w:pPr>
            <w:r>
              <w:rPr>
                <w:rFonts w:hint="eastAsia" w:ascii="宋体" w:hAnsi="宋体"/>
                <w:kern w:val="0"/>
                <w:szCs w:val="21"/>
              </w:rPr>
              <w:t>1.对报价不高于最高限价的所有比选申请人的比选申请文件，按照报价由低到高的顺序排序。</w:t>
            </w:r>
          </w:p>
          <w:p>
            <w:pPr>
              <w:spacing w:after="31" w:afterLines="10" w:line="400" w:lineRule="exact"/>
              <w:ind w:firstLine="420"/>
              <w:jc w:val="left"/>
              <w:rPr>
                <w:rFonts w:ascii="宋体" w:hAnsi="宋体"/>
                <w:kern w:val="0"/>
                <w:szCs w:val="21"/>
              </w:rPr>
            </w:pPr>
            <w:r>
              <w:rPr>
                <w:rFonts w:hint="eastAsia" w:ascii="宋体" w:hAnsi="宋体"/>
                <w:kern w:val="0"/>
                <w:szCs w:val="21"/>
              </w:rPr>
              <w:t>2.对参与评审的单位</w:t>
            </w:r>
            <w:r>
              <w:rPr>
                <w:rFonts w:hint="eastAsia" w:ascii="宋体" w:hAnsi="宋体"/>
                <w:spacing w:val="4"/>
                <w:kern w:val="0"/>
                <w:szCs w:val="21"/>
              </w:rPr>
              <w:t>进行符合性审查。符合性审查内容：资格评审、形式评审、响应性评审。符合性审查</w:t>
            </w:r>
            <w:r>
              <w:rPr>
                <w:rFonts w:hint="eastAsia" w:ascii="宋体" w:hAnsi="宋体"/>
                <w:kern w:val="0"/>
                <w:szCs w:val="21"/>
              </w:rPr>
              <w:t>合格的比选申请人中，报价最低的成为第一中标候选人，报价次低的成为第二中标候选人，依次类推。</w:t>
            </w:r>
          </w:p>
          <w:p>
            <w:pPr>
              <w:spacing w:after="31" w:afterLines="10" w:line="400" w:lineRule="exact"/>
              <w:ind w:firstLine="42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，则评标委员会对剩余比选申请文件继续按上述第2条进行评审，直至评出三名中标候选人，或者评审完所有比选申请文件。</w:t>
            </w:r>
          </w:p>
          <w:p>
            <w:pPr>
              <w:spacing w:after="31" w:afterLines="10" w:line="400" w:lineRule="exact"/>
              <w:ind w:firstLine="42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比选申请人不足三个的，评标委员会应当否决所有投标。但是有效比选申请人的经济、技术等指标仍然具有市场竞争力，并满足招标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除第二章“比选申请人须知”前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spacing w:line="400" w:lineRule="exact"/>
              <w:ind w:firstLine="424"/>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员会完成评标后，应当向比选人提交书面评标报告。</w:t>
            </w:r>
          </w:p>
        </w:tc>
      </w:tr>
      <w:bookmarkEnd w:id="254"/>
      <w:bookmarkEnd w:id="255"/>
    </w:tbl>
    <w:p>
      <w:pPr>
        <w:rPr>
          <w:rFonts w:ascii="宋体" w:hAnsi="宋体"/>
        </w:rPr>
      </w:pPr>
      <w:bookmarkStart w:id="256" w:name="CQZH1_06"/>
    </w:p>
    <w:p>
      <w:pPr>
        <w:rPr>
          <w:rFonts w:ascii="宋体" w:hAnsi="宋体"/>
        </w:rPr>
      </w:pPr>
      <w:r>
        <w:rPr>
          <w:rFonts w:ascii="宋体" w:hAnsi="宋体"/>
        </w:rPr>
        <w:t xml:space="preserve"> </w:t>
      </w:r>
      <w:bookmarkEnd w:id="256"/>
      <w:r>
        <w:rPr>
          <w:rFonts w:ascii="宋体" w:hAnsi="宋体"/>
        </w:rPr>
        <w:t xml:space="preserve"> </w:t>
      </w:r>
    </w:p>
    <w:p>
      <w:pPr>
        <w:rPr>
          <w:rFonts w:ascii="宋体" w:hAnsi="宋体"/>
        </w:rPr>
      </w:pPr>
      <w:bookmarkStart w:id="257" w:name="CQZH1_11"/>
      <w:r>
        <w:rPr>
          <w:rFonts w:ascii="宋体" w:hAnsi="宋体"/>
        </w:rPr>
        <w:t xml:space="preserve"> </w:t>
      </w:r>
    </w:p>
    <w:p>
      <w:pPr>
        <w:rPr>
          <w:rFonts w:ascii="宋体" w:hAnsi="宋体"/>
        </w:rPr>
      </w:pPr>
    </w:p>
    <w:bookmarkEnd w:id="257"/>
    <w:p>
      <w:pPr>
        <w:rPr>
          <w:rFonts w:ascii="宋体" w:hAnsi="宋体"/>
          <w:b/>
          <w:sz w:val="32"/>
          <w:szCs w:val="32"/>
        </w:rPr>
      </w:pPr>
      <w:bookmarkStart w:id="258" w:name="_Toc287620740"/>
      <w:bookmarkStart w:id="259" w:name="_Toc287607801"/>
      <w:bookmarkStart w:id="260" w:name="_Toc224103373"/>
      <w:bookmarkStart w:id="261" w:name="_Toc277082608"/>
      <w:bookmarkStart w:id="262" w:name="_Toc488005254"/>
      <w:r>
        <w:rPr>
          <w:rFonts w:hint="eastAsia" w:ascii="宋体" w:hAnsi="宋体"/>
          <w:b/>
          <w:sz w:val="32"/>
          <w:szCs w:val="32"/>
        </w:rPr>
        <w:br w:type="page"/>
      </w:r>
    </w:p>
    <w:p>
      <w:pPr>
        <w:rPr>
          <w:rFonts w:ascii="宋体" w:hAnsi="宋体"/>
        </w:rPr>
      </w:pPr>
      <w:r>
        <w:rPr>
          <w:rFonts w:hint="eastAsia" w:ascii="宋体" w:hAnsi="宋体"/>
          <w:b/>
          <w:sz w:val="32"/>
          <w:szCs w:val="32"/>
        </w:rPr>
        <w:t>1.  评标方法</w:t>
      </w:r>
      <w:bookmarkEnd w:id="258"/>
      <w:bookmarkEnd w:id="259"/>
      <w:bookmarkEnd w:id="260"/>
      <w:bookmarkEnd w:id="261"/>
      <w:bookmarkEnd w:id="262"/>
    </w:p>
    <w:p>
      <w:pPr>
        <w:adjustRightInd w:val="0"/>
        <w:spacing w:line="400" w:lineRule="exact"/>
        <w:ind w:firstLine="436" w:firstLineChars="200"/>
        <w:outlineLvl w:val="1"/>
        <w:rPr>
          <w:rFonts w:ascii="宋体" w:hAnsi="宋体" w:cs="MingLiU"/>
          <w:spacing w:val="4"/>
          <w:kern w:val="0"/>
          <w:szCs w:val="21"/>
        </w:rPr>
      </w:pPr>
      <w:bookmarkStart w:id="263" w:name="_Toc54249493"/>
      <w:bookmarkStart w:id="264" w:name="_Toc287620741"/>
      <w:bookmarkStart w:id="265" w:name="_Toc224103374"/>
      <w:bookmarkStart w:id="266" w:name="_Toc287607802"/>
      <w:bookmarkStart w:id="267" w:name="_Toc277082609"/>
      <w:bookmarkStart w:id="268" w:name="_Toc488005255"/>
      <w:bookmarkStart w:id="269" w:name="_Toc200513188"/>
      <w:r>
        <w:rPr>
          <w:rFonts w:hint="eastAsia" w:ascii="宋体" w:hAnsi="宋体" w:cs="MingLiU"/>
          <w:spacing w:val="4"/>
          <w:kern w:val="0"/>
          <w:szCs w:val="21"/>
        </w:rPr>
        <w:t>本次评选采用经评审的最低投标价法，评选委员会按照本章第2.1款进行报价排序，按照本章第2.2款进行符合性审查，符合性审查合格的</w:t>
      </w:r>
      <w:r>
        <w:rPr>
          <w:rFonts w:hint="eastAsia" w:ascii="宋体" w:hAnsi="宋体"/>
          <w:kern w:val="0"/>
          <w:szCs w:val="21"/>
        </w:rPr>
        <w:t>比选申请人</w:t>
      </w:r>
      <w:r>
        <w:rPr>
          <w:rFonts w:hint="eastAsia" w:ascii="宋体" w:hAnsi="宋体" w:cs="MingLiU"/>
          <w:spacing w:val="4"/>
          <w:kern w:val="0"/>
          <w:szCs w:val="21"/>
        </w:rPr>
        <w:t>中按报价由低到高推荐中标候选人，或根据比选人授权直接确定中标人。若出现</w:t>
      </w:r>
      <w:r>
        <w:rPr>
          <w:rFonts w:hint="eastAsia" w:ascii="宋体" w:hAnsi="宋体"/>
          <w:kern w:val="0"/>
          <w:szCs w:val="21"/>
        </w:rPr>
        <w:t>比选申请人</w:t>
      </w:r>
      <w:r>
        <w:rPr>
          <w:rFonts w:hint="eastAsia" w:ascii="宋体" w:hAnsi="宋体" w:cs="MingLiU"/>
          <w:spacing w:val="4"/>
          <w:kern w:val="0"/>
          <w:szCs w:val="21"/>
        </w:rPr>
        <w:t>比选报价相同的，以评选办法前附表约定的原则确定排序。</w:t>
      </w:r>
      <w:bookmarkEnd w:id="263"/>
    </w:p>
    <w:p>
      <w:pPr>
        <w:adjustRightInd w:val="0"/>
        <w:spacing w:line="400" w:lineRule="exact"/>
        <w:outlineLvl w:val="1"/>
        <w:rPr>
          <w:rFonts w:ascii="宋体" w:hAnsi="宋体"/>
          <w:b/>
          <w:sz w:val="32"/>
          <w:szCs w:val="32"/>
        </w:rPr>
      </w:pPr>
      <w:bookmarkStart w:id="270" w:name="_Toc54249494"/>
      <w:r>
        <w:rPr>
          <w:rFonts w:hint="eastAsia" w:ascii="宋体" w:hAnsi="宋体"/>
          <w:b/>
          <w:sz w:val="32"/>
          <w:szCs w:val="32"/>
        </w:rPr>
        <w:t>2.  评审标准</w:t>
      </w:r>
      <w:bookmarkEnd w:id="264"/>
      <w:bookmarkEnd w:id="265"/>
      <w:bookmarkEnd w:id="266"/>
      <w:bookmarkEnd w:id="267"/>
      <w:bookmarkEnd w:id="268"/>
      <w:bookmarkEnd w:id="269"/>
      <w:bookmarkEnd w:id="270"/>
    </w:p>
    <w:p>
      <w:pPr>
        <w:pStyle w:val="2"/>
        <w:spacing w:before="0" w:line="360" w:lineRule="auto"/>
        <w:rPr>
          <w:rFonts w:ascii="宋体" w:eastAsia="宋体"/>
          <w:sz w:val="21"/>
          <w:szCs w:val="21"/>
        </w:rPr>
      </w:pPr>
      <w:bookmarkStart w:id="271" w:name="_Toc43450485"/>
      <w:bookmarkStart w:id="272" w:name="_Toc54249495"/>
      <w:bookmarkStart w:id="273" w:name="_Toc287607803"/>
      <w:bookmarkStart w:id="274" w:name="_Toc287620742"/>
      <w:bookmarkStart w:id="275" w:name="_Toc200513189"/>
      <w:bookmarkStart w:id="276" w:name="_Toc224103375"/>
      <w:bookmarkStart w:id="277" w:name="_Toc277082610"/>
      <w:r>
        <w:rPr>
          <w:rFonts w:ascii="宋体" w:eastAsia="宋体"/>
          <w:sz w:val="21"/>
          <w:szCs w:val="21"/>
        </w:rPr>
        <w:t>2.1</w:t>
      </w:r>
      <w:r>
        <w:rPr>
          <w:rFonts w:hint="eastAsia" w:ascii="宋体" w:eastAsia="宋体"/>
          <w:sz w:val="21"/>
          <w:szCs w:val="21"/>
        </w:rPr>
        <w:t>报价</w:t>
      </w:r>
      <w:r>
        <w:rPr>
          <w:rFonts w:ascii="宋体" w:eastAsia="宋体"/>
          <w:sz w:val="21"/>
          <w:szCs w:val="21"/>
        </w:rPr>
        <w:t>排序</w:t>
      </w:r>
      <w:r>
        <w:rPr>
          <w:rFonts w:hint="eastAsia" w:ascii="宋体" w:eastAsia="宋体"/>
          <w:sz w:val="21"/>
          <w:szCs w:val="21"/>
        </w:rPr>
        <w:t>标准</w:t>
      </w:r>
      <w:bookmarkEnd w:id="271"/>
      <w:bookmarkEnd w:id="272"/>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见评选办法前附表。</w:t>
      </w:r>
    </w:p>
    <w:p>
      <w:pPr>
        <w:pStyle w:val="2"/>
        <w:spacing w:before="0" w:line="360" w:lineRule="auto"/>
        <w:rPr>
          <w:rFonts w:ascii="宋体" w:eastAsia="宋体"/>
          <w:sz w:val="21"/>
          <w:szCs w:val="21"/>
        </w:rPr>
      </w:pPr>
      <w:bookmarkStart w:id="278" w:name="_Toc43450486"/>
      <w:bookmarkStart w:id="279" w:name="_Toc54249496"/>
      <w:r>
        <w:rPr>
          <w:rFonts w:ascii="宋体" w:eastAsia="宋体"/>
          <w:sz w:val="21"/>
          <w:szCs w:val="21"/>
        </w:rPr>
        <w:t>2.</w:t>
      </w:r>
      <w:r>
        <w:rPr>
          <w:rFonts w:hint="eastAsia" w:ascii="宋体" w:eastAsia="宋体"/>
          <w:sz w:val="21"/>
          <w:szCs w:val="21"/>
        </w:rPr>
        <w:t>2符合性审查标准</w:t>
      </w:r>
      <w:bookmarkEnd w:id="278"/>
      <w:bookmarkEnd w:id="279"/>
    </w:p>
    <w:p>
      <w:pPr>
        <w:pStyle w:val="4"/>
        <w:rPr>
          <w:rFonts w:ascii="宋体" w:eastAsia="宋体" w:cs="Times New Roman"/>
          <w:b w:val="0"/>
          <w:spacing w:val="0"/>
          <w:w w:val="100"/>
          <w:sz w:val="21"/>
          <w:szCs w:val="21"/>
        </w:rPr>
      </w:pPr>
      <w:bookmarkStart w:id="280" w:name="_Toc54249497"/>
      <w:r>
        <w:rPr>
          <w:rFonts w:hint="eastAsia" w:ascii="宋体" w:eastAsia="宋体" w:cs="Times New Roman"/>
          <w:b w:val="0"/>
          <w:spacing w:val="0"/>
          <w:w w:val="100"/>
          <w:sz w:val="21"/>
          <w:szCs w:val="21"/>
        </w:rPr>
        <w:t>2.2.1形式评选标准：见评选办法前附表。</w:t>
      </w:r>
      <w:bookmarkEnd w:id="280"/>
    </w:p>
    <w:p>
      <w:pPr>
        <w:pStyle w:val="4"/>
        <w:rPr>
          <w:rFonts w:ascii="宋体" w:eastAsia="宋体" w:cs="Times New Roman"/>
          <w:b w:val="0"/>
          <w:spacing w:val="0"/>
          <w:w w:val="100"/>
          <w:sz w:val="21"/>
          <w:szCs w:val="21"/>
        </w:rPr>
      </w:pPr>
      <w:bookmarkStart w:id="281" w:name="_Toc54249498"/>
      <w:r>
        <w:rPr>
          <w:rFonts w:hint="eastAsia" w:ascii="宋体" w:eastAsia="宋体" w:cs="Times New Roman"/>
          <w:b w:val="0"/>
          <w:spacing w:val="0"/>
          <w:w w:val="100"/>
          <w:sz w:val="21"/>
          <w:szCs w:val="21"/>
        </w:rPr>
        <w:t>2.2.2资格评选标准：见评选办法前附表。</w:t>
      </w:r>
      <w:bookmarkEnd w:id="281"/>
    </w:p>
    <w:p>
      <w:pPr>
        <w:pStyle w:val="4"/>
        <w:rPr>
          <w:rFonts w:ascii="宋体" w:eastAsia="宋体" w:cs="Times New Roman"/>
          <w:b w:val="0"/>
          <w:spacing w:val="0"/>
          <w:w w:val="100"/>
          <w:sz w:val="21"/>
          <w:szCs w:val="21"/>
        </w:rPr>
      </w:pPr>
      <w:bookmarkStart w:id="282" w:name="_Toc54249499"/>
      <w:r>
        <w:rPr>
          <w:rFonts w:hint="eastAsia" w:ascii="宋体" w:eastAsia="宋体" w:cs="Times New Roman"/>
          <w:b w:val="0"/>
          <w:spacing w:val="0"/>
          <w:w w:val="100"/>
          <w:sz w:val="21"/>
          <w:szCs w:val="21"/>
        </w:rPr>
        <w:t>2.2.3 响应性评选标准：见评选办法前附表。</w:t>
      </w:r>
      <w:bookmarkEnd w:id="282"/>
    </w:p>
    <w:bookmarkEnd w:id="273"/>
    <w:bookmarkEnd w:id="274"/>
    <w:bookmarkEnd w:id="275"/>
    <w:bookmarkEnd w:id="276"/>
    <w:bookmarkEnd w:id="277"/>
    <w:p>
      <w:pPr>
        <w:adjustRightInd w:val="0"/>
        <w:spacing w:line="400" w:lineRule="exact"/>
        <w:outlineLvl w:val="1"/>
        <w:rPr>
          <w:rFonts w:ascii="宋体" w:hAnsi="宋体"/>
          <w:b/>
          <w:sz w:val="32"/>
          <w:szCs w:val="32"/>
        </w:rPr>
      </w:pPr>
      <w:bookmarkStart w:id="283" w:name="_Toc488005256"/>
      <w:bookmarkStart w:id="284" w:name="_Toc200513191"/>
      <w:bookmarkStart w:id="285" w:name="_Toc54249500"/>
      <w:bookmarkStart w:id="286" w:name="_Toc287620744"/>
      <w:bookmarkStart w:id="287" w:name="_Toc287607805"/>
      <w:bookmarkStart w:id="288" w:name="_Toc224103377"/>
      <w:bookmarkStart w:id="289" w:name="_Toc277082612"/>
      <w:r>
        <w:rPr>
          <w:rFonts w:hint="eastAsia" w:ascii="宋体" w:hAnsi="宋体"/>
          <w:b/>
          <w:sz w:val="32"/>
          <w:szCs w:val="32"/>
        </w:rPr>
        <w:t>3.  评标程序</w:t>
      </w:r>
      <w:bookmarkEnd w:id="283"/>
      <w:bookmarkEnd w:id="284"/>
      <w:bookmarkEnd w:id="285"/>
      <w:bookmarkEnd w:id="286"/>
      <w:bookmarkEnd w:id="287"/>
      <w:bookmarkEnd w:id="288"/>
      <w:bookmarkEnd w:id="289"/>
    </w:p>
    <w:p>
      <w:pPr>
        <w:spacing w:line="400" w:lineRule="exact"/>
        <w:rPr>
          <w:rFonts w:ascii="宋体" w:hAnsi="宋体"/>
          <w:b/>
        </w:rPr>
      </w:pPr>
      <w:bookmarkStart w:id="290" w:name="_Toc224103378"/>
      <w:bookmarkStart w:id="291" w:name="_Toc200513192"/>
      <w:bookmarkStart w:id="292" w:name="_Toc277082613"/>
      <w:bookmarkStart w:id="293" w:name="_Toc287620745"/>
      <w:bookmarkStart w:id="294" w:name="_Toc287607806"/>
      <w:r>
        <w:rPr>
          <w:rFonts w:ascii="宋体" w:hAnsi="宋体"/>
          <w:b/>
        </w:rPr>
        <w:t xml:space="preserve">3.1  </w:t>
      </w:r>
      <w:bookmarkEnd w:id="290"/>
      <w:bookmarkEnd w:id="291"/>
      <w:bookmarkEnd w:id="292"/>
      <w:bookmarkEnd w:id="293"/>
      <w:bookmarkEnd w:id="294"/>
      <w:r>
        <w:rPr>
          <w:rFonts w:hint="eastAsia" w:ascii="宋体" w:hAnsi="宋体"/>
          <w:b/>
        </w:rPr>
        <w:t>报价排序</w:t>
      </w:r>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对报价不高于最高限价的所有比选申请人的比选申请文件，按照报价由低到高的顺序排序。</w:t>
      </w:r>
    </w:p>
    <w:p>
      <w:pPr>
        <w:pStyle w:val="2"/>
        <w:spacing w:before="0" w:line="360" w:lineRule="auto"/>
        <w:rPr>
          <w:rFonts w:ascii="宋体" w:eastAsia="宋体"/>
          <w:sz w:val="21"/>
          <w:szCs w:val="21"/>
        </w:rPr>
      </w:pPr>
      <w:bookmarkStart w:id="295" w:name="_Toc54249501"/>
      <w:bookmarkStart w:id="296" w:name="_Toc43450489"/>
      <w:r>
        <w:rPr>
          <w:rFonts w:ascii="宋体" w:eastAsia="宋体"/>
          <w:sz w:val="21"/>
          <w:szCs w:val="21"/>
        </w:rPr>
        <w:t>3.</w:t>
      </w:r>
      <w:r>
        <w:rPr>
          <w:rFonts w:hint="eastAsia" w:ascii="宋体" w:eastAsia="宋体"/>
          <w:sz w:val="21"/>
          <w:szCs w:val="21"/>
        </w:rPr>
        <w:t>2符合性审查</w:t>
      </w:r>
      <w:bookmarkEnd w:id="295"/>
      <w:bookmarkEnd w:id="296"/>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.1评选委员会依据本章第2.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款规定的标准对比选申请文件进行符合性审查。符合性审查顺序：形式评审、资格评审、响应性评审。有一项不符合评审标准的，作否决比选处理。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比选申请人</w:t>
      </w:r>
      <w:r>
        <w:rPr>
          <w:rFonts w:ascii="宋体" w:hAnsi="宋体" w:cs="宋体"/>
          <w:szCs w:val="21"/>
        </w:rPr>
        <w:t>有以下情形之一的，</w:t>
      </w:r>
      <w:r>
        <w:rPr>
          <w:rFonts w:hint="eastAsia" w:ascii="宋体" w:hAnsi="宋体" w:cs="宋体"/>
          <w:szCs w:val="21"/>
        </w:rPr>
        <w:t>其比选申请文件将被否决：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比选申请人</w:t>
      </w:r>
      <w:r>
        <w:rPr>
          <w:rFonts w:ascii="宋体" w:hAnsi="宋体" w:cs="宋体"/>
          <w:szCs w:val="21"/>
        </w:rPr>
        <w:t xml:space="preserve">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）串通</w:t>
      </w:r>
      <w:r>
        <w:rPr>
          <w:rFonts w:hint="eastAsia" w:ascii="宋体" w:hAnsi="宋体" w:cs="宋体"/>
          <w:szCs w:val="21"/>
        </w:rPr>
        <w:t>比选</w:t>
      </w:r>
      <w:r>
        <w:rPr>
          <w:rFonts w:ascii="宋体" w:hAnsi="宋体" w:cs="宋体"/>
          <w:szCs w:val="21"/>
        </w:rPr>
        <w:t>或弄虚作假或有其他违法行为的</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（3）不按评选委员会要求澄清、说明或补正的。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比选报价有算术错误的，评选委员会按以下原则对比选报价进行修正，修正的价格经比选申请人书面确认后具有约束力，修正原则如下：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（1）比选申请文件中的大写金额与小写金额不一致的，以大写金额为准；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（2）总价金额与依据单价计算出的结果不一致的，以单价金额为准修正总价（但单价金额小数点有明显错误的除外）；单价金额小数点有明显错误的，以总价为准，对单价予以修正。</w:t>
      </w:r>
    </w:p>
    <w:p>
      <w:pPr>
        <w:pStyle w:val="2"/>
        <w:spacing w:before="0" w:line="360" w:lineRule="auto"/>
        <w:rPr>
          <w:rFonts w:ascii="宋体" w:eastAsia="宋体"/>
          <w:sz w:val="21"/>
          <w:szCs w:val="21"/>
        </w:rPr>
      </w:pPr>
      <w:bookmarkStart w:id="297" w:name="_Toc54249502"/>
      <w:bookmarkStart w:id="298" w:name="_Toc43450490"/>
      <w:r>
        <w:rPr>
          <w:rFonts w:ascii="宋体" w:eastAsia="宋体"/>
          <w:sz w:val="21"/>
          <w:szCs w:val="21"/>
        </w:rPr>
        <w:t>3.</w:t>
      </w:r>
      <w:r>
        <w:rPr>
          <w:rFonts w:hint="eastAsia" w:ascii="宋体" w:eastAsia="宋体"/>
          <w:sz w:val="21"/>
          <w:szCs w:val="21"/>
        </w:rPr>
        <w:t>3</w:t>
      </w:r>
      <w:r>
        <w:rPr>
          <w:rFonts w:ascii="宋体" w:eastAsia="宋体"/>
          <w:sz w:val="21"/>
          <w:szCs w:val="21"/>
        </w:rPr>
        <w:t xml:space="preserve"> </w:t>
      </w:r>
      <w:r>
        <w:rPr>
          <w:rFonts w:hint="eastAsia" w:ascii="宋体" w:eastAsia="宋体"/>
          <w:sz w:val="21"/>
          <w:szCs w:val="21"/>
        </w:rPr>
        <w:t>比选申请文件的澄清和补正</w:t>
      </w:r>
      <w:bookmarkEnd w:id="297"/>
      <w:bookmarkEnd w:id="298"/>
    </w:p>
    <w:p>
      <w:pPr>
        <w:spacing w:line="360" w:lineRule="auto"/>
        <w:ind w:firstLine="420" w:firstLineChars="200"/>
        <w:rPr>
          <w:rFonts w:ascii="宋体" w:hAnsi="宋体" w:cs="宋体"/>
          <w:szCs w:val="21"/>
        </w:rPr>
      </w:pPr>
      <w:bookmarkStart w:id="299" w:name="_Toc479262406"/>
      <w:bookmarkStart w:id="300" w:name="_Toc484465184"/>
      <w:bookmarkStart w:id="301" w:name="_Toc43450491"/>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在评选过程中，评选委员会可以书面形式要求</w:t>
      </w:r>
      <w:r>
        <w:rPr>
          <w:rFonts w:hint="eastAsia" w:ascii="宋体" w:hAnsi="宋体"/>
          <w:kern w:val="0"/>
          <w:szCs w:val="21"/>
        </w:rPr>
        <w:t>比选申请人</w:t>
      </w:r>
      <w:r>
        <w:rPr>
          <w:rFonts w:hint="eastAsia" w:ascii="宋体" w:hAnsi="宋体" w:cs="宋体"/>
          <w:szCs w:val="21"/>
        </w:rPr>
        <w:t>对所提交</w:t>
      </w:r>
      <w:r>
        <w:rPr>
          <w:rFonts w:hint="eastAsia" w:ascii="宋体" w:hAnsi="宋体"/>
          <w:kern w:val="0"/>
          <w:szCs w:val="21"/>
        </w:rPr>
        <w:t>比选申请文件</w:t>
      </w:r>
      <w:r>
        <w:rPr>
          <w:rFonts w:hint="eastAsia" w:ascii="宋体" w:hAnsi="宋体" w:cs="宋体"/>
          <w:szCs w:val="21"/>
        </w:rPr>
        <w:t>中不明确的内容进行书面澄清或说明，或者对细微偏差进行补正。评选委员会不接受</w:t>
      </w:r>
      <w:r>
        <w:rPr>
          <w:rFonts w:hint="eastAsia" w:ascii="宋体" w:hAnsi="宋体"/>
          <w:kern w:val="0"/>
          <w:szCs w:val="21"/>
        </w:rPr>
        <w:t>比选申请人</w:t>
      </w:r>
      <w:r>
        <w:rPr>
          <w:rFonts w:hint="eastAsia" w:ascii="宋体" w:hAnsi="宋体" w:cs="宋体"/>
          <w:szCs w:val="21"/>
        </w:rPr>
        <w:t>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w:t>
      </w:r>
      <w:r>
        <w:rPr>
          <w:rFonts w:hint="eastAsia" w:ascii="宋体" w:hAnsi="宋体"/>
          <w:kern w:val="0"/>
          <w:szCs w:val="21"/>
        </w:rPr>
        <w:t>比选申请文件</w:t>
      </w:r>
      <w:r>
        <w:rPr>
          <w:rFonts w:hint="eastAsia" w:ascii="宋体" w:hAnsi="宋体" w:cs="宋体"/>
          <w:szCs w:val="21"/>
        </w:rPr>
        <w:t>的实质性内容（算术性错误修正的除外）。</w:t>
      </w:r>
      <w:r>
        <w:rPr>
          <w:rFonts w:hint="eastAsia" w:ascii="宋体" w:hAnsi="宋体"/>
          <w:kern w:val="0"/>
          <w:szCs w:val="21"/>
        </w:rPr>
        <w:t>比选申请人</w:t>
      </w:r>
      <w:r>
        <w:rPr>
          <w:rFonts w:hint="eastAsia" w:ascii="宋体" w:hAnsi="宋体" w:cs="宋体"/>
          <w:szCs w:val="21"/>
        </w:rPr>
        <w:t>的书面澄清、说明和补正属于</w:t>
      </w:r>
      <w:r>
        <w:rPr>
          <w:rFonts w:hint="eastAsia" w:ascii="宋体" w:hAnsi="宋体"/>
          <w:kern w:val="0"/>
          <w:szCs w:val="21"/>
        </w:rPr>
        <w:t>比选申请文件</w:t>
      </w:r>
      <w:r>
        <w:rPr>
          <w:rFonts w:hint="eastAsia" w:ascii="宋体" w:hAnsi="宋体" w:cs="宋体"/>
          <w:szCs w:val="21"/>
        </w:rPr>
        <w:t>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评选委员会对</w:t>
      </w:r>
      <w:r>
        <w:rPr>
          <w:rFonts w:hint="eastAsia" w:ascii="宋体" w:hAnsi="宋体"/>
          <w:kern w:val="0"/>
          <w:szCs w:val="21"/>
        </w:rPr>
        <w:t>比选申请人</w:t>
      </w:r>
      <w:r>
        <w:rPr>
          <w:rFonts w:hint="eastAsia" w:ascii="宋体" w:hAnsi="宋体" w:cs="宋体"/>
          <w:szCs w:val="21"/>
        </w:rPr>
        <w:t>提交的澄清、说明或补正有疑问的，可以要求</w:t>
      </w:r>
      <w:r>
        <w:rPr>
          <w:rFonts w:hint="eastAsia" w:ascii="宋体" w:hAnsi="宋体"/>
          <w:kern w:val="0"/>
          <w:szCs w:val="21"/>
        </w:rPr>
        <w:t>比选申请人</w:t>
      </w:r>
      <w:r>
        <w:rPr>
          <w:rFonts w:hint="eastAsia" w:ascii="宋体" w:hAnsi="宋体" w:cs="宋体"/>
          <w:szCs w:val="21"/>
        </w:rPr>
        <w:t>进一步澄清、说明或补正，直至满足评选委员会的要求。</w:t>
      </w:r>
    </w:p>
    <w:p>
      <w:pPr>
        <w:pStyle w:val="2"/>
        <w:spacing w:before="0" w:line="360" w:lineRule="auto"/>
        <w:rPr>
          <w:rFonts w:ascii="宋体" w:eastAsia="宋体"/>
          <w:sz w:val="21"/>
          <w:szCs w:val="21"/>
        </w:rPr>
      </w:pPr>
      <w:bookmarkStart w:id="302" w:name="_Toc54249503"/>
      <w:r>
        <w:rPr>
          <w:rFonts w:ascii="宋体" w:eastAsia="宋体"/>
          <w:sz w:val="21"/>
          <w:szCs w:val="21"/>
        </w:rPr>
        <w:t>3.</w:t>
      </w:r>
      <w:r>
        <w:rPr>
          <w:rFonts w:hint="eastAsia" w:ascii="宋体" w:eastAsia="宋体"/>
          <w:sz w:val="21"/>
          <w:szCs w:val="21"/>
        </w:rPr>
        <w:t>4</w:t>
      </w:r>
      <w:r>
        <w:rPr>
          <w:rFonts w:ascii="宋体" w:eastAsia="宋体"/>
          <w:sz w:val="21"/>
          <w:szCs w:val="21"/>
        </w:rPr>
        <w:t xml:space="preserve"> </w:t>
      </w:r>
      <w:r>
        <w:rPr>
          <w:rFonts w:hint="eastAsia" w:ascii="宋体" w:eastAsia="宋体"/>
          <w:sz w:val="21"/>
          <w:szCs w:val="21"/>
        </w:rPr>
        <w:t>评选结果</w:t>
      </w:r>
      <w:bookmarkEnd w:id="299"/>
      <w:bookmarkEnd w:id="300"/>
      <w:bookmarkEnd w:id="301"/>
      <w:bookmarkEnd w:id="302"/>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除第二章“比选申请人须知”前附表授权直接确定中标人外，评选委员会按经评审的最低投标价法推荐中标候选人。</w:t>
      </w:r>
    </w:p>
    <w:p>
      <w:pPr>
        <w:autoSpaceDE w:val="0"/>
        <w:autoSpaceDN w:val="0"/>
        <w:adjustRightInd w:val="0"/>
        <w:spacing w:before="9" w:line="360" w:lineRule="auto"/>
        <w:ind w:right="-20"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评选委员会完成评选后，应当向比选人提交书面评选报告和中标候选人名单。</w:t>
      </w:r>
    </w:p>
    <w:p>
      <w:pPr>
        <w:rPr>
          <w:rFonts w:ascii="宋体" w:hAnsi="宋体"/>
          <w:szCs w:val="20"/>
        </w:rPr>
      </w:pPr>
    </w:p>
    <w:p>
      <w:pPr>
        <w:spacing w:line="360" w:lineRule="auto"/>
        <w:rPr>
          <w:rFonts w:ascii="宋体" w:hAnsi="宋体"/>
          <w:szCs w:val="20"/>
        </w:rPr>
      </w:pPr>
      <w:r>
        <w:rPr>
          <w:rFonts w:ascii="宋体" w:hAnsi="宋体"/>
          <w:szCs w:val="20"/>
        </w:rPr>
        <w:br w:type="page"/>
      </w:r>
      <w:r>
        <w:rPr>
          <w:rFonts w:hint="eastAsia" w:ascii="宋体" w:hAnsi="宋体"/>
          <w:szCs w:val="20"/>
        </w:rPr>
        <w:t>附件</w:t>
      </w:r>
      <w:r>
        <w:rPr>
          <w:rFonts w:ascii="宋体" w:hAnsi="宋体"/>
          <w:szCs w:val="20"/>
        </w:rPr>
        <w:t>A</w:t>
      </w:r>
      <w:r>
        <w:rPr>
          <w:rFonts w:hint="eastAsia" w:ascii="宋体" w:hAnsi="宋体"/>
          <w:szCs w:val="20"/>
        </w:rPr>
        <w:t>：否决比选条件</w:t>
      </w:r>
      <w:r>
        <w:rPr>
          <w:rFonts w:ascii="宋体" w:hAnsi="宋体"/>
          <w:szCs w:val="20"/>
        </w:rPr>
        <w:t xml:space="preserve">  </w:t>
      </w:r>
    </w:p>
    <w:p>
      <w:pPr>
        <w:spacing w:line="360" w:lineRule="auto"/>
        <w:jc w:val="center"/>
        <w:rPr>
          <w:rFonts w:ascii="宋体" w:hAnsi="宋体"/>
          <w:szCs w:val="20"/>
        </w:rPr>
      </w:pPr>
    </w:p>
    <w:p>
      <w:pPr>
        <w:pStyle w:val="34"/>
        <w:spacing w:line="360" w:lineRule="auto"/>
        <w:rPr>
          <w:rFonts w:ascii="宋体" w:hAnsi="宋体" w:eastAsia="宋体"/>
          <w:sz w:val="28"/>
          <w:szCs w:val="28"/>
          <w:lang w:eastAsia="zh-CN"/>
        </w:rPr>
      </w:pPr>
      <w:bookmarkStart w:id="303" w:name="招标文件03章01评标办法经评审的最低投标价法02附件06"/>
      <w:bookmarkEnd w:id="303"/>
      <w:bookmarkStart w:id="304" w:name="招标文件03章01评标办法经评审的最低投标价法02附件02"/>
      <w:bookmarkEnd w:id="304"/>
      <w:bookmarkStart w:id="305" w:name="招标文件03章01评标办法经评审的最低投标价法02附件04"/>
      <w:bookmarkEnd w:id="305"/>
      <w:r>
        <w:rPr>
          <w:rFonts w:hint="eastAsia" w:ascii="宋体" w:hAnsi="宋体" w:eastAsia="宋体"/>
          <w:sz w:val="28"/>
          <w:szCs w:val="28"/>
          <w:lang w:eastAsia="zh-CN"/>
        </w:rPr>
        <w:t>附件A：经评审的最低投标价法否决比选情况一览表</w:t>
      </w:r>
    </w:p>
    <w:p>
      <w:pPr>
        <w:pStyle w:val="34"/>
        <w:spacing w:line="360" w:lineRule="auto"/>
        <w:jc w:val="both"/>
        <w:rPr>
          <w:rFonts w:ascii="宋体" w:hAnsi="宋体" w:eastAsia="宋体"/>
          <w:b/>
          <w:sz w:val="24"/>
          <w:u w:val="none"/>
          <w:lang w:eastAsia="zh-CN"/>
        </w:rPr>
      </w:pPr>
      <w:r>
        <w:rPr>
          <w:rFonts w:hint="eastAsia" w:ascii="宋体" w:hAnsi="宋体" w:eastAsia="宋体"/>
          <w:b/>
          <w:sz w:val="24"/>
          <w:u w:val="none"/>
          <w:lang w:eastAsia="zh-CN"/>
        </w:rPr>
        <w:t>一览表否决比选条件之外的评标委员会不得判为重大偏差。</w:t>
      </w:r>
    </w:p>
    <w:p>
      <w:pPr>
        <w:rPr>
          <w:rFonts w:ascii="宋体" w:hAnsi="宋体"/>
          <w:szCs w:val="20"/>
        </w:rPr>
      </w:pPr>
    </w:p>
    <w:p>
      <w:pPr>
        <w:rPr>
          <w:rFonts w:ascii="宋体" w:hAnsi="宋体"/>
        </w:rPr>
      </w:pPr>
      <w:r>
        <w:rPr>
          <w:rFonts w:ascii="宋体" w:hAnsi="宋体"/>
        </w:rPr>
        <w:t xml:space="preserve"> </w:t>
      </w:r>
      <w:bookmarkEnd w:id="245"/>
    </w:p>
    <w:tbl>
      <w:tblPr>
        <w:tblStyle w:val="49"/>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124"/>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Pr>
          <w:p>
            <w:pPr>
              <w:rPr>
                <w:rFonts w:ascii="宋体" w:hAnsi="宋体" w:cs="宋体"/>
                <w:b/>
                <w:szCs w:val="21"/>
              </w:rPr>
            </w:pPr>
            <w:r>
              <w:rPr>
                <w:rFonts w:hint="eastAsia" w:ascii="宋体" w:hAnsi="宋体" w:cs="宋体"/>
                <w:b/>
                <w:szCs w:val="21"/>
              </w:rPr>
              <w:t>比选文件章节号</w:t>
            </w:r>
          </w:p>
        </w:tc>
        <w:tc>
          <w:tcPr>
            <w:tcW w:w="1124" w:type="dxa"/>
          </w:tcPr>
          <w:p>
            <w:pPr>
              <w:jc w:val="center"/>
              <w:rPr>
                <w:rFonts w:ascii="宋体" w:hAnsi="宋体" w:cs="宋体"/>
                <w:b/>
                <w:szCs w:val="21"/>
              </w:rPr>
            </w:pPr>
            <w:r>
              <w:rPr>
                <w:rFonts w:hint="eastAsia" w:ascii="宋体" w:hAnsi="宋体" w:cs="宋体"/>
                <w:b/>
                <w:szCs w:val="21"/>
              </w:rPr>
              <w:t>条款名称</w:t>
            </w:r>
          </w:p>
        </w:tc>
        <w:tc>
          <w:tcPr>
            <w:tcW w:w="6465" w:type="dxa"/>
          </w:tcPr>
          <w:p>
            <w:pPr>
              <w:jc w:val="center"/>
              <w:rPr>
                <w:rFonts w:ascii="宋体" w:hAnsi="宋体" w:cs="宋体"/>
                <w:b/>
                <w:szCs w:val="21"/>
              </w:rPr>
            </w:pPr>
            <w:r>
              <w:rPr>
                <w:rFonts w:hint="eastAsia" w:ascii="宋体" w:hAnsi="宋体" w:cs="宋体"/>
                <w:b/>
                <w:szCs w:val="21"/>
              </w:rPr>
              <w:t>否决比选条件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第二章1.4.1</w:t>
            </w:r>
          </w:p>
        </w:tc>
        <w:tc>
          <w:tcPr>
            <w:tcW w:w="1124" w:type="dxa"/>
            <w:vAlign w:val="center"/>
          </w:tcPr>
          <w:p>
            <w:pPr>
              <w:spacing w:line="420" w:lineRule="exact"/>
              <w:jc w:val="center"/>
              <w:rPr>
                <w:rFonts w:ascii="宋体" w:hAnsi="宋体" w:cs="宋体"/>
                <w:szCs w:val="21"/>
              </w:rPr>
            </w:pPr>
            <w:r>
              <w:rPr>
                <w:rFonts w:hint="eastAsia" w:ascii="宋体" w:hAnsi="宋体" w:cs="宋体"/>
                <w:szCs w:val="21"/>
              </w:rPr>
              <w:t>比选申请人资格条件及能力</w:t>
            </w:r>
          </w:p>
        </w:tc>
        <w:tc>
          <w:tcPr>
            <w:tcW w:w="6465" w:type="dxa"/>
          </w:tcPr>
          <w:p>
            <w:pPr>
              <w:autoSpaceDE w:val="0"/>
              <w:autoSpaceDN w:val="0"/>
              <w:adjustRightInd w:val="0"/>
              <w:spacing w:line="360" w:lineRule="auto"/>
              <w:ind w:firstLine="420" w:firstLineChars="200"/>
              <w:rPr>
                <w:rFonts w:ascii="宋体" w:hAnsi="宋体" w:cs="宋体"/>
                <w:b/>
                <w:szCs w:val="21"/>
              </w:rPr>
            </w:pPr>
            <w:r>
              <w:rPr>
                <w:rFonts w:hint="eastAsia" w:ascii="宋体" w:hAnsi="宋体" w:cs="宋体"/>
              </w:rPr>
              <w:t>满足比选文件第二章须知前附表第 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第二章3.2.1</w:t>
            </w:r>
          </w:p>
        </w:tc>
        <w:tc>
          <w:tcPr>
            <w:tcW w:w="1124" w:type="dxa"/>
            <w:vAlign w:val="center"/>
          </w:tcPr>
          <w:p>
            <w:pPr>
              <w:jc w:val="center"/>
              <w:rPr>
                <w:rFonts w:ascii="宋体" w:hAnsi="宋体" w:cs="宋体"/>
                <w:szCs w:val="21"/>
              </w:rPr>
            </w:pPr>
            <w:r>
              <w:rPr>
                <w:rFonts w:hint="eastAsia" w:ascii="宋体" w:hAnsi="宋体" w:cs="宋体"/>
                <w:szCs w:val="21"/>
              </w:rPr>
              <w:t>比选报价</w:t>
            </w:r>
          </w:p>
        </w:tc>
        <w:tc>
          <w:tcPr>
            <w:tcW w:w="6465" w:type="dxa"/>
          </w:tcPr>
          <w:p>
            <w:pPr>
              <w:autoSpaceDE w:val="0"/>
              <w:autoSpaceDN w:val="0"/>
              <w:adjustRightInd w:val="0"/>
              <w:spacing w:line="360" w:lineRule="auto"/>
              <w:ind w:firstLine="420" w:firstLineChars="200"/>
              <w:rPr>
                <w:rFonts w:ascii="宋体" w:hAnsi="宋体" w:cs="宋体"/>
              </w:rPr>
            </w:pPr>
            <w:r>
              <w:rPr>
                <w:rFonts w:hint="eastAsia" w:ascii="宋体" w:hAnsi="宋体" w:cs="宋体"/>
              </w:rPr>
              <w:t>比选申请人的比选报价不得超过其对应的最高限价，否则按否决比选处理。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第二章3.7.3</w:t>
            </w:r>
          </w:p>
        </w:tc>
        <w:tc>
          <w:tcPr>
            <w:tcW w:w="1124" w:type="dxa"/>
            <w:vAlign w:val="center"/>
          </w:tcPr>
          <w:p>
            <w:pPr>
              <w:spacing w:line="420" w:lineRule="exact"/>
              <w:jc w:val="center"/>
              <w:rPr>
                <w:rFonts w:ascii="宋体" w:hAnsi="宋体" w:cs="宋体"/>
                <w:szCs w:val="21"/>
              </w:rPr>
            </w:pPr>
            <w:r>
              <w:rPr>
                <w:rFonts w:hint="eastAsia" w:ascii="宋体" w:hAnsi="宋体" w:cs="宋体"/>
                <w:szCs w:val="21"/>
              </w:rPr>
              <w:t>签字盖章要求</w:t>
            </w:r>
          </w:p>
        </w:tc>
        <w:tc>
          <w:tcPr>
            <w:tcW w:w="6465" w:type="dxa"/>
          </w:tcPr>
          <w:p>
            <w:pPr>
              <w:autoSpaceDE w:val="0"/>
              <w:autoSpaceDN w:val="0"/>
              <w:adjustRightInd w:val="0"/>
              <w:spacing w:line="360" w:lineRule="auto"/>
              <w:ind w:firstLine="420" w:firstLineChars="200"/>
              <w:rPr>
                <w:rFonts w:ascii="宋体" w:hAnsi="宋体" w:cs="宋体"/>
              </w:rPr>
            </w:pPr>
            <w:r>
              <w:rPr>
                <w:rFonts w:hint="eastAsia" w:ascii="宋体" w:hAnsi="宋体" w:cs="宋体"/>
              </w:rPr>
              <w:t>比选申请文件格式上要求签字盖章的地方，必须签字盖章，否则按否决比选处理。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第二章3.4</w:t>
            </w:r>
          </w:p>
        </w:tc>
        <w:tc>
          <w:tcPr>
            <w:tcW w:w="1124" w:type="dxa"/>
            <w:vAlign w:val="center"/>
          </w:tcPr>
          <w:p>
            <w:pPr>
              <w:jc w:val="center"/>
              <w:rPr>
                <w:rFonts w:ascii="宋体" w:hAnsi="宋体" w:cs="宋体"/>
                <w:szCs w:val="21"/>
              </w:rPr>
            </w:pPr>
            <w:r>
              <w:rPr>
                <w:rFonts w:hint="eastAsia" w:ascii="宋体" w:hAnsi="宋体"/>
                <w:kern w:val="0"/>
                <w:szCs w:val="21"/>
              </w:rPr>
              <w:t>比选</w:t>
            </w:r>
            <w:r>
              <w:rPr>
                <w:rFonts w:hint="eastAsia" w:ascii="宋体" w:hAnsi="宋体" w:cs="宋体"/>
                <w:szCs w:val="21"/>
              </w:rPr>
              <w:t>保证金</w:t>
            </w:r>
          </w:p>
        </w:tc>
        <w:tc>
          <w:tcPr>
            <w:tcW w:w="6465" w:type="dxa"/>
          </w:tcPr>
          <w:p>
            <w:pPr>
              <w:autoSpaceDE w:val="0"/>
              <w:autoSpaceDN w:val="0"/>
              <w:adjustRightInd w:val="0"/>
              <w:spacing w:line="360" w:lineRule="auto"/>
              <w:ind w:firstLine="420" w:firstLineChars="200"/>
              <w:rPr>
                <w:rFonts w:ascii="宋体" w:hAnsi="宋体" w:cs="宋体"/>
              </w:rPr>
            </w:pPr>
            <w:r>
              <w:rPr>
                <w:rFonts w:hint="eastAsia" w:ascii="宋体" w:hAnsi="宋体" w:cs="宋体"/>
              </w:rPr>
              <w:t>比选申请人不按本章第 3.4.1 项要求提交</w:t>
            </w:r>
            <w:r>
              <w:rPr>
                <w:rFonts w:hint="eastAsia" w:ascii="宋体" w:hAnsi="宋体"/>
                <w:kern w:val="0"/>
                <w:szCs w:val="21"/>
              </w:rPr>
              <w:t>比选</w:t>
            </w:r>
            <w:r>
              <w:rPr>
                <w:rFonts w:hint="eastAsia" w:ascii="宋体" w:hAnsi="宋体" w:cs="宋体"/>
              </w:rPr>
              <w:t>保证金的，其比选申请文件作否决比选处理。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jc w:val="center"/>
              <w:rPr>
                <w:rFonts w:ascii="宋体" w:hAnsi="宋体" w:cs="宋体"/>
                <w:szCs w:val="21"/>
              </w:rPr>
            </w:pPr>
            <w:r>
              <w:rPr>
                <w:rFonts w:hint="eastAsia" w:ascii="宋体" w:hAnsi="宋体" w:cs="宋体"/>
                <w:szCs w:val="21"/>
              </w:rPr>
              <w:t>第三章3.1</w:t>
            </w:r>
          </w:p>
        </w:tc>
        <w:tc>
          <w:tcPr>
            <w:tcW w:w="1124" w:type="dxa"/>
            <w:vAlign w:val="center"/>
          </w:tcPr>
          <w:p>
            <w:pPr>
              <w:jc w:val="center"/>
              <w:rPr>
                <w:rFonts w:ascii="宋体" w:hAnsi="宋体" w:cs="宋体"/>
                <w:szCs w:val="21"/>
              </w:rPr>
            </w:pPr>
            <w:r>
              <w:rPr>
                <w:rFonts w:hint="eastAsia" w:ascii="宋体" w:hAnsi="宋体" w:cs="宋体"/>
                <w:szCs w:val="21"/>
              </w:rPr>
              <w:t>初步评审</w:t>
            </w:r>
          </w:p>
        </w:tc>
        <w:tc>
          <w:tcPr>
            <w:tcW w:w="6465" w:type="dxa"/>
          </w:tcPr>
          <w:p>
            <w:pPr>
              <w:autoSpaceDE w:val="0"/>
              <w:autoSpaceDN w:val="0"/>
              <w:adjustRightInd w:val="0"/>
              <w:spacing w:line="360" w:lineRule="auto"/>
              <w:ind w:firstLine="420" w:firstLineChars="200"/>
              <w:rPr>
                <w:rFonts w:ascii="宋体" w:hAnsi="宋体" w:cs="宋体"/>
              </w:rPr>
            </w:pPr>
            <w:r>
              <w:rPr>
                <w:rFonts w:hint="eastAsia" w:ascii="宋体" w:hAnsi="宋体" w:cs="宋体"/>
              </w:rPr>
              <w:t>比选报价有算术错误的，评选委员会按以下原则对比选报价进行修正，修正的价格经比选申请人书面确认后具有约束力。比选申请人不接受修正价格的，其比选作否决比选处理。</w:t>
            </w:r>
          </w:p>
          <w:p>
            <w:pPr>
              <w:autoSpaceDE w:val="0"/>
              <w:autoSpaceDN w:val="0"/>
              <w:adjustRightInd w:val="0"/>
              <w:spacing w:line="360" w:lineRule="auto"/>
              <w:ind w:firstLine="420" w:firstLineChars="200"/>
              <w:rPr>
                <w:rFonts w:ascii="宋体" w:hAnsi="宋体" w:cs="宋体"/>
              </w:rPr>
            </w:pPr>
            <w:r>
              <w:rPr>
                <w:rFonts w:hint="eastAsia" w:ascii="宋体" w:hAnsi="宋体" w:cs="宋体"/>
              </w:rPr>
              <w:t>（1）比选申请文件中的大写金额与小写金额不一致的，以大写金额为准；</w:t>
            </w:r>
          </w:p>
          <w:p>
            <w:pPr>
              <w:autoSpaceDE w:val="0"/>
              <w:autoSpaceDN w:val="0"/>
              <w:adjustRightInd w:val="0"/>
              <w:spacing w:line="360" w:lineRule="auto"/>
              <w:ind w:firstLine="420" w:firstLineChars="200"/>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65" w:type="dxa"/>
            <w:gridSpan w:val="2"/>
            <w:vAlign w:val="center"/>
          </w:tcPr>
          <w:p>
            <w:pPr>
              <w:tabs>
                <w:tab w:val="left" w:pos="1050"/>
              </w:tabs>
              <w:ind w:firstLine="420" w:firstLineChars="200"/>
              <w:rPr>
                <w:rFonts w:ascii="宋体" w:hAnsi="宋体" w:cs="宋体"/>
                <w:kern w:val="0"/>
                <w:szCs w:val="21"/>
              </w:rPr>
            </w:pPr>
            <w:r>
              <w:rPr>
                <w:rFonts w:hint="eastAsia" w:ascii="宋体" w:hAnsi="宋体" w:cs="宋体"/>
                <w:kern w:val="0"/>
                <w:szCs w:val="21"/>
              </w:rPr>
              <w:t>其他情形</w:t>
            </w:r>
          </w:p>
        </w:tc>
        <w:tc>
          <w:tcPr>
            <w:tcW w:w="6465" w:type="dxa"/>
            <w:vAlign w:val="center"/>
          </w:tcPr>
          <w:p>
            <w:pPr>
              <w:tabs>
                <w:tab w:val="left" w:pos="1050"/>
              </w:tabs>
              <w:ind w:firstLine="420" w:firstLineChars="200"/>
              <w:rPr>
                <w:rFonts w:ascii="宋体" w:hAnsi="宋体" w:cs="宋体"/>
                <w:kern w:val="0"/>
                <w:szCs w:val="21"/>
              </w:rPr>
            </w:pPr>
            <w:r>
              <w:rPr>
                <w:rFonts w:hint="eastAsia" w:ascii="宋体" w:hAnsi="宋体" w:cs="宋体"/>
                <w:kern w:val="0"/>
                <w:szCs w:val="21"/>
              </w:rPr>
              <w:t>比选文件规定的其他情形。</w:t>
            </w:r>
          </w:p>
        </w:tc>
      </w:tr>
    </w:tbl>
    <w:p>
      <w:pPr>
        <w:rPr>
          <w:rFonts w:ascii="宋体" w:hAnsi="宋体"/>
        </w:rPr>
      </w:pPr>
    </w:p>
    <w:p>
      <w:pPr>
        <w:rPr>
          <w:rFonts w:ascii="宋体" w:hAnsi="宋体"/>
        </w:rPr>
      </w:pPr>
      <w:r>
        <w:rPr>
          <w:rFonts w:ascii="宋体" w:hAnsi="宋体"/>
        </w:rPr>
        <w:t xml:space="preserve"> </w:t>
      </w:r>
      <w:bookmarkEnd w:id="243"/>
    </w:p>
    <w:p>
      <w:pPr>
        <w:rPr>
          <w:rFonts w:ascii="宋体" w:hAnsi="宋体"/>
        </w:rPr>
      </w:pPr>
      <w:r>
        <w:rPr>
          <w:rFonts w:ascii="宋体" w:hAnsi="宋体"/>
        </w:rPr>
        <w:t xml:space="preserve"> </w:t>
      </w:r>
      <w:bookmarkStart w:id="306" w:name="BUSINESS_TYPE"/>
      <w:bookmarkEnd w:id="306"/>
      <w:r>
        <w:rPr>
          <w:rFonts w:ascii="宋体" w:hAnsi="宋体"/>
        </w:rPr>
        <w:t xml:space="preserve">   </w:t>
      </w:r>
      <w:bookmarkStart w:id="307" w:name="CALCL_RULE"/>
      <w:bookmarkEnd w:id="307"/>
      <w:r>
        <w:rPr>
          <w:rFonts w:ascii="宋体" w:hAnsi="宋体"/>
        </w:rPr>
        <w:t xml:space="preserve">    </w:t>
      </w:r>
      <w:bookmarkStart w:id="308" w:name="SUM_RULE_TECHNO"/>
      <w:bookmarkEnd w:id="308"/>
      <w:r>
        <w:rPr>
          <w:rFonts w:ascii="宋体" w:hAnsi="宋体"/>
        </w:rPr>
        <w:t xml:space="preserve"> </w:t>
      </w:r>
      <w:bookmarkEnd w:id="244"/>
      <w:r>
        <w:rPr>
          <w:rFonts w:ascii="宋体" w:hAnsi="宋体"/>
        </w:rPr>
        <w:t xml:space="preserve">    </w:t>
      </w:r>
    </w:p>
    <w:p>
      <w:pPr>
        <w:rPr>
          <w:rFonts w:ascii="宋体" w:hAnsi="宋体"/>
        </w:rPr>
      </w:pPr>
    </w:p>
    <w:p>
      <w:pPr>
        <w:pStyle w:val="3"/>
        <w:spacing w:line="240" w:lineRule="auto"/>
        <w:jc w:val="center"/>
        <w:rPr>
          <w:rFonts w:ascii="宋体" w:hAnsi="宋体" w:cs="宋体"/>
        </w:rPr>
      </w:pPr>
      <w:r>
        <w:rPr>
          <w:rFonts w:ascii="宋体" w:hAnsi="宋体"/>
          <w:b w:val="0"/>
          <w:bCs w:val="0"/>
        </w:rPr>
        <w:br w:type="page"/>
      </w:r>
      <w:bookmarkStart w:id="309" w:name="_Toc28491"/>
      <w:r>
        <w:rPr>
          <w:rFonts w:hint="eastAsia" w:ascii="宋体" w:hAnsi="宋体" w:cs="宋体"/>
          <w:b w:val="0"/>
          <w:snapToGrid w:val="0"/>
          <w:kern w:val="0"/>
          <w:sz w:val="36"/>
          <w:szCs w:val="36"/>
        </w:rPr>
        <w:t>第四章  合同条款及格式</w:t>
      </w:r>
      <w:bookmarkEnd w:id="309"/>
    </w:p>
    <w:p>
      <w:pPr>
        <w:tabs>
          <w:tab w:val="left" w:pos="1455"/>
        </w:tabs>
        <w:snapToGrid w:val="0"/>
        <w:spacing w:line="580" w:lineRule="exact"/>
        <w:rPr>
          <w:rFonts w:ascii="仿宋" w:hAnsi="仿宋" w:eastAsia="仿宋"/>
          <w:w w:val="90"/>
          <w:sz w:val="36"/>
          <w:szCs w:val="36"/>
        </w:rPr>
      </w:pPr>
    </w:p>
    <w:p>
      <w:pPr>
        <w:spacing w:after="240" w:line="600" w:lineRule="exact"/>
        <w:rPr>
          <w:sz w:val="28"/>
          <w:szCs w:val="28"/>
        </w:rPr>
      </w:pPr>
      <w:r>
        <w:rPr>
          <w:rFonts w:hint="eastAsia"/>
          <w:sz w:val="28"/>
          <w:szCs w:val="28"/>
        </w:rPr>
        <w:t>合同编号：</w:t>
      </w:r>
    </w:p>
    <w:p>
      <w:pPr>
        <w:adjustRightInd w:val="0"/>
        <w:snapToGrid w:val="0"/>
        <w:spacing w:line="360" w:lineRule="auto"/>
        <w:jc w:val="center"/>
        <w:rPr>
          <w:rFonts w:ascii="仿宋" w:hAnsi="仿宋" w:eastAsia="仿宋"/>
          <w:sz w:val="52"/>
        </w:rPr>
      </w:pPr>
      <w:bookmarkStart w:id="310" w:name="_Toc264798086"/>
      <w:bookmarkStart w:id="311" w:name="_Toc243976929"/>
      <w:bookmarkStart w:id="312" w:name="_Toc4867"/>
    </w:p>
    <w:p>
      <w:pPr>
        <w:adjustRightInd w:val="0"/>
        <w:snapToGrid w:val="0"/>
        <w:spacing w:line="360" w:lineRule="auto"/>
        <w:jc w:val="center"/>
        <w:rPr>
          <w:rFonts w:ascii="仿宋" w:hAnsi="仿宋" w:eastAsia="仿宋"/>
          <w:sz w:val="52"/>
        </w:rPr>
      </w:pPr>
    </w:p>
    <w:bookmarkEnd w:id="310"/>
    <w:bookmarkEnd w:id="311"/>
    <w:bookmarkEnd w:id="312"/>
    <w:p>
      <w:pPr>
        <w:adjustRightInd w:val="0"/>
        <w:snapToGrid w:val="0"/>
        <w:spacing w:line="360" w:lineRule="auto"/>
        <w:jc w:val="center"/>
        <w:rPr>
          <w:sz w:val="52"/>
        </w:rPr>
      </w:pPr>
      <w:r>
        <w:rPr>
          <w:sz w:val="72"/>
          <w:szCs w:val="72"/>
        </w:rPr>
        <w:t>试验检测</w:t>
      </w:r>
      <w:r>
        <w:rPr>
          <w:rFonts w:hint="eastAsia"/>
          <w:sz w:val="72"/>
          <w:szCs w:val="72"/>
        </w:rPr>
        <w:t>委托</w:t>
      </w:r>
      <w:r>
        <w:rPr>
          <w:sz w:val="72"/>
          <w:szCs w:val="72"/>
        </w:rPr>
        <w:t>合同</w:t>
      </w:r>
    </w:p>
    <w:p>
      <w:pPr>
        <w:jc w:val="center"/>
        <w:rPr>
          <w:b/>
          <w:sz w:val="44"/>
          <w:szCs w:val="44"/>
        </w:rPr>
      </w:pPr>
    </w:p>
    <w:p>
      <w:pPr>
        <w:snapToGrid w:val="0"/>
        <w:ind w:left="1943" w:leftChars="268" w:hanging="1380" w:hangingChars="491"/>
        <w:textAlignment w:val="baseline"/>
        <w:rPr>
          <w:b/>
          <w:sz w:val="28"/>
        </w:rPr>
      </w:pPr>
    </w:p>
    <w:p>
      <w:pPr>
        <w:snapToGrid w:val="0"/>
        <w:ind w:left="1943" w:leftChars="268" w:hanging="1380" w:hangingChars="491"/>
        <w:textAlignment w:val="baseline"/>
        <w:rPr>
          <w:b/>
          <w:sz w:val="28"/>
        </w:rPr>
      </w:pPr>
    </w:p>
    <w:p>
      <w:pPr>
        <w:snapToGrid w:val="0"/>
        <w:ind w:left="2503" w:leftChars="472" w:hanging="1512" w:hangingChars="538"/>
        <w:textAlignment w:val="baseline"/>
        <w:rPr>
          <w:b/>
          <w:sz w:val="32"/>
        </w:rPr>
      </w:pPr>
      <w:r>
        <w:rPr>
          <w:rFonts w:hint="eastAsia"/>
          <w:b/>
          <w:sz w:val="28"/>
        </w:rPr>
        <w:t>项目名称</w:t>
      </w:r>
      <w:r>
        <w:rPr>
          <w:rFonts w:hint="eastAsia"/>
          <w:sz w:val="28"/>
        </w:rPr>
        <w:t>：</w:t>
      </w:r>
      <w:r>
        <w:rPr>
          <w:rFonts w:hint="eastAsia"/>
          <w:snapToGrid w:val="0"/>
          <w:sz w:val="28"/>
          <w:u w:val="single"/>
        </w:rPr>
        <w:t xml:space="preserve">                              </w:t>
      </w:r>
    </w:p>
    <w:p>
      <w:pPr>
        <w:snapToGrid w:val="0"/>
        <w:ind w:left="2077" w:leftChars="472" w:hanging="1086" w:hangingChars="338"/>
        <w:textAlignment w:val="baseline"/>
        <w:rPr>
          <w:b/>
          <w:sz w:val="32"/>
        </w:rPr>
      </w:pPr>
    </w:p>
    <w:p>
      <w:pPr>
        <w:spacing w:line="360" w:lineRule="auto"/>
        <w:ind w:left="1941" w:leftChars="472" w:hanging="950" w:hangingChars="338"/>
        <w:rPr>
          <w:snapToGrid w:val="0"/>
          <w:sz w:val="28"/>
          <w:u w:val="single"/>
        </w:rPr>
      </w:pPr>
      <w:r>
        <w:rPr>
          <w:rFonts w:hint="eastAsia"/>
          <w:b/>
          <w:sz w:val="28"/>
        </w:rPr>
        <w:t>工程地点</w:t>
      </w:r>
      <w:r>
        <w:rPr>
          <w:rFonts w:hint="eastAsia"/>
          <w:sz w:val="28"/>
        </w:rPr>
        <w:t>：</w:t>
      </w:r>
      <w:r>
        <w:rPr>
          <w:rFonts w:hint="eastAsia"/>
          <w:sz w:val="28"/>
          <w:szCs w:val="28"/>
          <w:u w:val="single"/>
        </w:rPr>
        <w:t xml:space="preserve">                                </w:t>
      </w:r>
    </w:p>
    <w:p>
      <w:pPr>
        <w:snapToGrid w:val="0"/>
        <w:ind w:left="2072" w:leftChars="472" w:hanging="1081" w:hangingChars="338"/>
        <w:textAlignment w:val="baseline"/>
        <w:rPr>
          <w:sz w:val="32"/>
          <w:u w:val="single"/>
        </w:rPr>
      </w:pPr>
    </w:p>
    <w:p>
      <w:pPr>
        <w:spacing w:line="800" w:lineRule="exact"/>
        <w:ind w:left="1941" w:leftChars="472" w:hanging="950" w:hangingChars="338"/>
        <w:rPr>
          <w:sz w:val="32"/>
          <w:szCs w:val="32"/>
        </w:rPr>
      </w:pPr>
      <w:r>
        <w:rPr>
          <w:rFonts w:hint="eastAsia"/>
          <w:b/>
          <w:sz w:val="28"/>
          <w:szCs w:val="28"/>
        </w:rPr>
        <w:t>甲    方</w:t>
      </w:r>
      <w:r>
        <w:rPr>
          <w:rFonts w:hint="eastAsia"/>
          <w:sz w:val="32"/>
          <w:szCs w:val="32"/>
        </w:rPr>
        <w:t>：</w:t>
      </w:r>
      <w:r>
        <w:rPr>
          <w:rFonts w:hint="eastAsia"/>
          <w:snapToGrid w:val="0"/>
          <w:sz w:val="28"/>
          <w:u w:val="single"/>
        </w:rPr>
        <w:t>重庆两江新区水土高新技术产业园建设投资有限公司</w:t>
      </w:r>
    </w:p>
    <w:p>
      <w:pPr>
        <w:snapToGrid w:val="0"/>
        <w:ind w:left="1941" w:leftChars="472" w:hanging="950" w:hangingChars="338"/>
        <w:textAlignment w:val="baseline"/>
        <w:rPr>
          <w:sz w:val="28"/>
          <w:u w:val="single"/>
        </w:rPr>
      </w:pPr>
      <w:r>
        <w:rPr>
          <w:rFonts w:hint="eastAsia"/>
          <w:b/>
          <w:sz w:val="28"/>
        </w:rPr>
        <w:t>乙 方</w:t>
      </w:r>
      <w:r>
        <w:rPr>
          <w:rFonts w:hint="eastAsia"/>
          <w:sz w:val="28"/>
        </w:rPr>
        <w:t>：</w:t>
      </w:r>
      <w:r>
        <w:rPr>
          <w:rFonts w:hint="eastAsia"/>
          <w:sz w:val="28"/>
          <w:szCs w:val="28"/>
          <w:u w:val="single"/>
        </w:rPr>
        <w:t xml:space="preserve">                                </w:t>
      </w:r>
    </w:p>
    <w:p>
      <w:pPr>
        <w:snapToGrid w:val="0"/>
        <w:ind w:firstLine="560" w:firstLineChars="200"/>
        <w:textAlignment w:val="baseline"/>
        <w:rPr>
          <w:sz w:val="32"/>
        </w:rPr>
      </w:pPr>
      <w:r>
        <w:rPr>
          <w:sz w:val="28"/>
        </w:rPr>
        <w:t> </w:t>
      </w:r>
    </w:p>
    <w:p>
      <w:pPr>
        <w:snapToGrid w:val="0"/>
        <w:ind w:firstLine="560" w:firstLineChars="200"/>
        <w:textAlignment w:val="baseline"/>
        <w:rPr>
          <w:sz w:val="28"/>
          <w:u w:val="single"/>
        </w:rPr>
      </w:pPr>
    </w:p>
    <w:p>
      <w:pPr>
        <w:snapToGrid w:val="0"/>
        <w:ind w:firstLine="643" w:firstLineChars="200"/>
        <w:textAlignment w:val="baseline"/>
        <w:rPr>
          <w:b/>
          <w:sz w:val="32"/>
        </w:rPr>
      </w:pPr>
    </w:p>
    <w:p>
      <w:pPr>
        <w:snapToGrid w:val="0"/>
        <w:ind w:firstLine="643" w:firstLineChars="200"/>
        <w:textAlignment w:val="baseline"/>
        <w:rPr>
          <w:b/>
          <w:sz w:val="32"/>
        </w:rPr>
      </w:pPr>
    </w:p>
    <w:p>
      <w:pPr>
        <w:ind w:firstLine="3780" w:firstLineChars="1350"/>
      </w:pPr>
      <w:r>
        <w:rPr>
          <w:rFonts w:hint="eastAsia"/>
          <w:sz w:val="28"/>
          <w:szCs w:val="28"/>
        </w:rPr>
        <w:t>签订日期：</w:t>
      </w:r>
      <w:bookmarkStart w:id="373" w:name="_GoBack"/>
      <w:bookmarkEnd w:id="373"/>
      <w:r>
        <w:rPr>
          <w:rFonts w:hint="eastAsia"/>
          <w:sz w:val="28"/>
          <w:szCs w:val="28"/>
        </w:rPr>
        <w:t xml:space="preserve">2022年   月 </w:t>
      </w:r>
    </w:p>
    <w:p>
      <w:pPr>
        <w:spacing w:line="500" w:lineRule="exact"/>
        <w:jc w:val="center"/>
      </w:pPr>
      <w:r>
        <w:rPr>
          <w:b/>
          <w:sz w:val="30"/>
          <w:szCs w:val="30"/>
        </w:rPr>
        <w:br w:type="page"/>
      </w:r>
    </w:p>
    <w:p>
      <w:pPr>
        <w:jc w:val="center"/>
        <w:rPr>
          <w:sz w:val="36"/>
          <w:szCs w:val="36"/>
        </w:rPr>
      </w:pPr>
      <w:r>
        <w:rPr>
          <w:rFonts w:hint="eastAsia"/>
          <w:sz w:val="28"/>
          <w:szCs w:val="28"/>
          <w:u w:val="single"/>
        </w:rPr>
        <w:t xml:space="preserve">                                </w:t>
      </w:r>
      <w:r>
        <w:rPr>
          <w:rFonts w:hint="eastAsia"/>
          <w:sz w:val="36"/>
          <w:szCs w:val="36"/>
        </w:rPr>
        <w:t>检测委托合同</w:t>
      </w:r>
    </w:p>
    <w:p>
      <w:pPr>
        <w:spacing w:line="480" w:lineRule="exact"/>
        <w:ind w:firstLine="560" w:firstLineChars="200"/>
        <w:rPr>
          <w:sz w:val="28"/>
          <w:szCs w:val="28"/>
        </w:rPr>
      </w:pPr>
    </w:p>
    <w:p>
      <w:pPr>
        <w:spacing w:line="360" w:lineRule="auto"/>
        <w:ind w:firstLine="480" w:firstLineChars="200"/>
        <w:contextualSpacing/>
        <w:rPr>
          <w:sz w:val="24"/>
          <w:u w:val="single"/>
        </w:rPr>
      </w:pPr>
      <w:r>
        <w:rPr>
          <w:rFonts w:hint="eastAsia"/>
          <w:sz w:val="24"/>
        </w:rPr>
        <w:t>甲 方：</w:t>
      </w:r>
      <w:r>
        <w:rPr>
          <w:rFonts w:hint="eastAsia"/>
          <w:sz w:val="24"/>
          <w:u w:val="single"/>
        </w:rPr>
        <w:t>重庆两江新区水土高新技术产业园建设投资有限公司</w:t>
      </w:r>
    </w:p>
    <w:p>
      <w:pPr>
        <w:spacing w:line="360" w:lineRule="auto"/>
        <w:ind w:firstLine="480" w:firstLineChars="200"/>
        <w:contextualSpacing/>
        <w:rPr>
          <w:sz w:val="24"/>
        </w:rPr>
      </w:pPr>
      <w:r>
        <w:rPr>
          <w:rFonts w:hint="eastAsia"/>
          <w:sz w:val="24"/>
        </w:rPr>
        <w:t>乙 方：</w:t>
      </w:r>
    </w:p>
    <w:p>
      <w:pPr>
        <w:spacing w:line="360" w:lineRule="auto"/>
        <w:ind w:firstLine="480" w:firstLineChars="200"/>
        <w:contextualSpacing/>
        <w:rPr>
          <w:sz w:val="24"/>
        </w:rPr>
      </w:pPr>
      <w:r>
        <w:rPr>
          <w:rFonts w:hint="eastAsia"/>
          <w:sz w:val="24"/>
        </w:rPr>
        <w:t>依照《中华人民共和国民法典》、《中华人民共和国建筑法》及其他有关法律、行政法规、遵循平等、志愿、公平和诚实信用的原则，双方就</w:t>
      </w:r>
      <w:r>
        <w:rPr>
          <w:rFonts w:hint="eastAsia"/>
          <w:sz w:val="24"/>
          <w:u w:val="single"/>
        </w:rPr>
        <w:t xml:space="preserve">             </w:t>
      </w:r>
      <w:r>
        <w:rPr>
          <w:rFonts w:hint="eastAsia"/>
          <w:sz w:val="24"/>
        </w:rPr>
        <w:t>服务事项协商一致，订立本合同。</w:t>
      </w:r>
    </w:p>
    <w:p>
      <w:pPr>
        <w:spacing w:line="360" w:lineRule="auto"/>
        <w:ind w:firstLine="482" w:firstLineChars="200"/>
        <w:contextualSpacing/>
        <w:rPr>
          <w:b/>
          <w:sz w:val="24"/>
        </w:rPr>
      </w:pPr>
      <w:r>
        <w:rPr>
          <w:rFonts w:hint="eastAsia"/>
          <w:b/>
          <w:sz w:val="24"/>
        </w:rPr>
        <w:t>一、工程概况</w:t>
      </w:r>
    </w:p>
    <w:p>
      <w:pPr>
        <w:spacing w:line="360" w:lineRule="auto"/>
        <w:ind w:firstLine="480" w:firstLineChars="200"/>
        <w:contextualSpacing/>
        <w:rPr>
          <w:sz w:val="24"/>
        </w:rPr>
      </w:pPr>
      <w:r>
        <w:rPr>
          <w:sz w:val="24"/>
        </w:rPr>
        <w:t xml:space="preserve">1.1. </w:t>
      </w:r>
      <w:r>
        <w:rPr>
          <w:rFonts w:hint="eastAsia"/>
          <w:sz w:val="24"/>
        </w:rPr>
        <w:t>工程名称：</w:t>
      </w:r>
      <w:r>
        <w:rPr>
          <w:sz w:val="24"/>
        </w:rPr>
        <w:t xml:space="preserve"> </w:t>
      </w:r>
    </w:p>
    <w:p>
      <w:pPr>
        <w:spacing w:line="360" w:lineRule="auto"/>
        <w:ind w:firstLine="480" w:firstLineChars="200"/>
        <w:contextualSpacing/>
        <w:rPr>
          <w:sz w:val="24"/>
        </w:rPr>
      </w:pPr>
      <w:r>
        <w:rPr>
          <w:sz w:val="24"/>
        </w:rPr>
        <w:t xml:space="preserve">1.2. </w:t>
      </w:r>
      <w:r>
        <w:rPr>
          <w:rFonts w:hint="eastAsia"/>
          <w:sz w:val="24"/>
        </w:rPr>
        <w:t>工程地点：</w:t>
      </w:r>
      <w:r>
        <w:rPr>
          <w:sz w:val="24"/>
        </w:rPr>
        <w:t xml:space="preserve"> </w:t>
      </w:r>
    </w:p>
    <w:p>
      <w:pPr>
        <w:spacing w:line="360" w:lineRule="auto"/>
        <w:ind w:firstLine="480" w:firstLineChars="200"/>
        <w:contextualSpacing/>
        <w:rPr>
          <w:sz w:val="24"/>
        </w:rPr>
      </w:pPr>
      <w:r>
        <w:rPr>
          <w:rFonts w:hint="eastAsia"/>
          <w:sz w:val="24"/>
        </w:rPr>
        <w:t>1.3. 工程规模：</w:t>
      </w:r>
      <w:r>
        <w:rPr>
          <w:sz w:val="24"/>
        </w:rPr>
        <w:t xml:space="preserve"> </w:t>
      </w:r>
    </w:p>
    <w:p>
      <w:pPr>
        <w:spacing w:line="360" w:lineRule="auto"/>
        <w:ind w:firstLine="482" w:firstLineChars="200"/>
        <w:contextualSpacing/>
        <w:rPr>
          <w:sz w:val="24"/>
        </w:rPr>
      </w:pPr>
      <w:r>
        <w:rPr>
          <w:rFonts w:hint="eastAsia"/>
          <w:b/>
          <w:sz w:val="24"/>
        </w:rPr>
        <w:t>二、合同承包范围及工作内容</w:t>
      </w:r>
    </w:p>
    <w:p>
      <w:pPr>
        <w:spacing w:line="360" w:lineRule="auto"/>
        <w:ind w:firstLine="480" w:firstLineChars="200"/>
        <w:contextualSpacing/>
        <w:rPr>
          <w:sz w:val="24"/>
          <w:lang w:val="en-GB"/>
        </w:rPr>
      </w:pPr>
      <w:r>
        <w:rPr>
          <w:rFonts w:hint="eastAsia"/>
          <w:sz w:val="24"/>
          <w:lang w:val="en-GB"/>
        </w:rPr>
        <w:t>按照甲方的试验检测委托，按法律法规、规范、技术标准及主管部门规定的，进行一般试验检测、专项试验检测、内窥试验检测、特殊试验检测，包括但不仅限于：项目设计图纸范围内的（含排水工程、管网工程、装修装饰工程、结构工程、消防整改工程、边坡防护、绿化工程及附属设施等）专项检测、见证取样检测等所有内容。上述部分检测内容未尽事项按正式施工设计图及相关规范文件执行。</w:t>
      </w:r>
    </w:p>
    <w:p>
      <w:pPr>
        <w:spacing w:line="360" w:lineRule="auto"/>
        <w:ind w:firstLine="480" w:firstLineChars="200"/>
        <w:contextualSpacing/>
        <w:rPr>
          <w:sz w:val="24"/>
          <w:lang w:val="en-GB"/>
        </w:rPr>
      </w:pPr>
      <w:r>
        <w:rPr>
          <w:rFonts w:hint="eastAsia"/>
          <w:sz w:val="24"/>
          <w:lang w:val="en-GB"/>
        </w:rPr>
        <w:t>经双方商定，由甲方负责本项目材料送样，产生的运输费、人工费等费用由甲方承担。需要现场进行试验检测的工作，由乙方承担交通费、人工费等所有费用。</w:t>
      </w:r>
    </w:p>
    <w:p>
      <w:pPr>
        <w:spacing w:line="360" w:lineRule="auto"/>
        <w:ind w:firstLine="480" w:firstLineChars="200"/>
        <w:contextualSpacing/>
        <w:rPr>
          <w:sz w:val="24"/>
        </w:rPr>
      </w:pPr>
      <w:r>
        <w:rPr>
          <w:rFonts w:hint="eastAsia"/>
          <w:sz w:val="24"/>
        </w:rPr>
        <w:t>未尽事宜，按相关检测标准及规范执行。</w:t>
      </w:r>
    </w:p>
    <w:p>
      <w:pPr>
        <w:spacing w:line="360" w:lineRule="auto"/>
        <w:ind w:firstLine="482" w:firstLineChars="200"/>
        <w:contextualSpacing/>
        <w:rPr>
          <w:b/>
          <w:sz w:val="24"/>
        </w:rPr>
      </w:pPr>
      <w:r>
        <w:rPr>
          <w:rFonts w:hint="eastAsia"/>
          <w:b/>
          <w:sz w:val="24"/>
        </w:rPr>
        <w:t>三、合同工期</w:t>
      </w:r>
    </w:p>
    <w:p>
      <w:pPr>
        <w:spacing w:line="360" w:lineRule="auto"/>
        <w:ind w:firstLine="480"/>
        <w:contextualSpacing/>
        <w:rPr>
          <w:sz w:val="24"/>
        </w:rPr>
      </w:pPr>
      <w:r>
        <w:rPr>
          <w:sz w:val="24"/>
        </w:rPr>
        <w:t xml:space="preserve">3.1. </w:t>
      </w:r>
      <w:r>
        <w:rPr>
          <w:rFonts w:hint="eastAsia"/>
          <w:sz w:val="24"/>
        </w:rPr>
        <w:t xml:space="preserve">检测服务期： </w:t>
      </w:r>
      <w:r>
        <w:rPr>
          <w:rFonts w:hint="eastAsia"/>
          <w:sz w:val="24"/>
          <w:u w:val="single"/>
        </w:rPr>
        <w:t xml:space="preserve">                    </w:t>
      </w:r>
      <w:r>
        <w:rPr>
          <w:rFonts w:hint="eastAsia"/>
          <w:sz w:val="24"/>
        </w:rPr>
        <w:t>检测阶段全过程检测服务,工程质保期按各项目约定期限为准。</w:t>
      </w:r>
    </w:p>
    <w:p>
      <w:pPr>
        <w:spacing w:line="360" w:lineRule="auto"/>
        <w:ind w:firstLine="480"/>
        <w:contextualSpacing/>
        <w:rPr>
          <w:sz w:val="24"/>
        </w:rPr>
      </w:pPr>
      <w:r>
        <w:rPr>
          <w:sz w:val="24"/>
        </w:rPr>
        <w:t xml:space="preserve">3.2. </w:t>
      </w:r>
      <w:r>
        <w:rPr>
          <w:rFonts w:hint="eastAsia"/>
          <w:sz w:val="24"/>
        </w:rPr>
        <w:t>计划开工日期：</w:t>
      </w:r>
      <w:r>
        <w:rPr>
          <w:rFonts w:hint="eastAsia"/>
          <w:sz w:val="24"/>
          <w:u w:val="single"/>
        </w:rPr>
        <w:t xml:space="preserve">   年  月  日</w:t>
      </w:r>
      <w:r>
        <w:rPr>
          <w:szCs w:val="21"/>
          <w:u w:val="single"/>
        </w:rPr>
        <w:t>，</w:t>
      </w:r>
      <w:r>
        <w:rPr>
          <w:sz w:val="24"/>
        </w:rPr>
        <w:t>具体开工日期以监理下达开工令为准。</w:t>
      </w:r>
    </w:p>
    <w:p>
      <w:pPr>
        <w:spacing w:line="360" w:lineRule="auto"/>
        <w:ind w:firstLine="480"/>
        <w:contextualSpacing/>
        <w:rPr>
          <w:sz w:val="24"/>
        </w:rPr>
      </w:pPr>
      <w:r>
        <w:rPr>
          <w:sz w:val="24"/>
        </w:rPr>
        <w:t xml:space="preserve">3.3. </w:t>
      </w:r>
      <w:r>
        <w:rPr>
          <w:rFonts w:hint="eastAsia"/>
          <w:sz w:val="24"/>
        </w:rPr>
        <w:t>计划竣工日期：</w:t>
      </w:r>
      <w:r>
        <w:rPr>
          <w:rFonts w:hint="eastAsia"/>
          <w:sz w:val="24"/>
          <w:u w:val="single"/>
        </w:rPr>
        <w:t xml:space="preserve">   年  月  日，</w:t>
      </w:r>
      <w:r>
        <w:rPr>
          <w:rFonts w:hint="eastAsia"/>
          <w:sz w:val="24"/>
        </w:rPr>
        <w:t>工期为</w:t>
      </w:r>
      <w:r>
        <w:rPr>
          <w:rFonts w:hint="eastAsia"/>
          <w:sz w:val="24"/>
          <w:u w:val="single"/>
        </w:rPr>
        <w:t xml:space="preserve">    </w:t>
      </w:r>
      <w:r>
        <w:rPr>
          <w:rFonts w:hint="eastAsia"/>
          <w:sz w:val="24"/>
        </w:rPr>
        <w:t>日历天。</w:t>
      </w:r>
    </w:p>
    <w:p>
      <w:pPr>
        <w:spacing w:line="360" w:lineRule="auto"/>
        <w:ind w:firstLine="482" w:firstLineChars="200"/>
        <w:contextualSpacing/>
        <w:rPr>
          <w:b/>
          <w:sz w:val="24"/>
        </w:rPr>
      </w:pPr>
      <w:r>
        <w:rPr>
          <w:rFonts w:hint="eastAsia"/>
          <w:b/>
          <w:sz w:val="24"/>
        </w:rPr>
        <w:t>四、质量标准</w:t>
      </w:r>
    </w:p>
    <w:p>
      <w:pPr>
        <w:tabs>
          <w:tab w:val="left" w:pos="360"/>
        </w:tabs>
        <w:spacing w:line="360" w:lineRule="auto"/>
        <w:ind w:firstLine="480"/>
        <w:contextualSpacing/>
        <w:rPr>
          <w:sz w:val="24"/>
          <w:u w:val="single"/>
        </w:rPr>
      </w:pPr>
      <w:r>
        <w:rPr>
          <w:rFonts w:hint="eastAsia"/>
          <w:sz w:val="24"/>
        </w:rPr>
        <w:t>检测质量标准：符合国家、重庆市相关的技术标准、规范、规程以及设计要求。</w:t>
      </w:r>
    </w:p>
    <w:p>
      <w:pPr>
        <w:spacing w:line="360" w:lineRule="auto"/>
        <w:ind w:firstLine="482" w:firstLineChars="200"/>
        <w:contextualSpacing/>
        <w:rPr>
          <w:b/>
          <w:sz w:val="24"/>
        </w:rPr>
      </w:pPr>
      <w:r>
        <w:rPr>
          <w:rFonts w:hint="eastAsia"/>
          <w:b/>
          <w:sz w:val="24"/>
        </w:rPr>
        <w:t>五、合同价款</w:t>
      </w:r>
    </w:p>
    <w:p>
      <w:pPr>
        <w:spacing w:line="360" w:lineRule="auto"/>
        <w:ind w:firstLine="480" w:firstLineChars="200"/>
        <w:contextualSpacing/>
        <w:rPr>
          <w:sz w:val="24"/>
        </w:rPr>
      </w:pPr>
      <w:r>
        <w:rPr>
          <w:rFonts w:hint="eastAsia"/>
          <w:sz w:val="24"/>
        </w:rPr>
        <w:t>5.1、本项目检测工作取费系数为：</w:t>
      </w:r>
      <w:r>
        <w:rPr>
          <w:sz w:val="24"/>
          <w:u w:val="single"/>
        </w:rPr>
        <w:t xml:space="preserve">     </w:t>
      </w:r>
      <w:r>
        <w:rPr>
          <w:rFonts w:hint="eastAsia"/>
          <w:sz w:val="24"/>
          <w:u w:val="single"/>
        </w:rPr>
        <w:t>‰，暂定检测费为      元</w:t>
      </w:r>
      <w:r>
        <w:rPr>
          <w:rFonts w:hint="eastAsia"/>
          <w:sz w:val="24"/>
        </w:rPr>
        <w:t>，（大写），最终价款按本合同第九条的约定进行结算并以甲方确认的金额为准 。</w:t>
      </w:r>
    </w:p>
    <w:p>
      <w:pPr>
        <w:tabs>
          <w:tab w:val="left" w:pos="546"/>
          <w:tab w:val="left" w:pos="711"/>
        </w:tabs>
        <w:snapToGrid w:val="0"/>
        <w:spacing w:line="360" w:lineRule="auto"/>
        <w:ind w:left="6" w:firstLine="480" w:firstLineChars="200"/>
        <w:rPr>
          <w:sz w:val="24"/>
        </w:rPr>
      </w:pPr>
      <w:r>
        <w:rPr>
          <w:rFonts w:hint="eastAsia"/>
          <w:sz w:val="24"/>
        </w:rPr>
        <w:t>合同价款含完成承包范围和内容所需的全部费用，包括但不限于:</w:t>
      </w:r>
    </w:p>
    <w:p>
      <w:pPr>
        <w:tabs>
          <w:tab w:val="left" w:pos="360"/>
        </w:tabs>
        <w:spacing w:line="360" w:lineRule="auto"/>
        <w:ind w:firstLine="480"/>
        <w:contextualSpacing/>
        <w:rPr>
          <w:sz w:val="24"/>
        </w:rPr>
      </w:pPr>
      <w:r>
        <w:rPr>
          <w:rFonts w:hint="eastAsia"/>
          <w:sz w:val="24"/>
        </w:rPr>
        <w:t>(1)实体检测、常规性检测、专项检测、见证取样检测、质量检测及实验等组成，包括该工程检测的成本、技术工作费、人工费、材料费、二维码标签、检测仪器设备使用费、利润、规费、税金、开办费、措施费、配合费（含智慧工地建设的配合费）、设备进出场费、管理费等所有费用。招标人除此以外不支付其它费用，除非合同中另有规定。</w:t>
      </w:r>
    </w:p>
    <w:p>
      <w:pPr>
        <w:tabs>
          <w:tab w:val="left" w:pos="360"/>
        </w:tabs>
        <w:spacing w:line="360" w:lineRule="auto"/>
        <w:ind w:firstLine="480"/>
        <w:contextualSpacing/>
        <w:rPr>
          <w:sz w:val="24"/>
        </w:rPr>
      </w:pPr>
      <w:r>
        <w:rPr>
          <w:rFonts w:hint="eastAsia"/>
          <w:sz w:val="24"/>
        </w:rPr>
        <w:t>(2) 工程质量检测机具及人员多次进出场及进出场障碍处置费、测量费、多次检测及加大检测范围所产生的一切费用、检测结果及报告编制费、管理费、差旅费、利润、税金等所有费用。</w:t>
      </w:r>
    </w:p>
    <w:p>
      <w:pPr>
        <w:tabs>
          <w:tab w:val="left" w:pos="360"/>
        </w:tabs>
        <w:spacing w:line="360" w:lineRule="auto"/>
        <w:ind w:firstLine="480"/>
        <w:contextualSpacing/>
        <w:rPr>
          <w:sz w:val="24"/>
        </w:rPr>
      </w:pPr>
      <w:r>
        <w:rPr>
          <w:rFonts w:hint="eastAsia"/>
          <w:sz w:val="24"/>
        </w:rPr>
        <w:t>（3）本工程风险费已包含在报价中，投标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招标人将不再另行支付。</w:t>
      </w:r>
    </w:p>
    <w:p>
      <w:pPr>
        <w:tabs>
          <w:tab w:val="left" w:pos="360"/>
        </w:tabs>
        <w:spacing w:line="360" w:lineRule="auto"/>
        <w:ind w:firstLine="480"/>
        <w:contextualSpacing/>
        <w:rPr>
          <w:sz w:val="24"/>
        </w:rPr>
      </w:pPr>
      <w:r>
        <w:rPr>
          <w:rFonts w:hint="eastAsia"/>
          <w:sz w:val="24"/>
        </w:rPr>
        <w:t>(4) 因检测的工程项目较多，检测类别项目较多，若本单位检测资质不全，需委托其他单位完成的工作而产生的额外相关费用投标人自行考虑在投标单价中。</w:t>
      </w:r>
    </w:p>
    <w:p>
      <w:pPr>
        <w:tabs>
          <w:tab w:val="left" w:pos="360"/>
        </w:tabs>
        <w:spacing w:line="360" w:lineRule="auto"/>
        <w:ind w:firstLine="480"/>
        <w:contextualSpacing/>
        <w:rPr>
          <w:sz w:val="24"/>
        </w:rPr>
      </w:pPr>
      <w:r>
        <w:rPr>
          <w:rFonts w:hint="eastAsia"/>
          <w:sz w:val="24"/>
        </w:rPr>
        <w:t>（5）工程质保期的检测服务。</w:t>
      </w:r>
    </w:p>
    <w:p>
      <w:pPr>
        <w:tabs>
          <w:tab w:val="left" w:pos="360"/>
        </w:tabs>
        <w:spacing w:line="360" w:lineRule="auto"/>
        <w:ind w:firstLine="480"/>
        <w:contextualSpacing/>
        <w:rPr>
          <w:sz w:val="24"/>
        </w:rPr>
      </w:pPr>
      <w:r>
        <w:rPr>
          <w:rFonts w:hint="eastAsia"/>
          <w:sz w:val="24"/>
        </w:rPr>
        <w:t>除此以外，甲方不再支付其它费用。</w:t>
      </w:r>
    </w:p>
    <w:p>
      <w:pPr>
        <w:spacing w:line="360" w:lineRule="auto"/>
        <w:ind w:firstLine="482" w:firstLineChars="200"/>
        <w:contextualSpacing/>
        <w:rPr>
          <w:b/>
          <w:sz w:val="24"/>
        </w:rPr>
      </w:pPr>
      <w:r>
        <w:rPr>
          <w:rFonts w:hint="eastAsia"/>
          <w:b/>
          <w:sz w:val="24"/>
        </w:rPr>
        <w:t>六、</w:t>
      </w:r>
      <w:r>
        <w:rPr>
          <w:b/>
          <w:sz w:val="24"/>
        </w:rPr>
        <w:t>为保证本工程检测工作正常开展，甲乙双方职责如下：</w:t>
      </w:r>
    </w:p>
    <w:p>
      <w:pPr>
        <w:topLinePunct/>
        <w:spacing w:line="360" w:lineRule="auto"/>
        <w:ind w:firstLine="480" w:firstLineChars="200"/>
        <w:contextualSpacing/>
        <w:rPr>
          <w:sz w:val="24"/>
        </w:rPr>
      </w:pPr>
      <w:r>
        <w:rPr>
          <w:sz w:val="24"/>
        </w:rPr>
        <w:t>6.1、甲方职责</w:t>
      </w:r>
    </w:p>
    <w:p>
      <w:pPr>
        <w:topLinePunct/>
        <w:spacing w:line="360" w:lineRule="auto"/>
        <w:ind w:firstLine="480" w:firstLineChars="200"/>
        <w:contextualSpacing/>
        <w:rPr>
          <w:sz w:val="24"/>
        </w:rPr>
      </w:pPr>
      <w:r>
        <w:rPr>
          <w:sz w:val="24"/>
        </w:rPr>
        <w:t>6.1.1提供本工程与检测有关的技术资料及文件；</w:t>
      </w:r>
    </w:p>
    <w:p>
      <w:pPr>
        <w:topLinePunct/>
        <w:spacing w:line="360" w:lineRule="auto"/>
        <w:ind w:firstLine="480" w:firstLineChars="200"/>
        <w:contextualSpacing/>
        <w:rPr>
          <w:sz w:val="24"/>
        </w:rPr>
      </w:pPr>
      <w:r>
        <w:rPr>
          <w:sz w:val="24"/>
        </w:rPr>
        <w:t xml:space="preserve">6.1.2提供本工程第三方与检测有关的协调工作； </w:t>
      </w:r>
    </w:p>
    <w:p>
      <w:pPr>
        <w:topLinePunct/>
        <w:spacing w:line="360" w:lineRule="auto"/>
        <w:ind w:firstLine="480" w:firstLineChars="200"/>
        <w:contextualSpacing/>
        <w:rPr>
          <w:sz w:val="24"/>
        </w:rPr>
      </w:pPr>
      <w:r>
        <w:rPr>
          <w:sz w:val="24"/>
        </w:rPr>
        <w:t>6.1.3为确保本工程检测工作正常开展，任何人不得干预检测工作的独立性、公正性与准确性。</w:t>
      </w:r>
    </w:p>
    <w:p>
      <w:pPr>
        <w:topLinePunct/>
        <w:spacing w:line="360" w:lineRule="auto"/>
        <w:ind w:firstLine="480" w:firstLineChars="200"/>
        <w:contextualSpacing/>
        <w:rPr>
          <w:sz w:val="24"/>
        </w:rPr>
      </w:pPr>
      <w:r>
        <w:rPr>
          <w:sz w:val="24"/>
        </w:rPr>
        <w:t>6.14负责审批乙方上报的项目检测实施规划及动态调整计划。</w:t>
      </w:r>
    </w:p>
    <w:p>
      <w:pPr>
        <w:topLinePunct/>
        <w:spacing w:line="360" w:lineRule="auto"/>
        <w:ind w:firstLine="480" w:firstLineChars="200"/>
        <w:contextualSpacing/>
        <w:rPr>
          <w:sz w:val="24"/>
        </w:rPr>
      </w:pPr>
      <w:r>
        <w:rPr>
          <w:sz w:val="24"/>
        </w:rPr>
        <w:t>6.2、乙方职责</w:t>
      </w:r>
    </w:p>
    <w:p>
      <w:pPr>
        <w:topLinePunct/>
        <w:spacing w:line="360" w:lineRule="auto"/>
        <w:ind w:firstLine="480" w:firstLineChars="200"/>
        <w:contextualSpacing/>
        <w:rPr>
          <w:sz w:val="24"/>
        </w:rPr>
      </w:pPr>
      <w:r>
        <w:rPr>
          <w:sz w:val="24"/>
        </w:rPr>
        <w:t>6.2.1乙方进场后10个工作日内编制本工程检测实施规划及动态调整计划报甲方审批；针对本项目的检测内容单独建立检测台帐，供甲方或甲方委托的监理人查阅；</w:t>
      </w:r>
    </w:p>
    <w:p>
      <w:pPr>
        <w:topLinePunct/>
        <w:spacing w:line="360" w:lineRule="auto"/>
        <w:ind w:firstLine="480" w:firstLineChars="200"/>
        <w:contextualSpacing/>
        <w:rPr>
          <w:sz w:val="24"/>
        </w:rPr>
      </w:pPr>
      <w:r>
        <w:rPr>
          <w:sz w:val="24"/>
        </w:rPr>
        <w:t>6.2.2按照国家、重庆市相关的技术标准、规范、规程以及设计要求开展检测工作、并对检测报告的真实性、准确性负责；</w:t>
      </w:r>
    </w:p>
    <w:p>
      <w:pPr>
        <w:topLinePunct/>
        <w:spacing w:line="360" w:lineRule="auto"/>
        <w:ind w:firstLine="480" w:firstLineChars="200"/>
        <w:contextualSpacing/>
        <w:rPr>
          <w:sz w:val="24"/>
        </w:rPr>
      </w:pPr>
      <w:r>
        <w:rPr>
          <w:sz w:val="24"/>
        </w:rPr>
        <w:t>6.2.3配备必须的乙方</w:t>
      </w:r>
      <w:r>
        <w:rPr>
          <w:rFonts w:hint="eastAsia"/>
          <w:sz w:val="24"/>
        </w:rPr>
        <w:t>人</w:t>
      </w:r>
      <w:r>
        <w:rPr>
          <w:sz w:val="24"/>
        </w:rPr>
        <w:t xml:space="preserve">员、设备，确保检测工作正常开展，及时向甲方或施工单位提供检测报告； </w:t>
      </w:r>
    </w:p>
    <w:p>
      <w:pPr>
        <w:topLinePunct/>
        <w:spacing w:line="360" w:lineRule="auto"/>
        <w:ind w:firstLine="480" w:firstLineChars="200"/>
        <w:contextualSpacing/>
        <w:rPr>
          <w:sz w:val="24"/>
        </w:rPr>
      </w:pPr>
      <w:r>
        <w:rPr>
          <w:sz w:val="24"/>
        </w:rPr>
        <w:t>6.2.4建立现场办公室（含养护室），配备现场检测以及试件取样、制作、养护等必须的检测设备、仪器和办公用品；</w:t>
      </w:r>
    </w:p>
    <w:p>
      <w:pPr>
        <w:topLinePunct/>
        <w:spacing w:line="360" w:lineRule="auto"/>
        <w:ind w:firstLine="480" w:firstLineChars="200"/>
        <w:contextualSpacing/>
        <w:rPr>
          <w:sz w:val="24"/>
        </w:rPr>
      </w:pPr>
      <w:r>
        <w:rPr>
          <w:sz w:val="24"/>
        </w:rPr>
        <w:t>6.2.5检测员现场工作期间，严格遵守本工程的安全管理制度，严防安全事故发生。当检测结果出现异常时（包括不合格或明显高于设计要求），必须第一时间通知甲方委托的监理人与甲方（质安部、工程部）。</w:t>
      </w:r>
    </w:p>
    <w:p>
      <w:pPr>
        <w:topLinePunct/>
        <w:spacing w:line="360" w:lineRule="auto"/>
        <w:ind w:firstLine="480" w:firstLineChars="200"/>
        <w:contextualSpacing/>
        <w:rPr>
          <w:sz w:val="24"/>
        </w:rPr>
      </w:pPr>
      <w:r>
        <w:rPr>
          <w:sz w:val="24"/>
        </w:rPr>
        <w:t>6.2.6 一般检测项目在收到检测试件24小时内完成检测并提供检测报告</w:t>
      </w:r>
      <w:r>
        <w:rPr>
          <w:rFonts w:hint="eastAsia"/>
          <w:sz w:val="24"/>
        </w:rPr>
        <w:t>，且通过甲方审核确认</w:t>
      </w:r>
      <w:r>
        <w:rPr>
          <w:sz w:val="24"/>
        </w:rPr>
        <w:t>。</w:t>
      </w:r>
    </w:p>
    <w:p>
      <w:pPr>
        <w:topLinePunct/>
        <w:spacing w:line="360" w:lineRule="auto"/>
        <w:ind w:firstLine="480" w:firstLineChars="200"/>
        <w:contextualSpacing/>
        <w:rPr>
          <w:sz w:val="24"/>
        </w:rPr>
      </w:pPr>
      <w:r>
        <w:rPr>
          <w:sz w:val="24"/>
        </w:rPr>
        <w:t>6.2.7  24小时收件（含假节日）。</w:t>
      </w:r>
    </w:p>
    <w:p>
      <w:pPr>
        <w:topLinePunct/>
        <w:spacing w:line="360" w:lineRule="auto"/>
        <w:ind w:firstLine="480" w:firstLineChars="200"/>
        <w:contextualSpacing/>
        <w:rPr>
          <w:sz w:val="24"/>
        </w:rPr>
      </w:pPr>
      <w:r>
        <w:rPr>
          <w:sz w:val="24"/>
        </w:rPr>
        <w:t>6.2.8 提供试件的养护场所。</w:t>
      </w:r>
    </w:p>
    <w:p>
      <w:pPr>
        <w:topLinePunct/>
        <w:spacing w:line="360" w:lineRule="auto"/>
        <w:ind w:firstLine="480" w:firstLineChars="200"/>
        <w:contextualSpacing/>
        <w:rPr>
          <w:sz w:val="24"/>
        </w:rPr>
      </w:pPr>
      <w:r>
        <w:rPr>
          <w:sz w:val="24"/>
        </w:rPr>
        <w:t>6.2.9 到场检测项目在接到通知后48小时内到场检测。并</w:t>
      </w:r>
      <w:r>
        <w:rPr>
          <w:rFonts w:hint="eastAsia"/>
          <w:sz w:val="24"/>
        </w:rPr>
        <w:t>在24小时内</w:t>
      </w:r>
      <w:r>
        <w:rPr>
          <w:sz w:val="24"/>
        </w:rPr>
        <w:t>提供检测报告。</w:t>
      </w:r>
    </w:p>
    <w:p>
      <w:pPr>
        <w:spacing w:line="360" w:lineRule="auto"/>
        <w:ind w:firstLine="482" w:firstLineChars="200"/>
        <w:contextualSpacing/>
        <w:rPr>
          <w:b/>
          <w:sz w:val="24"/>
        </w:rPr>
      </w:pPr>
      <w:r>
        <w:rPr>
          <w:rFonts w:hint="eastAsia"/>
          <w:b/>
          <w:sz w:val="24"/>
        </w:rPr>
        <w:t>七、乙方的违约责任</w:t>
      </w:r>
    </w:p>
    <w:p>
      <w:pPr>
        <w:topLinePunct/>
        <w:spacing w:line="360" w:lineRule="auto"/>
        <w:ind w:firstLine="480" w:firstLineChars="200"/>
        <w:contextualSpacing/>
        <w:rPr>
          <w:sz w:val="24"/>
        </w:rPr>
      </w:pPr>
      <w:r>
        <w:rPr>
          <w:sz w:val="24"/>
        </w:rPr>
        <w:t>在本合同履行过程中，乙方下述行为属违约：</w:t>
      </w:r>
    </w:p>
    <w:p>
      <w:pPr>
        <w:topLinePunct/>
        <w:spacing w:line="360" w:lineRule="auto"/>
        <w:ind w:firstLine="480" w:firstLineChars="200"/>
        <w:contextualSpacing/>
        <w:rPr>
          <w:sz w:val="24"/>
        </w:rPr>
      </w:pPr>
      <w:r>
        <w:rPr>
          <w:sz w:val="24"/>
        </w:rPr>
        <w:t>7.1. 由于乙方原因终止合同，乙方应承担由此对甲方带来的全部损失</w:t>
      </w:r>
      <w:r>
        <w:rPr>
          <w:rFonts w:hint="eastAsia"/>
          <w:sz w:val="24"/>
        </w:rPr>
        <w:t>，并支付违约金5万元</w:t>
      </w:r>
      <w:r>
        <w:rPr>
          <w:sz w:val="24"/>
        </w:rPr>
        <w:t>。</w:t>
      </w:r>
    </w:p>
    <w:p>
      <w:pPr>
        <w:topLinePunct/>
        <w:spacing w:line="360" w:lineRule="auto"/>
        <w:ind w:firstLine="480" w:firstLineChars="200"/>
        <w:contextualSpacing/>
        <w:rPr>
          <w:sz w:val="24"/>
        </w:rPr>
      </w:pPr>
      <w:r>
        <w:rPr>
          <w:sz w:val="24"/>
        </w:rPr>
        <w:t>7.2乙方的人员、设备未能按合同规定及时到位并开展工作。</w:t>
      </w:r>
    </w:p>
    <w:p>
      <w:pPr>
        <w:topLinePunct/>
        <w:spacing w:line="360" w:lineRule="auto"/>
        <w:ind w:firstLine="480" w:firstLineChars="200"/>
        <w:contextualSpacing/>
        <w:rPr>
          <w:sz w:val="24"/>
        </w:rPr>
      </w:pPr>
      <w:r>
        <w:rPr>
          <w:sz w:val="24"/>
        </w:rPr>
        <w:t>拟投入本项目的主要人员未能按指定的日期进场，甲方对项目负责人</w:t>
      </w:r>
      <w:r>
        <w:rPr>
          <w:rFonts w:hint="eastAsia"/>
          <w:sz w:val="24"/>
        </w:rPr>
        <w:t>逾期</w:t>
      </w:r>
      <w:r>
        <w:rPr>
          <w:sz w:val="24"/>
        </w:rPr>
        <w:t>按2000元/人·天扣除违约金；其它技术人员</w:t>
      </w:r>
      <w:r>
        <w:rPr>
          <w:rFonts w:hint="eastAsia"/>
          <w:sz w:val="24"/>
        </w:rPr>
        <w:t>逾期</w:t>
      </w:r>
      <w:r>
        <w:rPr>
          <w:sz w:val="24"/>
        </w:rPr>
        <w:t>按1000元/人·天扣除违约金。设备未能按指定的日期进场并开展工作按2000元/天扣除违约金</w:t>
      </w:r>
      <w:r>
        <w:rPr>
          <w:rFonts w:hint="eastAsia"/>
          <w:sz w:val="24"/>
        </w:rPr>
        <w:t>，逾期超过7天的，甲方有权解除合同</w:t>
      </w:r>
      <w:r>
        <w:rPr>
          <w:sz w:val="24"/>
        </w:rPr>
        <w:t>。</w:t>
      </w:r>
    </w:p>
    <w:p>
      <w:pPr>
        <w:topLinePunct/>
        <w:spacing w:line="360" w:lineRule="auto"/>
        <w:ind w:firstLine="480" w:firstLineChars="200"/>
        <w:contextualSpacing/>
        <w:rPr>
          <w:sz w:val="24"/>
        </w:rPr>
      </w:pPr>
      <w:r>
        <w:rPr>
          <w:sz w:val="24"/>
        </w:rPr>
        <w:t>7.</w:t>
      </w:r>
      <w:r>
        <w:rPr>
          <w:rFonts w:hint="eastAsia"/>
          <w:sz w:val="24"/>
        </w:rPr>
        <w:t>3</w:t>
      </w:r>
      <w:r>
        <w:rPr>
          <w:sz w:val="24"/>
        </w:rPr>
        <w:t>乙方试验出现影响结果正确性的差错，必须及时改正，并按5万元/次扣除违约金，其它差错2000~5000元/次扣除违约金，并视情况上报质量监督机构。</w:t>
      </w:r>
    </w:p>
    <w:p>
      <w:pPr>
        <w:topLinePunct/>
        <w:spacing w:line="360" w:lineRule="auto"/>
        <w:ind w:firstLine="480" w:firstLineChars="200"/>
        <w:contextualSpacing/>
        <w:rPr>
          <w:sz w:val="24"/>
        </w:rPr>
      </w:pPr>
      <w:r>
        <w:rPr>
          <w:sz w:val="24"/>
        </w:rPr>
        <w:t>7.</w:t>
      </w:r>
      <w:r>
        <w:rPr>
          <w:rFonts w:hint="eastAsia"/>
          <w:sz w:val="24"/>
        </w:rPr>
        <w:t>4</w:t>
      </w:r>
      <w:r>
        <w:rPr>
          <w:sz w:val="24"/>
        </w:rPr>
        <w:t>在合同实施期间发现乙方提供了虚假资料，甲方有权从服务费或履约保证金中扣除10%检测服务费的金额作为违约金</w:t>
      </w:r>
      <w:r>
        <w:rPr>
          <w:rFonts w:hint="eastAsia"/>
          <w:sz w:val="24"/>
        </w:rPr>
        <w:t>，</w:t>
      </w:r>
      <w:r>
        <w:rPr>
          <w:sz w:val="24"/>
        </w:rPr>
        <w:t>并上报质量监督机构。。</w:t>
      </w:r>
    </w:p>
    <w:p>
      <w:pPr>
        <w:topLinePunct/>
        <w:spacing w:line="360" w:lineRule="auto"/>
        <w:ind w:firstLine="480" w:firstLineChars="200"/>
        <w:contextualSpacing/>
        <w:rPr>
          <w:sz w:val="24"/>
        </w:rPr>
      </w:pPr>
      <w:r>
        <w:rPr>
          <w:sz w:val="24"/>
        </w:rPr>
        <w:t>7.</w:t>
      </w:r>
      <w:r>
        <w:rPr>
          <w:rFonts w:hint="eastAsia"/>
          <w:sz w:val="24"/>
        </w:rPr>
        <w:t>5</w:t>
      </w:r>
      <w:r>
        <w:rPr>
          <w:sz w:val="24"/>
        </w:rPr>
        <w:t>乙方未能在最佳检测时机进行测试，使检测数据缺项或不准确。一经甲方发现，则按2万元/次扣除扣除乙方的违约金。</w:t>
      </w:r>
    </w:p>
    <w:p>
      <w:pPr>
        <w:topLinePunct/>
        <w:spacing w:line="360" w:lineRule="auto"/>
        <w:ind w:firstLine="480" w:firstLineChars="200"/>
        <w:contextualSpacing/>
        <w:rPr>
          <w:sz w:val="24"/>
        </w:rPr>
      </w:pPr>
      <w:r>
        <w:rPr>
          <w:sz w:val="24"/>
        </w:rPr>
        <w:t>7.</w:t>
      </w:r>
      <w:r>
        <w:rPr>
          <w:rFonts w:hint="eastAsia"/>
          <w:sz w:val="24"/>
        </w:rPr>
        <w:t>6</w:t>
      </w:r>
      <w:r>
        <w:rPr>
          <w:sz w:val="24"/>
        </w:rPr>
        <w:t>被上级主管部门及所属质量监督机构检查出现的其它问题的，视情况按1~5万元/次扣除扣除乙方的违约金。</w:t>
      </w:r>
    </w:p>
    <w:p>
      <w:pPr>
        <w:topLinePunct/>
        <w:spacing w:line="360" w:lineRule="auto"/>
        <w:ind w:firstLine="480" w:firstLineChars="200"/>
        <w:contextualSpacing/>
        <w:rPr>
          <w:sz w:val="24"/>
        </w:rPr>
      </w:pPr>
      <w:r>
        <w:rPr>
          <w:sz w:val="24"/>
        </w:rPr>
        <w:t>7.</w:t>
      </w:r>
      <w:r>
        <w:rPr>
          <w:rFonts w:hint="eastAsia"/>
          <w:sz w:val="24"/>
        </w:rPr>
        <w:t>7</w:t>
      </w:r>
      <w:r>
        <w:rPr>
          <w:sz w:val="24"/>
        </w:rPr>
        <w:t>未经甲方批准，乙方擅自撤离设备。一经甲方发现，则按2万元/次扣除扣除乙方的违约金。</w:t>
      </w:r>
    </w:p>
    <w:p>
      <w:pPr>
        <w:topLinePunct/>
        <w:spacing w:line="360" w:lineRule="auto"/>
        <w:ind w:firstLine="480" w:firstLineChars="200"/>
        <w:contextualSpacing/>
        <w:rPr>
          <w:sz w:val="24"/>
        </w:rPr>
      </w:pPr>
      <w:r>
        <w:rPr>
          <w:sz w:val="24"/>
        </w:rPr>
        <w:t>7.</w:t>
      </w:r>
      <w:r>
        <w:rPr>
          <w:rFonts w:hint="eastAsia"/>
          <w:sz w:val="24"/>
        </w:rPr>
        <w:t>8</w:t>
      </w:r>
      <w:r>
        <w:rPr>
          <w:sz w:val="24"/>
        </w:rPr>
        <w:t>乙方拟派的本项目检测相关人员均不得</w:t>
      </w:r>
      <w:r>
        <w:rPr>
          <w:rFonts w:hint="eastAsia"/>
          <w:sz w:val="24"/>
        </w:rPr>
        <w:t>擅自</w:t>
      </w:r>
      <w:r>
        <w:rPr>
          <w:sz w:val="24"/>
        </w:rPr>
        <w:t>更换，否则甲方有权取消其中标资格或者终止合同，没收其投标保证金或则履约保证金，对甲方造成的损失还应承担相应责任。</w:t>
      </w:r>
    </w:p>
    <w:p>
      <w:pPr>
        <w:topLinePunct/>
        <w:spacing w:line="360" w:lineRule="auto"/>
        <w:ind w:firstLine="480" w:firstLineChars="200"/>
        <w:contextualSpacing/>
        <w:rPr>
          <w:sz w:val="24"/>
        </w:rPr>
      </w:pPr>
      <w:r>
        <w:rPr>
          <w:sz w:val="24"/>
        </w:rPr>
        <w:t>7.</w:t>
      </w:r>
      <w:r>
        <w:rPr>
          <w:rFonts w:hint="eastAsia"/>
          <w:sz w:val="24"/>
        </w:rPr>
        <w:t>9</w:t>
      </w:r>
      <w:r>
        <w:rPr>
          <w:sz w:val="24"/>
        </w:rPr>
        <w:t>乙方试验人员不能胜任本职工作，而乙方又不能按甲方要求及时更换的，扣除1万元/人次的违约金。</w:t>
      </w:r>
    </w:p>
    <w:p>
      <w:pPr>
        <w:topLinePunct/>
        <w:spacing w:line="360" w:lineRule="auto"/>
        <w:ind w:firstLine="480" w:firstLineChars="200"/>
        <w:contextualSpacing/>
        <w:rPr>
          <w:sz w:val="24"/>
        </w:rPr>
      </w:pPr>
      <w:r>
        <w:rPr>
          <w:rFonts w:hint="eastAsia"/>
          <w:sz w:val="24"/>
        </w:rPr>
        <w:t>7.10</w:t>
      </w:r>
      <w:r>
        <w:rPr>
          <w:sz w:val="24"/>
        </w:rPr>
        <w:t>项目负责人、技术负责人在专项检测时必须到场，相关专项检测的人员在其对应专项检测时也均需到场。项目负责人和技术负责人每缺席一次罚款2万元，对应检测时的检测人员每缺席一人罚款1万元。</w:t>
      </w:r>
    </w:p>
    <w:p>
      <w:pPr>
        <w:topLinePunct/>
        <w:spacing w:line="360" w:lineRule="auto"/>
        <w:ind w:firstLine="480" w:firstLineChars="200"/>
        <w:contextualSpacing/>
        <w:rPr>
          <w:sz w:val="24"/>
        </w:rPr>
      </w:pPr>
      <w:r>
        <w:rPr>
          <w:sz w:val="24"/>
        </w:rPr>
        <w:t>发生上述违约责任之一，甲方将从应付款或履约保证金中扣除乙方违约金。</w:t>
      </w:r>
    </w:p>
    <w:p>
      <w:pPr>
        <w:spacing w:line="360" w:lineRule="auto"/>
        <w:ind w:firstLine="482" w:firstLineChars="200"/>
        <w:contextualSpacing/>
        <w:rPr>
          <w:b/>
          <w:sz w:val="24"/>
        </w:rPr>
      </w:pPr>
      <w:r>
        <w:rPr>
          <w:rFonts w:hint="eastAsia"/>
          <w:b/>
          <w:sz w:val="24"/>
        </w:rPr>
        <w:t>八、</w:t>
      </w:r>
      <w:r>
        <w:rPr>
          <w:b/>
          <w:sz w:val="24"/>
        </w:rPr>
        <w:t>试验检测费支付</w:t>
      </w:r>
    </w:p>
    <w:p>
      <w:pPr>
        <w:spacing w:line="360" w:lineRule="auto"/>
        <w:ind w:firstLine="480" w:firstLineChars="200"/>
        <w:contextualSpacing/>
        <w:rPr>
          <w:sz w:val="24"/>
          <w:lang w:val="en-GB"/>
        </w:rPr>
      </w:pPr>
      <w:r>
        <w:rPr>
          <w:rFonts w:hint="eastAsia"/>
          <w:sz w:val="24"/>
        </w:rPr>
        <w:t>8.1</w:t>
      </w:r>
      <w:r>
        <w:rPr>
          <w:rFonts w:hint="eastAsia"/>
          <w:sz w:val="24"/>
          <w:lang w:val="en-GB"/>
        </w:rPr>
        <w:t>、如果项目不涉及桥梁等需要保修期到期进行结构检测试验的结构物，项目检测费用在乙方检测全部完成并向甲方提交该项目所有检测报告和发票后一次性支付相应检测费用至合同约定的账户内。</w:t>
      </w:r>
    </w:p>
    <w:p>
      <w:pPr>
        <w:spacing w:line="360" w:lineRule="auto"/>
        <w:ind w:firstLine="480" w:firstLineChars="200"/>
        <w:contextualSpacing/>
        <w:rPr>
          <w:sz w:val="24"/>
          <w:lang w:val="en-GB"/>
        </w:rPr>
      </w:pPr>
      <w:r>
        <w:rPr>
          <w:rFonts w:hint="eastAsia"/>
          <w:sz w:val="24"/>
        </w:rPr>
        <w:t>8.2</w:t>
      </w:r>
      <w:r>
        <w:rPr>
          <w:rFonts w:hint="eastAsia"/>
          <w:sz w:val="24"/>
          <w:lang w:val="en-GB"/>
        </w:rPr>
        <w:t>、如果项目涉及桥梁等需要保修期到期进行结构检测试验的结构物，在乙方完成桥梁荷载试验前（含荷载试验）的全部检测内容并向甲方提交该项目(单个)所有检测报告和发票后支付检测费用的85%至合同约定的账户内。在保修期到期结</w:t>
      </w:r>
      <w:r>
        <w:rPr>
          <w:sz w:val="24"/>
        </w:rPr>
        <w:t>构</w:t>
      </w:r>
      <w:r>
        <w:rPr>
          <w:rFonts w:hint="eastAsia"/>
          <w:sz w:val="24"/>
          <w:lang w:val="en-GB"/>
        </w:rPr>
        <w:t>质量检测完成并出具全部报告和发票后支付至结算费用的100%。</w:t>
      </w:r>
    </w:p>
    <w:p>
      <w:pPr>
        <w:spacing w:line="360" w:lineRule="auto"/>
        <w:ind w:firstLine="480" w:firstLineChars="200"/>
        <w:contextualSpacing/>
        <w:rPr>
          <w:sz w:val="24"/>
        </w:rPr>
      </w:pPr>
      <w:r>
        <w:rPr>
          <w:rFonts w:hint="eastAsia"/>
          <w:sz w:val="24"/>
        </w:rPr>
        <w:t>注：每次付款前，乙方应提供甲方要求的有效发票，否则甲方有权拒绝付款。</w:t>
      </w:r>
    </w:p>
    <w:p>
      <w:pPr>
        <w:tabs>
          <w:tab w:val="left" w:pos="1050"/>
        </w:tabs>
        <w:spacing w:line="360" w:lineRule="auto"/>
        <w:ind w:firstLine="482" w:firstLineChars="200"/>
        <w:contextualSpacing/>
        <w:rPr>
          <w:b/>
          <w:sz w:val="24"/>
        </w:rPr>
      </w:pPr>
      <w:r>
        <w:rPr>
          <w:rFonts w:hint="eastAsia"/>
          <w:b/>
          <w:sz w:val="24"/>
        </w:rPr>
        <w:t>九、结算</w:t>
      </w:r>
    </w:p>
    <w:p>
      <w:pPr>
        <w:spacing w:line="360" w:lineRule="auto"/>
        <w:ind w:firstLine="480" w:firstLineChars="200"/>
        <w:contextualSpacing/>
        <w:rPr>
          <w:szCs w:val="21"/>
        </w:rPr>
      </w:pPr>
      <w:r>
        <w:rPr>
          <w:sz w:val="24"/>
        </w:rPr>
        <w:t>工程结算价=项目</w:t>
      </w:r>
      <w:r>
        <w:rPr>
          <w:rFonts w:hint="eastAsia"/>
          <w:sz w:val="24"/>
        </w:rPr>
        <w:t>施工</w:t>
      </w:r>
      <w:r>
        <w:rPr>
          <w:sz w:val="24"/>
        </w:rPr>
        <w:t>合同价（扣除苗木费用）*报价取费系数-违约金。</w:t>
      </w:r>
    </w:p>
    <w:p>
      <w:pPr>
        <w:spacing w:line="360" w:lineRule="auto"/>
        <w:ind w:firstLine="482" w:firstLineChars="200"/>
        <w:contextualSpacing/>
        <w:rPr>
          <w:b/>
          <w:sz w:val="24"/>
        </w:rPr>
      </w:pPr>
      <w:r>
        <w:rPr>
          <w:rFonts w:hint="eastAsia"/>
          <w:b/>
          <w:sz w:val="24"/>
          <w:lang w:val="en-GB"/>
        </w:rPr>
        <w:t>按单个项目单独进行结算。</w:t>
      </w:r>
    </w:p>
    <w:p>
      <w:pPr>
        <w:tabs>
          <w:tab w:val="left" w:pos="1050"/>
        </w:tabs>
        <w:spacing w:line="360" w:lineRule="auto"/>
        <w:ind w:firstLine="482" w:firstLineChars="200"/>
        <w:contextualSpacing/>
        <w:rPr>
          <w:b/>
          <w:sz w:val="24"/>
        </w:rPr>
      </w:pPr>
      <w:r>
        <w:rPr>
          <w:rFonts w:hint="eastAsia"/>
          <w:b/>
          <w:sz w:val="24"/>
        </w:rPr>
        <w:t>十、履约保证</w:t>
      </w:r>
    </w:p>
    <w:p>
      <w:pPr>
        <w:spacing w:line="360" w:lineRule="auto"/>
        <w:ind w:firstLine="480" w:firstLineChars="200"/>
        <w:contextualSpacing/>
        <w:rPr>
          <w:sz w:val="24"/>
        </w:rPr>
      </w:pPr>
      <w:r>
        <w:rPr>
          <w:rFonts w:hint="eastAsia"/>
          <w:sz w:val="24"/>
        </w:rPr>
        <w:t>10.1 乙方提供的履约保证为合同履约保证金，其金额为“中标金额”的</w:t>
      </w:r>
      <w:r>
        <w:rPr>
          <w:sz w:val="24"/>
        </w:rPr>
        <w:t>5</w:t>
      </w:r>
      <w:r>
        <w:rPr>
          <w:rFonts w:hint="eastAsia"/>
          <w:sz w:val="24"/>
        </w:rPr>
        <w:t>% ，即为：元（大写：），其提交方式为：履约保证金的缴纳方式为现金或银行保函或现金</w:t>
      </w:r>
      <w:r>
        <w:rPr>
          <w:sz w:val="24"/>
        </w:rPr>
        <w:t>+银行保函的组合；采用银行保函形式的，保函必须为不可撤销且见索即付，</w:t>
      </w:r>
      <w:r>
        <w:rPr>
          <w:rFonts w:hint="eastAsia"/>
          <w:sz w:val="24"/>
        </w:rPr>
        <w:t>履约担保为本合同的附件。该保证金应在乙方收到甲方签发的中标通知书后10个工作日内提交，此合同履约保证金不计利息。</w:t>
      </w:r>
    </w:p>
    <w:p>
      <w:pPr>
        <w:spacing w:line="360" w:lineRule="auto"/>
        <w:ind w:firstLine="480" w:firstLineChars="200"/>
        <w:contextualSpacing/>
        <w:rPr>
          <w:sz w:val="24"/>
        </w:rPr>
      </w:pPr>
      <w:r>
        <w:rPr>
          <w:rFonts w:hint="eastAsia"/>
          <w:sz w:val="24"/>
        </w:rPr>
        <w:t xml:space="preserve">保证金收款账户： </w:t>
      </w:r>
    </w:p>
    <w:p>
      <w:pPr>
        <w:spacing w:line="360" w:lineRule="auto"/>
        <w:ind w:firstLine="480" w:firstLineChars="200"/>
        <w:contextualSpacing/>
        <w:rPr>
          <w:sz w:val="24"/>
        </w:rPr>
      </w:pPr>
      <w:r>
        <w:rPr>
          <w:rFonts w:hint="eastAsia"/>
          <w:sz w:val="24"/>
        </w:rPr>
        <w:t>保证金收款账号：</w:t>
      </w:r>
    </w:p>
    <w:p>
      <w:pPr>
        <w:spacing w:line="360" w:lineRule="auto"/>
        <w:ind w:firstLine="480" w:firstLineChars="200"/>
        <w:contextualSpacing/>
        <w:rPr>
          <w:sz w:val="24"/>
        </w:rPr>
      </w:pPr>
      <w:r>
        <w:rPr>
          <w:rFonts w:hint="eastAsia"/>
          <w:sz w:val="24"/>
        </w:rPr>
        <w:t xml:space="preserve">保证金收款银行： </w:t>
      </w:r>
    </w:p>
    <w:p>
      <w:pPr>
        <w:spacing w:line="360" w:lineRule="auto"/>
        <w:ind w:firstLine="480" w:firstLineChars="200"/>
        <w:contextualSpacing/>
        <w:rPr>
          <w:sz w:val="24"/>
        </w:rPr>
      </w:pPr>
      <w:r>
        <w:rPr>
          <w:rFonts w:hint="eastAsia"/>
          <w:sz w:val="24"/>
        </w:rPr>
        <w:t>10.2、履约保证金的返还</w:t>
      </w:r>
    </w:p>
    <w:p>
      <w:pPr>
        <w:spacing w:line="360" w:lineRule="auto"/>
        <w:ind w:firstLine="480" w:firstLineChars="200"/>
        <w:contextualSpacing/>
        <w:rPr>
          <w:sz w:val="24"/>
        </w:rPr>
      </w:pPr>
      <w:r>
        <w:rPr>
          <w:rFonts w:hint="eastAsia"/>
          <w:sz w:val="24"/>
        </w:rPr>
        <w:t>10.2.1、竣工验收后并出具全套合格的检测试验报告后，乙方无不良履约行为和违约责任时，则可退还全部履约保证金；反之，则扣出违约处理金后退还。履约保证金不计利息。</w:t>
      </w:r>
    </w:p>
    <w:p>
      <w:pPr>
        <w:spacing w:line="360" w:lineRule="auto"/>
        <w:ind w:firstLine="482" w:firstLineChars="200"/>
        <w:contextualSpacing/>
        <w:rPr>
          <w:b/>
          <w:sz w:val="24"/>
        </w:rPr>
      </w:pPr>
      <w:r>
        <w:rPr>
          <w:rFonts w:hint="eastAsia"/>
          <w:b/>
          <w:sz w:val="24"/>
        </w:rPr>
        <w:t>十一、</w:t>
      </w:r>
      <w:r>
        <w:rPr>
          <w:b/>
          <w:sz w:val="24"/>
        </w:rPr>
        <w:t>安全</w:t>
      </w:r>
      <w:r>
        <w:rPr>
          <w:rFonts w:hint="eastAsia"/>
          <w:b/>
          <w:sz w:val="24"/>
        </w:rPr>
        <w:t>责任</w:t>
      </w:r>
      <w:r>
        <w:rPr>
          <w:b/>
          <w:sz w:val="24"/>
        </w:rPr>
        <w:t>：</w:t>
      </w:r>
    </w:p>
    <w:p>
      <w:pPr>
        <w:spacing w:line="360" w:lineRule="auto"/>
        <w:contextualSpacing/>
        <w:rPr>
          <w:b/>
          <w:sz w:val="24"/>
        </w:rPr>
      </w:pPr>
      <w:r>
        <w:rPr>
          <w:rFonts w:hint="eastAsia"/>
          <w:b/>
          <w:sz w:val="24"/>
        </w:rPr>
        <w:t xml:space="preserve">    乙方应严格执行</w:t>
      </w:r>
      <w:r>
        <w:rPr>
          <w:b/>
          <w:sz w:val="24"/>
        </w:rPr>
        <w:t>《中华人民共和国安全生产法》、中华人民共国国务院第302号文《国务院关于特大安全事故责任追究的规定》。</w:t>
      </w:r>
      <w:r>
        <w:rPr>
          <w:rFonts w:hint="eastAsia"/>
          <w:b/>
          <w:sz w:val="24"/>
        </w:rPr>
        <w:t>检测过程中发生的一切安全责任事故、</w:t>
      </w:r>
      <w:r>
        <w:rPr>
          <w:b/>
          <w:sz w:val="24"/>
        </w:rPr>
        <w:t>风险</w:t>
      </w:r>
      <w:r>
        <w:rPr>
          <w:rFonts w:hint="eastAsia"/>
          <w:b/>
          <w:sz w:val="24"/>
        </w:rPr>
        <w:t>及</w:t>
      </w:r>
      <w:r>
        <w:rPr>
          <w:b/>
          <w:sz w:val="24"/>
        </w:rPr>
        <w:t>费用由</w:t>
      </w:r>
      <w:r>
        <w:rPr>
          <w:rFonts w:hint="eastAsia"/>
          <w:b/>
          <w:sz w:val="24"/>
        </w:rPr>
        <w:t>乙方</w:t>
      </w:r>
      <w:r>
        <w:rPr>
          <w:b/>
          <w:sz w:val="24"/>
        </w:rPr>
        <w:t>自行承担。</w:t>
      </w:r>
    </w:p>
    <w:p>
      <w:pPr>
        <w:spacing w:line="360" w:lineRule="auto"/>
        <w:ind w:firstLine="482" w:firstLineChars="200"/>
        <w:contextualSpacing/>
        <w:rPr>
          <w:b/>
          <w:sz w:val="24"/>
        </w:rPr>
      </w:pPr>
      <w:r>
        <w:rPr>
          <w:rFonts w:hint="eastAsia"/>
          <w:b/>
          <w:sz w:val="24"/>
        </w:rPr>
        <w:t>十二、</w:t>
      </w:r>
      <w:r>
        <w:rPr>
          <w:b/>
          <w:sz w:val="24"/>
        </w:rPr>
        <w:t>其他说明</w:t>
      </w:r>
    </w:p>
    <w:p>
      <w:pPr>
        <w:spacing w:line="360" w:lineRule="auto"/>
        <w:ind w:firstLine="480" w:firstLineChars="200"/>
        <w:contextualSpacing/>
        <w:rPr>
          <w:sz w:val="24"/>
        </w:rPr>
      </w:pPr>
      <w:r>
        <w:rPr>
          <w:sz w:val="24"/>
        </w:rPr>
        <w:t>1</w:t>
      </w:r>
      <w:r>
        <w:rPr>
          <w:rFonts w:hint="eastAsia"/>
          <w:sz w:val="24"/>
        </w:rPr>
        <w:t>2</w:t>
      </w:r>
      <w:r>
        <w:rPr>
          <w:sz w:val="24"/>
        </w:rPr>
        <w:t>.1乙方向甲方承诺按照合同条款中约定的方式进行检测并提交检测成果报告。</w:t>
      </w:r>
    </w:p>
    <w:p>
      <w:pPr>
        <w:spacing w:line="360" w:lineRule="auto"/>
        <w:ind w:firstLine="480" w:firstLineChars="200"/>
        <w:contextualSpacing/>
        <w:rPr>
          <w:sz w:val="24"/>
        </w:rPr>
      </w:pPr>
      <w:r>
        <w:rPr>
          <w:sz w:val="24"/>
        </w:rPr>
        <w:t>1</w:t>
      </w:r>
      <w:r>
        <w:rPr>
          <w:rFonts w:hint="eastAsia"/>
          <w:sz w:val="24"/>
        </w:rPr>
        <w:t>2</w:t>
      </w:r>
      <w:r>
        <w:rPr>
          <w:sz w:val="24"/>
        </w:rPr>
        <w:t>.2甲方向乙方承诺按照合同条款中约定的期限和方式支付合同价款及其他应当支付的款项。</w:t>
      </w:r>
    </w:p>
    <w:p>
      <w:pPr>
        <w:spacing w:line="360" w:lineRule="auto"/>
        <w:ind w:firstLine="480" w:firstLineChars="200"/>
        <w:contextualSpacing/>
        <w:rPr>
          <w:sz w:val="24"/>
        </w:rPr>
      </w:pPr>
      <w:r>
        <w:rPr>
          <w:sz w:val="24"/>
        </w:rPr>
        <w:t>1</w:t>
      </w:r>
      <w:r>
        <w:rPr>
          <w:rFonts w:hint="eastAsia"/>
          <w:sz w:val="24"/>
        </w:rPr>
        <w:t>2</w:t>
      </w:r>
      <w:r>
        <w:rPr>
          <w:sz w:val="24"/>
        </w:rPr>
        <w:t>.3合同生效</w:t>
      </w:r>
      <w:r>
        <w:rPr>
          <w:rFonts w:hint="eastAsia"/>
          <w:sz w:val="24"/>
        </w:rPr>
        <w:t>：合同在各方签字或盖章后生效。</w:t>
      </w:r>
    </w:p>
    <w:p>
      <w:pPr>
        <w:spacing w:line="360" w:lineRule="auto"/>
        <w:ind w:firstLine="480" w:firstLineChars="200"/>
        <w:contextualSpacing/>
        <w:rPr>
          <w:sz w:val="24"/>
        </w:rPr>
      </w:pPr>
      <w:r>
        <w:rPr>
          <w:sz w:val="24"/>
        </w:rPr>
        <w:t>1</w:t>
      </w:r>
      <w:r>
        <w:rPr>
          <w:rFonts w:hint="eastAsia"/>
          <w:sz w:val="24"/>
        </w:rPr>
        <w:t>2</w:t>
      </w:r>
      <w:r>
        <w:rPr>
          <w:sz w:val="24"/>
        </w:rPr>
        <w:t>.4本合同变更必须由双方协商一致，并以书面形式确定。本合同未尽事宜双方应协商、调解解决。</w:t>
      </w:r>
    </w:p>
    <w:p>
      <w:pPr>
        <w:spacing w:line="360" w:lineRule="auto"/>
        <w:ind w:firstLine="480" w:firstLineChars="200"/>
        <w:contextualSpacing/>
        <w:rPr>
          <w:sz w:val="24"/>
        </w:rPr>
      </w:pPr>
      <w:r>
        <w:rPr>
          <w:sz w:val="24"/>
        </w:rPr>
        <w:t>1</w:t>
      </w:r>
      <w:r>
        <w:rPr>
          <w:rFonts w:hint="eastAsia"/>
          <w:sz w:val="24"/>
        </w:rPr>
        <w:t>2</w:t>
      </w:r>
      <w:r>
        <w:rPr>
          <w:sz w:val="24"/>
        </w:rPr>
        <w:t>.5合同争议</w:t>
      </w:r>
    </w:p>
    <w:p>
      <w:pPr>
        <w:spacing w:line="360" w:lineRule="auto"/>
        <w:ind w:firstLine="480" w:firstLineChars="200"/>
        <w:contextualSpacing/>
        <w:rPr>
          <w:sz w:val="24"/>
        </w:rPr>
      </w:pPr>
      <w:r>
        <w:rPr>
          <w:sz w:val="24"/>
        </w:rPr>
        <w:t xml:space="preserve"> 因履行本合同所产生的争议，由甲乙双方协商解决，协商不成的双方同意按下列第（二）种方式解决：</w:t>
      </w:r>
    </w:p>
    <w:p>
      <w:pPr>
        <w:spacing w:line="360" w:lineRule="auto"/>
        <w:ind w:firstLine="480" w:firstLineChars="200"/>
        <w:contextualSpacing/>
        <w:rPr>
          <w:sz w:val="24"/>
        </w:rPr>
      </w:pPr>
      <w:r>
        <w:rPr>
          <w:sz w:val="24"/>
        </w:rPr>
        <w:t>（一）提交</w:t>
      </w:r>
      <w:r>
        <w:rPr>
          <w:sz w:val="24"/>
          <w:u w:val="single"/>
        </w:rPr>
        <w:t xml:space="preserve">  / </w:t>
      </w:r>
      <w:r>
        <w:rPr>
          <w:sz w:val="24"/>
        </w:rPr>
        <w:t>仲裁委员会仲裁；</w:t>
      </w:r>
    </w:p>
    <w:p>
      <w:pPr>
        <w:spacing w:line="360" w:lineRule="auto"/>
        <w:ind w:firstLine="480" w:firstLineChars="200"/>
        <w:contextualSpacing/>
        <w:rPr>
          <w:sz w:val="24"/>
        </w:rPr>
      </w:pPr>
      <w:r>
        <w:rPr>
          <w:sz w:val="24"/>
        </w:rPr>
        <w:t>（二）依法向甲方所在地人民法院起诉。</w:t>
      </w:r>
    </w:p>
    <w:p>
      <w:pPr>
        <w:spacing w:line="360" w:lineRule="auto"/>
        <w:ind w:firstLine="482" w:firstLineChars="200"/>
        <w:contextualSpacing/>
        <w:rPr>
          <w:b/>
          <w:sz w:val="24"/>
        </w:rPr>
      </w:pPr>
      <w:r>
        <w:rPr>
          <w:b/>
          <w:sz w:val="24"/>
        </w:rPr>
        <w:t>十</w:t>
      </w:r>
      <w:r>
        <w:rPr>
          <w:rFonts w:hint="eastAsia"/>
          <w:b/>
          <w:sz w:val="24"/>
        </w:rPr>
        <w:t>三</w:t>
      </w:r>
      <w:r>
        <w:rPr>
          <w:b/>
          <w:sz w:val="24"/>
        </w:rPr>
        <w:t>、本合同一式</w:t>
      </w:r>
      <w:r>
        <w:rPr>
          <w:b/>
          <w:sz w:val="24"/>
          <w:u w:val="single"/>
        </w:rPr>
        <w:t>拾</w:t>
      </w:r>
      <w:r>
        <w:rPr>
          <w:b/>
          <w:sz w:val="24"/>
        </w:rPr>
        <w:t>份，甲方执</w:t>
      </w:r>
      <w:r>
        <w:rPr>
          <w:b/>
          <w:sz w:val="24"/>
          <w:u w:val="single"/>
        </w:rPr>
        <w:t>捌</w:t>
      </w:r>
      <w:r>
        <w:rPr>
          <w:b/>
          <w:sz w:val="24"/>
        </w:rPr>
        <w:t>份、乙方执</w:t>
      </w:r>
      <w:r>
        <w:rPr>
          <w:b/>
          <w:sz w:val="24"/>
          <w:u w:val="single"/>
        </w:rPr>
        <w:t>贰</w:t>
      </w:r>
      <w:r>
        <w:rPr>
          <w:b/>
          <w:sz w:val="24"/>
        </w:rPr>
        <w:t>份，具有同等法律效益。</w:t>
      </w:r>
    </w:p>
    <w:p>
      <w:pPr>
        <w:spacing w:line="360" w:lineRule="auto"/>
        <w:ind w:firstLine="482" w:firstLineChars="200"/>
        <w:contextualSpacing/>
        <w:rPr>
          <w:b/>
          <w:sz w:val="24"/>
        </w:rPr>
      </w:pPr>
      <w:r>
        <w:rPr>
          <w:b/>
          <w:sz w:val="24"/>
        </w:rPr>
        <w:t>十</w:t>
      </w:r>
      <w:r>
        <w:rPr>
          <w:rFonts w:hint="eastAsia"/>
          <w:b/>
          <w:sz w:val="24"/>
        </w:rPr>
        <w:t>四</w:t>
      </w:r>
      <w:r>
        <w:rPr>
          <w:b/>
          <w:sz w:val="24"/>
        </w:rPr>
        <w:t>、</w:t>
      </w:r>
      <w:r>
        <w:rPr>
          <w:rFonts w:hint="eastAsia"/>
          <w:b/>
          <w:sz w:val="24"/>
        </w:rPr>
        <w:t>合同附件</w:t>
      </w:r>
    </w:p>
    <w:p>
      <w:pPr>
        <w:spacing w:line="360" w:lineRule="auto"/>
        <w:ind w:firstLine="482" w:firstLineChars="200"/>
        <w:contextualSpacing/>
        <w:rPr>
          <w:b/>
          <w:sz w:val="24"/>
        </w:rPr>
      </w:pPr>
      <w:r>
        <w:rPr>
          <w:rFonts w:hint="eastAsia"/>
          <w:b/>
          <w:sz w:val="24"/>
        </w:rPr>
        <w:t>本合同的合同附件与本合同条款同具法律效力。</w:t>
      </w:r>
    </w:p>
    <w:p>
      <w:pPr>
        <w:spacing w:line="360" w:lineRule="auto"/>
        <w:ind w:firstLine="480" w:firstLineChars="200"/>
        <w:contextualSpacing/>
        <w:rPr>
          <w:sz w:val="24"/>
        </w:rPr>
      </w:pPr>
      <w:r>
        <w:rPr>
          <w:rFonts w:hint="eastAsia"/>
          <w:sz w:val="24"/>
        </w:rPr>
        <w:t>合同附件一：廉政协议</w:t>
      </w:r>
    </w:p>
    <w:p>
      <w:pPr>
        <w:spacing w:line="360" w:lineRule="auto"/>
        <w:ind w:firstLine="480" w:firstLineChars="200"/>
        <w:contextualSpacing/>
        <w:rPr>
          <w:sz w:val="24"/>
        </w:rPr>
      </w:pPr>
      <w:r>
        <w:rPr>
          <w:rFonts w:hint="eastAsia"/>
          <w:sz w:val="24"/>
        </w:rPr>
        <w:t>合同附件二：工程委派人员名单、专业分工明细表</w:t>
      </w:r>
    </w:p>
    <w:p>
      <w:pPr>
        <w:spacing w:line="360" w:lineRule="auto"/>
        <w:ind w:firstLine="480" w:firstLineChars="200"/>
        <w:contextualSpacing/>
        <w:rPr>
          <w:sz w:val="24"/>
        </w:rPr>
      </w:pPr>
      <w:r>
        <w:rPr>
          <w:rFonts w:hint="eastAsia"/>
          <w:sz w:val="24"/>
        </w:rPr>
        <w:t>合同附件三：招标答疑及补遗资料</w:t>
      </w:r>
    </w:p>
    <w:p>
      <w:pPr>
        <w:spacing w:line="360" w:lineRule="auto"/>
        <w:ind w:firstLine="480" w:firstLineChars="200"/>
        <w:contextualSpacing/>
        <w:rPr>
          <w:sz w:val="24"/>
        </w:rPr>
      </w:pPr>
      <w:r>
        <w:rPr>
          <w:rFonts w:hint="eastAsia"/>
          <w:sz w:val="24"/>
        </w:rPr>
        <w:t>合同附件四  开标记录表</w:t>
      </w:r>
    </w:p>
    <w:p>
      <w:pPr>
        <w:spacing w:line="360" w:lineRule="auto"/>
        <w:ind w:firstLine="480" w:firstLineChars="200"/>
        <w:contextualSpacing/>
        <w:rPr>
          <w:sz w:val="24"/>
        </w:rPr>
      </w:pPr>
      <w:r>
        <w:rPr>
          <w:rFonts w:hint="eastAsia"/>
          <w:sz w:val="24"/>
        </w:rPr>
        <w:t>合同附件五  评分汇总表</w:t>
      </w:r>
    </w:p>
    <w:p>
      <w:pPr>
        <w:spacing w:line="360" w:lineRule="auto"/>
        <w:ind w:firstLine="480" w:firstLineChars="200"/>
        <w:contextualSpacing/>
        <w:rPr>
          <w:sz w:val="24"/>
        </w:rPr>
      </w:pPr>
      <w:r>
        <w:rPr>
          <w:rFonts w:hint="eastAsia"/>
          <w:sz w:val="24"/>
        </w:rPr>
        <w:t>合同附件五  比选申请函</w:t>
      </w:r>
    </w:p>
    <w:p>
      <w:pPr>
        <w:spacing w:line="360" w:lineRule="auto"/>
        <w:ind w:firstLine="480" w:firstLineChars="200"/>
        <w:contextualSpacing/>
        <w:rPr>
          <w:sz w:val="24"/>
        </w:rPr>
      </w:pPr>
      <w:r>
        <w:rPr>
          <w:rFonts w:hint="eastAsia"/>
          <w:sz w:val="24"/>
        </w:rPr>
        <w:t>合同附件六  中标通知书</w:t>
      </w:r>
    </w:p>
    <w:p>
      <w:pPr>
        <w:spacing w:line="360" w:lineRule="auto"/>
        <w:ind w:firstLine="480" w:firstLineChars="200"/>
        <w:contextualSpacing/>
        <w:rPr>
          <w:sz w:val="24"/>
        </w:rPr>
      </w:pPr>
      <w:r>
        <w:rPr>
          <w:rFonts w:hint="eastAsia"/>
          <w:sz w:val="24"/>
        </w:rPr>
        <w:t>合同附件七  中标单位比选申请文件技术部分（单独成册）</w:t>
      </w:r>
    </w:p>
    <w:p>
      <w:pPr>
        <w:spacing w:line="360" w:lineRule="auto"/>
        <w:ind w:firstLine="480" w:firstLineChars="200"/>
        <w:contextualSpacing/>
        <w:rPr>
          <w:b/>
          <w:sz w:val="24"/>
        </w:rPr>
      </w:pPr>
      <w:r>
        <w:rPr>
          <w:rFonts w:hint="eastAsia"/>
          <w:sz w:val="24"/>
        </w:rPr>
        <w:t>合同附件八  竞争性比选文件（单独成册）</w:t>
      </w:r>
    </w:p>
    <w:p>
      <w:pPr>
        <w:spacing w:line="360" w:lineRule="auto"/>
        <w:ind w:firstLine="482" w:firstLineChars="200"/>
        <w:contextualSpacing/>
        <w:rPr>
          <w:b/>
          <w:sz w:val="24"/>
        </w:rPr>
      </w:pPr>
      <w:bookmarkStart w:id="313" w:name="_Toc258936891"/>
    </w:p>
    <w:bookmarkEnd w:id="313"/>
    <w:p>
      <w:pPr>
        <w:pStyle w:val="18"/>
        <w:spacing w:line="480" w:lineRule="auto"/>
        <w:ind w:firstLine="424" w:firstLineChars="176"/>
        <w:contextualSpacing/>
        <w:rPr>
          <w:rFonts w:ascii="宋体" w:hAnsi="宋体" w:eastAsia="宋体" w:cs="宋体"/>
          <w:b/>
          <w:bCs/>
          <w:sz w:val="24"/>
        </w:rPr>
      </w:pPr>
      <w:r>
        <w:rPr>
          <w:rFonts w:hint="eastAsia" w:ascii="宋体" w:hAnsi="宋体" w:eastAsia="宋体" w:cs="宋体"/>
          <w:b/>
          <w:bCs/>
          <w:sz w:val="24"/>
        </w:rPr>
        <w:t>甲方：重庆两江新区水土高新技术产业园建设投资有限公司</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法定代表人：</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委托代理人：</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经办：</w:t>
      </w:r>
    </w:p>
    <w:p>
      <w:pPr>
        <w:pStyle w:val="18"/>
        <w:spacing w:line="480" w:lineRule="auto"/>
        <w:contextualSpacing/>
        <w:rPr>
          <w:rFonts w:ascii="宋体" w:hAnsi="宋体" w:eastAsia="宋体" w:cs="宋体"/>
          <w:sz w:val="24"/>
        </w:rPr>
      </w:pPr>
    </w:p>
    <w:p>
      <w:pPr>
        <w:pStyle w:val="18"/>
        <w:spacing w:line="480" w:lineRule="auto"/>
        <w:ind w:firstLine="424" w:firstLineChars="176"/>
        <w:contextualSpacing/>
        <w:rPr>
          <w:rFonts w:ascii="宋体" w:hAnsi="宋体" w:eastAsia="宋体" w:cs="宋体"/>
          <w:b/>
          <w:bCs/>
          <w:sz w:val="24"/>
        </w:rPr>
      </w:pPr>
      <w:r>
        <w:rPr>
          <w:rFonts w:hint="eastAsia" w:ascii="宋体" w:hAnsi="宋体" w:eastAsia="宋体" w:cs="宋体"/>
          <w:b/>
          <w:bCs/>
          <w:sz w:val="24"/>
        </w:rPr>
        <w:t>乙方：</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住所：</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法定代表人：</w:t>
      </w:r>
    </w:p>
    <w:p>
      <w:pPr>
        <w:pStyle w:val="18"/>
        <w:spacing w:line="480" w:lineRule="auto"/>
        <w:ind w:firstLine="422" w:firstLineChars="176"/>
        <w:contextualSpacing/>
        <w:rPr>
          <w:rFonts w:ascii="宋体" w:hAnsi="宋体" w:eastAsia="宋体" w:cs="宋体"/>
          <w:sz w:val="24"/>
        </w:rPr>
      </w:pPr>
      <w:r>
        <w:rPr>
          <w:rFonts w:hint="eastAsia" w:ascii="宋体" w:hAnsi="宋体" w:eastAsia="宋体" w:cs="宋体"/>
          <w:sz w:val="24"/>
        </w:rPr>
        <w:t>经办：</w:t>
      </w:r>
    </w:p>
    <w:p>
      <w:pPr>
        <w:spacing w:line="480" w:lineRule="auto"/>
        <w:ind w:firstLine="422" w:firstLineChars="176"/>
        <w:contextualSpacing/>
        <w:jc w:val="center"/>
        <w:rPr>
          <w:rFonts w:ascii="宋体" w:hAnsi="宋体" w:cs="宋体"/>
          <w:sz w:val="24"/>
        </w:rPr>
      </w:pPr>
      <w:r>
        <w:rPr>
          <w:rFonts w:hint="eastAsia" w:ascii="宋体" w:hAnsi="宋体" w:cs="宋体"/>
          <w:sz w:val="24"/>
        </w:rPr>
        <w:t xml:space="preserve">                             2021 年     月    日</w:t>
      </w:r>
    </w:p>
    <w:p>
      <w:pPr>
        <w:rPr>
          <w:szCs w:val="21"/>
        </w:rPr>
      </w:pPr>
      <w:r>
        <w:rPr>
          <w:sz w:val="24"/>
        </w:rPr>
        <w:br w:type="page"/>
      </w:r>
      <w:r>
        <w:rPr>
          <w:rFonts w:hint="eastAsia"/>
          <w:szCs w:val="21"/>
        </w:rPr>
        <w:t>合同附件一</w:t>
      </w:r>
    </w:p>
    <w:p>
      <w:pPr>
        <w:jc w:val="center"/>
        <w:rPr>
          <w:sz w:val="44"/>
          <w:szCs w:val="44"/>
        </w:rPr>
      </w:pPr>
      <w:r>
        <w:rPr>
          <w:rFonts w:hint="eastAsia"/>
          <w:sz w:val="44"/>
          <w:szCs w:val="44"/>
        </w:rPr>
        <w:t>廉政协议</w:t>
      </w:r>
    </w:p>
    <w:p>
      <w:pPr>
        <w:ind w:firstLine="480" w:firstLineChars="200"/>
        <w:rPr>
          <w:sz w:val="24"/>
        </w:rPr>
      </w:pPr>
    </w:p>
    <w:p>
      <w:pPr>
        <w:spacing w:line="360" w:lineRule="auto"/>
        <w:ind w:firstLine="482" w:firstLineChars="200"/>
        <w:contextualSpacing/>
        <w:rPr>
          <w:b/>
          <w:sz w:val="24"/>
        </w:rPr>
      </w:pPr>
      <w:r>
        <w:rPr>
          <w:rFonts w:hint="eastAsia"/>
          <w:b/>
          <w:sz w:val="24"/>
        </w:rPr>
        <w:t>甲方：</w:t>
      </w:r>
      <w:r>
        <w:rPr>
          <w:rFonts w:hint="eastAsia"/>
          <w:b/>
          <w:sz w:val="24"/>
          <w:u w:val="single"/>
        </w:rPr>
        <w:t>重庆两江新区水土高新技术产业园建设投资有限公司</w:t>
      </w:r>
      <w:r>
        <w:rPr>
          <w:rFonts w:hint="eastAsia"/>
          <w:b/>
          <w:sz w:val="24"/>
        </w:rPr>
        <w:t>（项目业主）</w:t>
      </w:r>
    </w:p>
    <w:p>
      <w:pPr>
        <w:spacing w:line="360" w:lineRule="auto"/>
        <w:ind w:firstLine="482" w:firstLineChars="200"/>
        <w:contextualSpacing/>
        <w:rPr>
          <w:sz w:val="24"/>
        </w:rPr>
      </w:pPr>
      <w:r>
        <w:rPr>
          <w:rFonts w:hint="eastAsia"/>
          <w:b/>
          <w:sz w:val="24"/>
        </w:rPr>
        <w:t>乙方：</w:t>
      </w:r>
    </w:p>
    <w:p>
      <w:pPr>
        <w:spacing w:line="360" w:lineRule="auto"/>
        <w:ind w:firstLine="480" w:firstLineChars="200"/>
        <w:contextualSpacing/>
        <w:rPr>
          <w:sz w:val="24"/>
        </w:rPr>
      </w:pPr>
      <w:r>
        <w:rPr>
          <w:rFonts w:hint="eastAsia"/>
          <w:sz w:val="24"/>
        </w:rPr>
        <w:t>为加强工程建设中的廉政建设，规范工程建设双方的各项活动，保证工程建设高效优质，保证建设资金的安全和有效使用以及投资效益，防止发生各种谋取不正当利益的违法违纪行为，保护国家、集体和当事人的合法权益，根据国家有关工程建设的法律法规和廉政建设责任制规定，特订立廉政协议。</w:t>
      </w:r>
    </w:p>
    <w:p>
      <w:pPr>
        <w:spacing w:line="360" w:lineRule="auto"/>
        <w:ind w:firstLine="482" w:firstLineChars="200"/>
        <w:contextualSpacing/>
        <w:rPr>
          <w:b/>
          <w:sz w:val="24"/>
        </w:rPr>
      </w:pPr>
      <w:r>
        <w:rPr>
          <w:rFonts w:hint="eastAsia"/>
          <w:b/>
          <w:sz w:val="24"/>
        </w:rPr>
        <w:t>一、总则</w:t>
      </w:r>
    </w:p>
    <w:p>
      <w:pPr>
        <w:spacing w:line="360" w:lineRule="auto"/>
        <w:ind w:firstLine="480" w:firstLineChars="200"/>
        <w:contextualSpacing/>
        <w:rPr>
          <w:sz w:val="24"/>
        </w:rPr>
      </w:pPr>
      <w:r>
        <w:rPr>
          <w:rFonts w:hint="eastAsia"/>
          <w:sz w:val="24"/>
        </w:rPr>
        <w:t>1、应严格遵守国家关于市场准入、项目招标投标、工程建设和市场活动的有关法律、法规，相关政策，以及廉政建设的各项规定。认真学习和坚决贯彻执行《廉政准则》，切实把项目建设的勤政廉政工作落到实处。</w:t>
      </w:r>
    </w:p>
    <w:p>
      <w:pPr>
        <w:spacing w:line="360" w:lineRule="auto"/>
        <w:ind w:firstLine="480" w:firstLineChars="200"/>
        <w:contextualSpacing/>
        <w:rPr>
          <w:sz w:val="24"/>
        </w:rPr>
      </w:pPr>
      <w:r>
        <w:rPr>
          <w:rFonts w:hint="eastAsia"/>
          <w:sz w:val="24"/>
        </w:rPr>
        <w:t>2、严格执行建设工程项目设计合同文件，自觉按合同办事。</w:t>
      </w:r>
    </w:p>
    <w:p>
      <w:pPr>
        <w:spacing w:line="360" w:lineRule="auto"/>
        <w:ind w:firstLine="480" w:firstLineChars="200"/>
        <w:contextualSpacing/>
        <w:rPr>
          <w:sz w:val="24"/>
        </w:rPr>
      </w:pPr>
      <w:r>
        <w:rPr>
          <w:rFonts w:hint="eastAsia"/>
          <w:sz w:val="24"/>
        </w:rPr>
        <w:t>3、业务活动必须坚持公开、公平、公正、诚信、透明的原则（除法律法规另有规定者外），不得为获取不正当的利益，损害国家、集体和对方利益，不得违反工程建设管理的规章制度。</w:t>
      </w:r>
    </w:p>
    <w:p>
      <w:pPr>
        <w:spacing w:line="360" w:lineRule="auto"/>
        <w:ind w:firstLine="480" w:firstLineChars="200"/>
        <w:contextualSpacing/>
        <w:rPr>
          <w:sz w:val="24"/>
        </w:rPr>
      </w:pPr>
      <w:r>
        <w:rPr>
          <w:rFonts w:hint="eastAsia"/>
          <w:sz w:val="24"/>
        </w:rPr>
        <w:t>4、发现对方在业务活动中有违规、违纪、违法行为的，应及时提醒对方，情节严重的，应向其上级主管部门或纪检监察、司法等有关机关举报。</w:t>
      </w:r>
    </w:p>
    <w:p>
      <w:pPr>
        <w:spacing w:line="360" w:lineRule="auto"/>
        <w:ind w:firstLine="482" w:firstLineChars="200"/>
        <w:contextualSpacing/>
        <w:rPr>
          <w:b/>
          <w:sz w:val="24"/>
        </w:rPr>
      </w:pPr>
      <w:r>
        <w:rPr>
          <w:rFonts w:hint="eastAsia"/>
          <w:b/>
          <w:sz w:val="24"/>
        </w:rPr>
        <w:t>二、甲方的责任</w:t>
      </w:r>
    </w:p>
    <w:p>
      <w:pPr>
        <w:spacing w:line="360" w:lineRule="auto"/>
        <w:ind w:firstLine="480" w:firstLineChars="200"/>
        <w:contextualSpacing/>
        <w:rPr>
          <w:sz w:val="24"/>
        </w:rPr>
      </w:pPr>
      <w:r>
        <w:rPr>
          <w:rFonts w:hint="eastAsia"/>
          <w:sz w:val="24"/>
        </w:rPr>
        <w:t>甲方的领导和从事该建设工程项目的工作人员应遵守以下规定：</w:t>
      </w:r>
    </w:p>
    <w:p>
      <w:pPr>
        <w:spacing w:line="360" w:lineRule="auto"/>
        <w:ind w:firstLine="480" w:firstLineChars="200"/>
        <w:contextualSpacing/>
        <w:rPr>
          <w:sz w:val="24"/>
        </w:rPr>
      </w:pPr>
      <w:r>
        <w:rPr>
          <w:rFonts w:hint="eastAsia"/>
          <w:sz w:val="24"/>
        </w:rPr>
        <w:t>1、甲方及其工作人员不得索要或接受乙方的礼金、有价证券和贵重物品，不得在乙方报销任何应由甲方或个人支付的费用。</w:t>
      </w:r>
    </w:p>
    <w:p>
      <w:pPr>
        <w:spacing w:line="360" w:lineRule="auto"/>
        <w:ind w:firstLine="480" w:firstLineChars="200"/>
        <w:contextualSpacing/>
        <w:rPr>
          <w:sz w:val="24"/>
        </w:rPr>
      </w:pPr>
      <w:r>
        <w:rPr>
          <w:rFonts w:hint="eastAsia"/>
          <w:sz w:val="24"/>
        </w:rPr>
        <w:t>2、甲方及其工作人员不准利用职权和工作之便，向乙方索取、收受“回扣”、“提成费”、“好处费”等。</w:t>
      </w:r>
    </w:p>
    <w:p>
      <w:pPr>
        <w:spacing w:line="360" w:lineRule="auto"/>
        <w:ind w:firstLine="480" w:firstLineChars="200"/>
        <w:contextualSpacing/>
        <w:rPr>
          <w:sz w:val="24"/>
        </w:rPr>
      </w:pPr>
      <w:r>
        <w:rPr>
          <w:rFonts w:hint="eastAsia"/>
          <w:sz w:val="24"/>
        </w:rPr>
        <w:t>3、甲方及其工作人员不得参加乙方安排的宴请或可能对公正执行建设管理行为有影响的其他活动；不得接受乙方提供的通讯工具、交通工具和高档办公用品。</w:t>
      </w:r>
    </w:p>
    <w:p>
      <w:pPr>
        <w:spacing w:line="360" w:lineRule="auto"/>
        <w:ind w:firstLine="480" w:firstLineChars="200"/>
        <w:contextualSpacing/>
        <w:rPr>
          <w:sz w:val="24"/>
        </w:rPr>
      </w:pPr>
      <w:r>
        <w:rPr>
          <w:rFonts w:hint="eastAsia"/>
          <w:sz w:val="24"/>
        </w:rPr>
        <w:t>4、甲方及其干工作人员不得要求或接受乙方为其婚丧嫁娶活动、旅游等提供方便。</w:t>
      </w:r>
    </w:p>
    <w:p>
      <w:pPr>
        <w:spacing w:line="360" w:lineRule="auto"/>
        <w:ind w:firstLine="480" w:firstLineChars="200"/>
        <w:contextualSpacing/>
        <w:rPr>
          <w:sz w:val="24"/>
        </w:rPr>
      </w:pPr>
      <w:r>
        <w:rPr>
          <w:rFonts w:hint="eastAsia"/>
          <w:sz w:val="24"/>
        </w:rPr>
        <w:t>5、不得以任何理由故意刁难乙方或拖延为乙方办理业务工作。</w:t>
      </w:r>
    </w:p>
    <w:p>
      <w:pPr>
        <w:spacing w:line="360" w:lineRule="auto"/>
        <w:ind w:firstLine="482" w:firstLineChars="200"/>
        <w:contextualSpacing/>
        <w:rPr>
          <w:b/>
          <w:sz w:val="24"/>
        </w:rPr>
      </w:pPr>
      <w:r>
        <w:rPr>
          <w:rFonts w:hint="eastAsia"/>
          <w:b/>
          <w:sz w:val="24"/>
        </w:rPr>
        <w:t>三、 乙方的责任</w:t>
      </w:r>
    </w:p>
    <w:p>
      <w:pPr>
        <w:spacing w:line="360" w:lineRule="auto"/>
        <w:ind w:firstLine="480" w:firstLineChars="200"/>
        <w:contextualSpacing/>
        <w:rPr>
          <w:sz w:val="24"/>
        </w:rPr>
      </w:pPr>
      <w:r>
        <w:rPr>
          <w:rFonts w:hint="eastAsia"/>
          <w:sz w:val="24"/>
        </w:rPr>
        <w:t>应与甲方和相关单位保持正常的业务交往，按照有关法律法规和程序开展业务工作。严格执行招投标相关法律、法规，认真履行合同职责，并遵守以下规定：</w:t>
      </w:r>
    </w:p>
    <w:p>
      <w:pPr>
        <w:spacing w:line="360" w:lineRule="auto"/>
        <w:ind w:firstLine="480" w:firstLineChars="200"/>
        <w:contextualSpacing/>
        <w:rPr>
          <w:sz w:val="24"/>
        </w:rPr>
      </w:pPr>
      <w:r>
        <w:rPr>
          <w:rFonts w:hint="eastAsia"/>
          <w:sz w:val="24"/>
        </w:rPr>
        <w:t>1、乙方不得以任何理由向甲方及其工作人员行贿或馈赠礼金、有价证券、贵重礼品。</w:t>
      </w:r>
    </w:p>
    <w:p>
      <w:pPr>
        <w:spacing w:line="360" w:lineRule="auto"/>
        <w:ind w:firstLine="480" w:firstLineChars="200"/>
        <w:contextualSpacing/>
        <w:rPr>
          <w:sz w:val="24"/>
        </w:rPr>
      </w:pPr>
      <w:r>
        <w:rPr>
          <w:rFonts w:hint="eastAsia"/>
          <w:sz w:val="24"/>
        </w:rPr>
        <w:t>2、乙方不得以任何名义为甲方及其工作人员报销应由甲方单位或个人支付的费用。</w:t>
      </w:r>
    </w:p>
    <w:p>
      <w:pPr>
        <w:spacing w:line="360" w:lineRule="auto"/>
        <w:ind w:firstLine="480" w:firstLineChars="200"/>
        <w:contextualSpacing/>
        <w:rPr>
          <w:sz w:val="24"/>
        </w:rPr>
      </w:pPr>
      <w:r>
        <w:rPr>
          <w:rFonts w:hint="eastAsia"/>
          <w:sz w:val="24"/>
        </w:rPr>
        <w:t>3、乙方不得以任何理由邀请甲方工作人员外出旅游或安排甲方工作人员参加宴请、健身、娱乐等活动。</w:t>
      </w:r>
    </w:p>
    <w:p>
      <w:pPr>
        <w:spacing w:line="360" w:lineRule="auto"/>
        <w:ind w:firstLine="480" w:firstLineChars="200"/>
        <w:contextualSpacing/>
        <w:rPr>
          <w:sz w:val="24"/>
        </w:rPr>
      </w:pPr>
      <w:r>
        <w:rPr>
          <w:rFonts w:hint="eastAsia"/>
          <w:sz w:val="24"/>
        </w:rPr>
        <w:t>4、乙方不得为甲方单位和个人购置或提供高档通讯工具、交通工具和高档办公用品等</w:t>
      </w:r>
    </w:p>
    <w:p>
      <w:pPr>
        <w:spacing w:line="360" w:lineRule="auto"/>
        <w:ind w:firstLine="480" w:firstLineChars="200"/>
        <w:contextualSpacing/>
        <w:rPr>
          <w:sz w:val="24"/>
        </w:rPr>
      </w:pPr>
      <w:r>
        <w:rPr>
          <w:rFonts w:hint="eastAsia"/>
          <w:sz w:val="24"/>
        </w:rPr>
        <w:t>5、乙方不得与施工单位联合作假，如收取施工单位好处等。</w:t>
      </w:r>
    </w:p>
    <w:p>
      <w:pPr>
        <w:spacing w:line="360" w:lineRule="auto"/>
        <w:ind w:firstLine="480" w:firstLineChars="200"/>
        <w:contextualSpacing/>
        <w:rPr>
          <w:sz w:val="24"/>
        </w:rPr>
      </w:pPr>
      <w:r>
        <w:rPr>
          <w:rFonts w:hint="eastAsia"/>
          <w:sz w:val="24"/>
        </w:rPr>
        <w:t>6、乙方及其工作人员应严格按规范检测，不得为谋取私利进行非法行贿,私下串通，损害甲方利益。</w:t>
      </w:r>
    </w:p>
    <w:p>
      <w:pPr>
        <w:spacing w:line="360" w:lineRule="auto"/>
        <w:ind w:firstLine="480" w:firstLineChars="200"/>
        <w:contextualSpacing/>
        <w:rPr>
          <w:sz w:val="24"/>
        </w:rPr>
      </w:pPr>
      <w:r>
        <w:rPr>
          <w:rFonts w:hint="eastAsia"/>
          <w:sz w:val="24"/>
        </w:rPr>
        <w:t>7、乙方如果发现甲方及其工作人员有违反廉政规定的行为，应向甲方</w:t>
      </w:r>
      <w:r>
        <w:rPr>
          <w:rFonts w:hint="eastAsia"/>
          <w:b/>
          <w:sz w:val="24"/>
          <w:u w:val="single"/>
        </w:rPr>
        <w:t>监察审计部</w:t>
      </w:r>
      <w:r>
        <w:rPr>
          <w:rFonts w:hint="eastAsia"/>
          <w:sz w:val="24"/>
        </w:rPr>
        <w:t>或上级单位举报。</w:t>
      </w:r>
    </w:p>
    <w:p>
      <w:pPr>
        <w:spacing w:line="360" w:lineRule="auto"/>
        <w:ind w:firstLine="482" w:firstLineChars="200"/>
        <w:contextualSpacing/>
        <w:rPr>
          <w:b/>
          <w:sz w:val="24"/>
        </w:rPr>
      </w:pPr>
      <w:r>
        <w:rPr>
          <w:rFonts w:hint="eastAsia"/>
          <w:b/>
          <w:sz w:val="24"/>
        </w:rPr>
        <w:t>四、违约责任及相关处罚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contextualSpacing/>
        <w:rPr>
          <w:sz w:val="24"/>
        </w:rPr>
      </w:pPr>
      <w:r>
        <w:rPr>
          <w:rFonts w:hint="eastAsia"/>
          <w:sz w:val="24"/>
        </w:rPr>
        <w:t>1、甲方工作人员有违反本合同第一、二条责任行为的，按照管理权限，依据有关法律法规和规定给予处分或由公司确定处理；涉嫌犯罪的，移交司法机关追究刑事责任；给乙方单位造成经济损失的，应予以赔偿。</w:t>
      </w:r>
    </w:p>
    <w:p>
      <w:pPr>
        <w:spacing w:line="360" w:lineRule="auto"/>
        <w:ind w:firstLine="480" w:firstLineChars="200"/>
        <w:contextualSpacing/>
        <w:rPr>
          <w:sz w:val="24"/>
        </w:rPr>
      </w:pPr>
      <w:r>
        <w:rPr>
          <w:rFonts w:hint="eastAsia"/>
          <w:sz w:val="24"/>
        </w:rPr>
        <w:t>2、乙方有违反本合同第一、三条责任行为的，</w:t>
      </w:r>
      <w:r>
        <w:rPr>
          <w:rFonts w:hint="eastAsia"/>
          <w:b/>
          <w:sz w:val="24"/>
        </w:rPr>
        <w:t>甲方按涉案金额的10倍对乙方进行处罚，</w:t>
      </w:r>
      <w:r>
        <w:rPr>
          <w:rFonts w:hint="eastAsia"/>
          <w:sz w:val="24"/>
        </w:rPr>
        <w:t>并依据有关法律法规和规定给予相关责任人处分；情节严重的、涉嫌犯罪的，移交司法机关追究刑事责任；给甲方单位造成经济损失的，应予以赔偿。</w:t>
      </w:r>
    </w:p>
    <w:p>
      <w:pPr>
        <w:spacing w:line="360" w:lineRule="auto"/>
        <w:ind w:firstLine="482" w:firstLineChars="200"/>
        <w:contextualSpacing/>
        <w:rPr>
          <w:b/>
          <w:sz w:val="24"/>
        </w:rPr>
      </w:pPr>
      <w:r>
        <w:rPr>
          <w:rFonts w:hint="eastAsia"/>
          <w:b/>
          <w:sz w:val="24"/>
        </w:rPr>
        <w:t>五、甲方监察审计部投诉举报电话：</w:t>
      </w:r>
      <w:r>
        <w:rPr>
          <w:b/>
          <w:sz w:val="24"/>
        </w:rPr>
        <w:t>023-60313383</w:t>
      </w:r>
    </w:p>
    <w:p>
      <w:pPr>
        <w:spacing w:line="360" w:lineRule="auto"/>
        <w:ind w:firstLine="482" w:firstLineChars="200"/>
        <w:contextualSpacing/>
        <w:rPr>
          <w:b/>
          <w:sz w:val="24"/>
        </w:rPr>
      </w:pPr>
      <w:r>
        <w:rPr>
          <w:rFonts w:hint="eastAsia"/>
          <w:b/>
          <w:sz w:val="24"/>
        </w:rPr>
        <w:t>六、本合协议作为设计合同的附件，与设计合同具有同等法律效力。经各方签字、盖章后生效。</w:t>
      </w:r>
    </w:p>
    <w:p>
      <w:pPr>
        <w:spacing w:line="360" w:lineRule="auto"/>
        <w:ind w:firstLine="482" w:firstLineChars="200"/>
        <w:contextualSpacing/>
        <w:rPr>
          <w:rFonts w:ascii="宋体" w:hAnsi="宋体"/>
          <w:kern w:val="0"/>
          <w:sz w:val="30"/>
          <w:szCs w:val="30"/>
        </w:rPr>
      </w:pPr>
      <w:r>
        <w:rPr>
          <w:rFonts w:hint="eastAsia"/>
          <w:b/>
          <w:sz w:val="24"/>
        </w:rPr>
        <w:t>七、合同的有效期为合同生效之日起至检测服务工作结束。</w:t>
      </w:r>
    </w:p>
    <w:p>
      <w:pPr>
        <w:pStyle w:val="3"/>
        <w:spacing w:line="240" w:lineRule="auto"/>
        <w:rPr>
          <w:rFonts w:hint="eastAsia" w:ascii="宋体" w:hAnsi="宋体" w:eastAsia="宋体" w:cs="宋体"/>
          <w:kern w:val="0"/>
          <w:sz w:val="30"/>
          <w:szCs w:val="30"/>
        </w:rPr>
      </w:pPr>
      <w:r>
        <w:rPr>
          <w:rFonts w:hint="eastAsia" w:ascii="宋体" w:hAnsi="宋体" w:eastAsia="宋体" w:cs="宋体"/>
          <w:kern w:val="0"/>
          <w:sz w:val="30"/>
          <w:szCs w:val="30"/>
        </w:rPr>
        <w:t>合同附件二、项目清单表</w:t>
      </w:r>
    </w:p>
    <w:tbl>
      <w:tblPr>
        <w:tblStyle w:val="49"/>
        <w:tblW w:w="9740" w:type="dxa"/>
        <w:tblInd w:w="113" w:type="dxa"/>
        <w:tblLayout w:type="autofit"/>
        <w:tblCellMar>
          <w:top w:w="0" w:type="dxa"/>
          <w:left w:w="108" w:type="dxa"/>
          <w:bottom w:w="0" w:type="dxa"/>
          <w:right w:w="108" w:type="dxa"/>
        </w:tblCellMar>
      </w:tblPr>
      <w:tblGrid>
        <w:gridCol w:w="1080"/>
        <w:gridCol w:w="2200"/>
        <w:gridCol w:w="2280"/>
        <w:gridCol w:w="4180"/>
      </w:tblGrid>
      <w:tr>
        <w:tblPrEx>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22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项目名称</w:t>
            </w:r>
          </w:p>
        </w:tc>
        <w:tc>
          <w:tcPr>
            <w:tcW w:w="22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工程名称</w:t>
            </w:r>
          </w:p>
        </w:tc>
        <w:tc>
          <w:tcPr>
            <w:tcW w:w="41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工程概况</w:t>
            </w:r>
          </w:p>
        </w:tc>
      </w:tr>
      <w:tr>
        <w:tblPrEx>
          <w:tblCellMar>
            <w:top w:w="0" w:type="dxa"/>
            <w:left w:w="108" w:type="dxa"/>
            <w:bottom w:w="0" w:type="dxa"/>
            <w:right w:w="108" w:type="dxa"/>
          </w:tblCellMar>
        </w:tblPrEx>
        <w:trPr>
          <w:trHeight w:val="2250"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2200" w:type="dxa"/>
            <w:tcBorders>
              <w:top w:val="nil"/>
              <w:left w:val="nil"/>
              <w:bottom w:val="nil"/>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锐石创芯</w:t>
            </w:r>
          </w:p>
        </w:tc>
        <w:tc>
          <w:tcPr>
            <w:tcW w:w="2280" w:type="dxa"/>
            <w:tcBorders>
              <w:top w:val="nil"/>
              <w:left w:val="nil"/>
              <w:bottom w:val="nil"/>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重点企业污水管网新增工程（锐石创芯排水）</w:t>
            </w:r>
          </w:p>
        </w:tc>
        <w:tc>
          <w:tcPr>
            <w:tcW w:w="4180" w:type="dxa"/>
            <w:tcBorders>
              <w:top w:val="nil"/>
              <w:left w:val="nil"/>
              <w:bottom w:val="nil"/>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在云武路与方正大道交叉口东南位置设置污水泵站一座，通过一体化泵站将污水提排至方悦立交在建污水系统，泵站设计规模为3000m3/d(平均日流量)，同时新建压力排水管道195m，管道规模为DN225mm，壁厚为10.0mm，压力等级为1.6MPa</w:t>
            </w:r>
          </w:p>
        </w:tc>
      </w:tr>
      <w:tr>
        <w:tblPrEx>
          <w:tblCellMar>
            <w:top w:w="0" w:type="dxa"/>
            <w:left w:w="108" w:type="dxa"/>
            <w:bottom w:w="0" w:type="dxa"/>
            <w:right w:w="108" w:type="dxa"/>
          </w:tblCellMar>
        </w:tblPrEx>
        <w:trPr>
          <w:trHeight w:val="1470"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2</w:t>
            </w:r>
          </w:p>
        </w:tc>
        <w:tc>
          <w:tcPr>
            <w:tcW w:w="220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水土污水处理厂尾水管工程</w:t>
            </w:r>
          </w:p>
        </w:tc>
        <w:tc>
          <w:tcPr>
            <w:tcW w:w="2280"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水土污水处理厂尾水管工程（YL100~YL198（下游终点））      （标段二）</w:t>
            </w:r>
          </w:p>
        </w:tc>
        <w:tc>
          <w:tcPr>
            <w:tcW w:w="4180" w:type="dxa"/>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起于万华地块公园，止于张家溪上游生态湿地，全长6.710km，其中重力管（III级钢筋混凝土管DN2200）总长为0.097km；压力管（涂塑钢管DN1400）总长为6.613km，顶管井为14座。</w:t>
            </w:r>
          </w:p>
        </w:tc>
      </w:tr>
      <w:tr>
        <w:tblPrEx>
          <w:tblCellMar>
            <w:top w:w="0" w:type="dxa"/>
            <w:left w:w="108" w:type="dxa"/>
            <w:bottom w:w="0" w:type="dxa"/>
            <w:right w:w="108" w:type="dxa"/>
          </w:tblCellMar>
        </w:tblPrEx>
        <w:trPr>
          <w:trHeight w:val="160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水土污水处理厂尾水管工程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水土污水处理厂尾水管工程（项目设计起点-YL100）（标段一）</w:t>
            </w:r>
          </w:p>
        </w:tc>
        <w:tc>
          <w:tcPr>
            <w:tcW w:w="41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起于水土污水处理厂排出口，止于悦来万华公园，全长4.7km，其中重力管（III级钢筋混凝土管DN2200）总长为0.455km；压力管（涂塑钢管DN1400）总长为4.26 km，顶管井为7座。</w:t>
            </w:r>
          </w:p>
        </w:tc>
      </w:tr>
      <w:tr>
        <w:tblPrEx>
          <w:tblCellMar>
            <w:top w:w="0" w:type="dxa"/>
            <w:left w:w="108" w:type="dxa"/>
            <w:bottom w:w="0" w:type="dxa"/>
            <w:right w:w="108" w:type="dxa"/>
          </w:tblCellMar>
        </w:tblPrEx>
        <w:trPr>
          <w:trHeight w:val="112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4</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翰博二期西北角边坡整治工程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翰博二期西北角边坡整治工程</w:t>
            </w:r>
          </w:p>
        </w:tc>
        <w:tc>
          <w:tcPr>
            <w:tcW w:w="41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项目位于翰博二期项目西北角，边坡长约95m，为既有土质边坡，边坡高度3-7.5m，设计采用1.5m直径桩板墙对边坡进行整治。</w:t>
            </w:r>
          </w:p>
        </w:tc>
      </w:tr>
      <w:tr>
        <w:tblPrEx>
          <w:tblCellMar>
            <w:top w:w="0" w:type="dxa"/>
            <w:left w:w="108" w:type="dxa"/>
            <w:bottom w:w="0" w:type="dxa"/>
            <w:right w:w="108" w:type="dxa"/>
          </w:tblCellMar>
        </w:tblPrEx>
        <w:trPr>
          <w:trHeight w:val="106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5</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西南大学附属中学两江校区图书馆亮化装修工程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西南大学附属中学两江校区图书馆亮化装修工程</w:t>
            </w:r>
          </w:p>
        </w:tc>
        <w:tc>
          <w:tcPr>
            <w:tcW w:w="41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装修总面积5422㎡，涉及地面、墙面、天棚、给排水/电气改造、绿化和空调风口位置调整等内容</w:t>
            </w:r>
          </w:p>
        </w:tc>
      </w:tr>
      <w:tr>
        <w:tblPrEx>
          <w:tblCellMar>
            <w:top w:w="0" w:type="dxa"/>
            <w:left w:w="108" w:type="dxa"/>
            <w:bottom w:w="0" w:type="dxa"/>
            <w:right w:w="108" w:type="dxa"/>
          </w:tblCellMar>
        </w:tblPrEx>
        <w:trPr>
          <w:trHeight w:val="139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6</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观音山片区路网及观音山片区配套之路路网、悦港北路（K0+840~K1+550项目绿化工程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观音山片区路网及观音山片区配套之路路网、悦港北路（K0+840~K1+550项目绿化工程</w:t>
            </w:r>
          </w:p>
        </w:tc>
        <w:tc>
          <w:tcPr>
            <w:tcW w:w="4180" w:type="dxa"/>
            <w:tcBorders>
              <w:top w:val="nil"/>
              <w:left w:val="nil"/>
              <w:bottom w:val="single" w:color="000000" w:sz="4" w:space="0"/>
              <w:right w:val="single" w:color="000000" w:sz="4" w:space="0"/>
            </w:tcBorders>
            <w:shd w:val="clear" w:color="000000" w:fill="FFFFFF"/>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道路绿化、人行道绿化、边坡绿化、桥梁绿化及其他附属设施。</w:t>
            </w:r>
          </w:p>
        </w:tc>
      </w:tr>
      <w:tr>
        <w:tblPrEx>
          <w:tblCellMar>
            <w:top w:w="0" w:type="dxa"/>
            <w:left w:w="108" w:type="dxa"/>
            <w:bottom w:w="0" w:type="dxa"/>
            <w:right w:w="108" w:type="dxa"/>
          </w:tblCellMar>
        </w:tblPrEx>
        <w:trPr>
          <w:trHeight w:val="1515"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7</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竹溪东路（一期 K0+960~K1+840段人行道铺装及绿化）工程</w:t>
            </w:r>
          </w:p>
        </w:tc>
        <w:tc>
          <w:tcPr>
            <w:tcW w:w="228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竹溪东路（一期 K0+960~K1+840段人行道铺装及绿化）工程</w:t>
            </w:r>
          </w:p>
        </w:tc>
        <w:tc>
          <w:tcPr>
            <w:tcW w:w="418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施工内容包含人行道铺装、路缘石及路边石更换、检查井井盖更换、绿化带绿化、部分行道树种植等，道路全长约880m。</w:t>
            </w:r>
          </w:p>
        </w:tc>
      </w:tr>
      <w:tr>
        <w:tblPrEx>
          <w:tblCellMar>
            <w:top w:w="0" w:type="dxa"/>
            <w:left w:w="108" w:type="dxa"/>
            <w:bottom w:w="0" w:type="dxa"/>
            <w:right w:w="108" w:type="dxa"/>
          </w:tblCellMar>
        </w:tblPrEx>
        <w:trPr>
          <w:trHeight w:val="1590" w:hRule="atLeast"/>
        </w:trPr>
        <w:tc>
          <w:tcPr>
            <w:tcW w:w="108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8</w:t>
            </w:r>
          </w:p>
        </w:tc>
        <w:tc>
          <w:tcPr>
            <w:tcW w:w="220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两江机器人展示中心装修工程消防整改</w:t>
            </w:r>
          </w:p>
        </w:tc>
        <w:tc>
          <w:tcPr>
            <w:tcW w:w="228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两江机器人展示中心装修工程消防整改</w:t>
            </w:r>
          </w:p>
        </w:tc>
        <w:tc>
          <w:tcPr>
            <w:tcW w:w="4180"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主要内容拆除现有吊顶、对现有天地墙三面的维护、拆除现有感烟探测器、喷淋喷头、消防广播等，新增防火卷帘门、感温探测器、消防按钮、喷淋喷头安装及相关管线安装等其他附属工程。</w:t>
            </w:r>
          </w:p>
        </w:tc>
      </w:tr>
    </w:tbl>
    <w:p>
      <w:pPr>
        <w:rPr>
          <w:rFonts w:hint="eastAsia"/>
          <w:lang w:val="zh-CN"/>
        </w:rPr>
      </w:pPr>
    </w:p>
    <w:p>
      <w:pPr>
        <w:pStyle w:val="3"/>
        <w:spacing w:before="0" w:after="0" w:line="500" w:lineRule="exact"/>
        <w:jc w:val="center"/>
        <w:rPr>
          <w:rFonts w:ascii="宋体" w:hAnsi="宋体" w:cs="宋体"/>
          <w:b w:val="0"/>
          <w:snapToGrid w:val="0"/>
          <w:kern w:val="0"/>
          <w:sz w:val="36"/>
          <w:szCs w:val="36"/>
        </w:rPr>
      </w:pPr>
      <w:r>
        <w:rPr>
          <w:rFonts w:hint="eastAsia" w:ascii="宋体" w:hAnsi="宋体" w:cs="宋体"/>
          <w:b w:val="0"/>
          <w:snapToGrid w:val="0"/>
          <w:kern w:val="0"/>
          <w:sz w:val="36"/>
          <w:szCs w:val="36"/>
        </w:rPr>
        <w:t>第</w:t>
      </w:r>
      <w:r>
        <w:rPr>
          <w:rFonts w:hint="eastAsia" w:ascii="宋体" w:hAnsi="宋体" w:cs="宋体"/>
          <w:b w:val="0"/>
          <w:snapToGrid w:val="0"/>
          <w:kern w:val="0"/>
          <w:sz w:val="36"/>
          <w:szCs w:val="36"/>
          <w:lang w:val="en-US"/>
        </w:rPr>
        <w:t>五</w:t>
      </w:r>
      <w:r>
        <w:rPr>
          <w:rFonts w:hint="eastAsia" w:ascii="宋体" w:hAnsi="宋体" w:cs="宋体"/>
          <w:b w:val="0"/>
          <w:snapToGrid w:val="0"/>
          <w:kern w:val="0"/>
          <w:sz w:val="36"/>
          <w:szCs w:val="36"/>
        </w:rPr>
        <w:t>章</w:t>
      </w:r>
      <w:bookmarkStart w:id="314" w:name="_Hlt454377784"/>
      <w:bookmarkEnd w:id="314"/>
      <w:r>
        <w:rPr>
          <w:rFonts w:hint="eastAsia" w:ascii="宋体" w:hAnsi="宋体" w:cs="宋体"/>
          <w:b w:val="0"/>
          <w:snapToGrid w:val="0"/>
          <w:kern w:val="0"/>
          <w:sz w:val="36"/>
          <w:szCs w:val="36"/>
        </w:rPr>
        <w:t xml:space="preserve"> 比选申请文件格式</w:t>
      </w:r>
    </w:p>
    <w:p>
      <w:pPr>
        <w:pStyle w:val="4"/>
        <w:spacing w:line="288" w:lineRule="auto"/>
        <w:rPr>
          <w:rFonts w:hint="eastAsia" w:ascii="宋体" w:eastAsia="宋体"/>
          <w:bCs/>
          <w:sz w:val="32"/>
        </w:rPr>
      </w:pPr>
      <w:bookmarkStart w:id="315" w:name="_Toc488005262"/>
      <w:bookmarkStart w:id="316" w:name="_Toc291847158"/>
      <w:bookmarkStart w:id="317" w:name="_Toc54249516"/>
      <w:bookmarkStart w:id="318" w:name="_Toc451342708"/>
    </w:p>
    <w:p>
      <w:pPr>
        <w:pStyle w:val="4"/>
        <w:spacing w:line="288" w:lineRule="auto"/>
        <w:jc w:val="center"/>
        <w:rPr>
          <w:rFonts w:ascii="宋体" w:eastAsia="宋体"/>
          <w:bCs/>
          <w:sz w:val="32"/>
        </w:rPr>
      </w:pPr>
      <w:r>
        <w:rPr>
          <w:rFonts w:hint="eastAsia" w:ascii="宋体" w:eastAsia="宋体"/>
          <w:bCs/>
          <w:sz w:val="32"/>
        </w:rPr>
        <w:t>目    录</w:t>
      </w:r>
      <w:bookmarkEnd w:id="315"/>
      <w:bookmarkEnd w:id="316"/>
      <w:bookmarkEnd w:id="317"/>
      <w:bookmarkEnd w:id="318"/>
    </w:p>
    <w:p>
      <w:pPr>
        <w:autoSpaceDE w:val="0"/>
        <w:autoSpaceDN w:val="0"/>
        <w:adjustRightInd w:val="0"/>
        <w:snapToGrid w:val="0"/>
        <w:spacing w:line="288" w:lineRule="auto"/>
        <w:jc w:val="left"/>
        <w:rPr>
          <w:rFonts w:ascii="宋体" w:hAnsi="宋体" w:cs="MingLiU"/>
          <w:b/>
          <w:kern w:val="0"/>
          <w:sz w:val="24"/>
        </w:rPr>
      </w:pPr>
      <w:r>
        <w:rPr>
          <w:rFonts w:hint="eastAsia" w:ascii="宋体" w:hAnsi="宋体" w:cs="MingLiU"/>
          <w:b/>
          <w:kern w:val="0"/>
          <w:sz w:val="24"/>
        </w:rPr>
        <w:t>一、比选申请函部分</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（一）比选申请函</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（二）法定代表人身份证明及授权委托书</w:t>
      </w:r>
    </w:p>
    <w:p>
      <w:pPr>
        <w:autoSpaceDE w:val="0"/>
        <w:autoSpaceDN w:val="0"/>
        <w:adjustRightInd w:val="0"/>
        <w:spacing w:line="288" w:lineRule="auto"/>
        <w:ind w:right="-20"/>
        <w:jc w:val="left"/>
        <w:rPr>
          <w:rFonts w:ascii="宋体" w:hAnsi="宋体" w:cs="MingLiU"/>
          <w:kern w:val="0"/>
          <w:szCs w:val="21"/>
        </w:rPr>
      </w:pPr>
      <w:r>
        <w:rPr>
          <w:rFonts w:ascii="宋体" w:hAnsi="宋体" w:cs="MingLiU"/>
          <w:kern w:val="0"/>
          <w:sz w:val="24"/>
        </w:rPr>
        <w:t>（</w:t>
      </w:r>
      <w:r>
        <w:rPr>
          <w:rFonts w:hint="eastAsia" w:ascii="宋体" w:hAnsi="宋体" w:cs="MingLiU"/>
          <w:kern w:val="0"/>
          <w:sz w:val="24"/>
        </w:rPr>
        <w:t>三</w:t>
      </w:r>
      <w:r>
        <w:rPr>
          <w:rFonts w:ascii="宋体" w:hAnsi="宋体" w:cs="MingLiU"/>
          <w:kern w:val="0"/>
          <w:sz w:val="24"/>
        </w:rPr>
        <w:t>）</w:t>
      </w:r>
      <w:r>
        <w:rPr>
          <w:rFonts w:hint="eastAsia" w:ascii="宋体" w:hAnsi="宋体" w:cs="MingLiU"/>
          <w:kern w:val="0"/>
          <w:sz w:val="24"/>
        </w:rPr>
        <w:t>低价风险担保缴纳承诺书</w:t>
      </w:r>
    </w:p>
    <w:p>
      <w:pPr>
        <w:autoSpaceDE w:val="0"/>
        <w:autoSpaceDN w:val="0"/>
        <w:adjustRightInd w:val="0"/>
        <w:spacing w:line="288" w:lineRule="auto"/>
        <w:ind w:right="-20"/>
        <w:jc w:val="left"/>
        <w:rPr>
          <w:rFonts w:ascii="宋体" w:hAnsi="宋体" w:cs="MingLiU"/>
          <w:b/>
          <w:kern w:val="0"/>
          <w:sz w:val="24"/>
        </w:rPr>
      </w:pPr>
      <w:r>
        <w:rPr>
          <w:rFonts w:hint="eastAsia" w:ascii="宋体" w:hAnsi="宋体"/>
          <w:b/>
          <w:sz w:val="24"/>
        </w:rPr>
        <w:t>二、资格审查资料</w:t>
      </w:r>
      <w:r>
        <w:rPr>
          <w:rFonts w:hint="eastAsia" w:ascii="宋体" w:hAnsi="宋体" w:cs="MingLiU"/>
          <w:kern w:val="0"/>
          <w:sz w:val="24"/>
        </w:rPr>
        <w:t xml:space="preserve"> </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（一）法定代表人身份证明及授权委托书</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（二）比选申请人基本情况表</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（三）项目管理机构</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（四）近年完成的类似项目情况表</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（五）投标截止日资格情况</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（六）检测方案</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（七）其他资料</w:t>
      </w:r>
    </w:p>
    <w:p>
      <w:pPr>
        <w:tabs>
          <w:tab w:val="left" w:pos="2580"/>
          <w:tab w:val="left" w:pos="5940"/>
        </w:tabs>
        <w:autoSpaceDE w:val="0"/>
        <w:autoSpaceDN w:val="0"/>
        <w:adjustRightInd w:val="0"/>
        <w:snapToGrid w:val="0"/>
        <w:spacing w:line="288" w:lineRule="auto"/>
        <w:jc w:val="left"/>
        <w:rPr>
          <w:rFonts w:ascii="宋体" w:hAnsi="宋体"/>
          <w:kern w:val="0"/>
          <w:sz w:val="28"/>
          <w:szCs w:val="28"/>
        </w:rPr>
      </w:pPr>
    </w:p>
    <w:p>
      <w:pPr>
        <w:pStyle w:val="2"/>
        <w:rPr>
          <w:rFonts w:ascii="宋体"/>
          <w:kern w:val="0"/>
          <w:sz w:val="28"/>
        </w:rPr>
      </w:pPr>
    </w:p>
    <w:p>
      <w:pPr>
        <w:rPr>
          <w:rFonts w:ascii="宋体" w:hAnsi="宋体"/>
          <w:kern w:val="0"/>
          <w:sz w:val="28"/>
          <w:szCs w:val="28"/>
        </w:rPr>
      </w:pPr>
    </w:p>
    <w:p>
      <w:pPr>
        <w:pStyle w:val="2"/>
        <w:rPr>
          <w:rFonts w:ascii="宋体"/>
          <w:kern w:val="0"/>
          <w:sz w:val="28"/>
        </w:rPr>
      </w:pPr>
    </w:p>
    <w:p>
      <w:pPr>
        <w:rPr>
          <w:rFonts w:ascii="宋体" w:hAnsi="宋体"/>
          <w:kern w:val="0"/>
          <w:sz w:val="28"/>
          <w:szCs w:val="28"/>
        </w:rPr>
      </w:pPr>
    </w:p>
    <w:p>
      <w:pPr>
        <w:pStyle w:val="2"/>
        <w:rPr>
          <w:rFonts w:ascii="宋体"/>
          <w:kern w:val="0"/>
          <w:sz w:val="28"/>
        </w:rPr>
      </w:pPr>
    </w:p>
    <w:p>
      <w:pPr>
        <w:rPr>
          <w:rFonts w:ascii="宋体" w:hAnsi="宋体"/>
          <w:kern w:val="0"/>
          <w:sz w:val="28"/>
          <w:szCs w:val="28"/>
        </w:rPr>
      </w:pPr>
    </w:p>
    <w:p>
      <w:pPr>
        <w:pStyle w:val="2"/>
      </w:pPr>
    </w:p>
    <w:p/>
    <w:p>
      <w:pPr>
        <w:pStyle w:val="2"/>
      </w:pPr>
    </w:p>
    <w:p/>
    <w:p>
      <w:pPr>
        <w:pStyle w:val="2"/>
      </w:pPr>
    </w:p>
    <w:p/>
    <w:p>
      <w:pPr>
        <w:pStyle w:val="2"/>
      </w:pPr>
    </w:p>
    <w:p/>
    <w:p>
      <w:pPr>
        <w:pStyle w:val="2"/>
      </w:pPr>
    </w:p>
    <w:p/>
    <w:p>
      <w:pPr>
        <w:pStyle w:val="2"/>
      </w:pPr>
    </w:p>
    <w:p/>
    <w:p>
      <w:pPr>
        <w:pStyle w:val="4"/>
        <w:spacing w:line="288" w:lineRule="auto"/>
        <w:ind w:firstLine="2554" w:firstLineChars="800"/>
        <w:rPr>
          <w:rFonts w:ascii="宋体" w:eastAsia="宋体"/>
          <w:bCs/>
          <w:sz w:val="32"/>
        </w:rPr>
      </w:pPr>
      <w:bookmarkStart w:id="319" w:name="_Toc291847159"/>
      <w:bookmarkStart w:id="320" w:name="_Toc488005263"/>
      <w:bookmarkStart w:id="321" w:name="_Toc451342709"/>
      <w:bookmarkStart w:id="322" w:name="_Toc54249517"/>
    </w:p>
    <w:p>
      <w:pPr>
        <w:pStyle w:val="4"/>
        <w:spacing w:line="288" w:lineRule="auto"/>
        <w:ind w:firstLine="2554" w:firstLineChars="800"/>
        <w:rPr>
          <w:rFonts w:hint="eastAsia" w:ascii="宋体" w:eastAsia="宋体"/>
          <w:bCs/>
          <w:sz w:val="32"/>
        </w:rPr>
      </w:pPr>
      <w:r>
        <w:rPr>
          <w:rFonts w:hint="eastAsia" w:ascii="宋体" w:eastAsia="宋体"/>
          <w:bCs/>
          <w:sz w:val="32"/>
        </w:rPr>
        <w:t>一、比选申请函部分</w:t>
      </w:r>
      <w:bookmarkEnd w:id="319"/>
      <w:bookmarkEnd w:id="320"/>
      <w:bookmarkEnd w:id="321"/>
      <w:bookmarkEnd w:id="322"/>
    </w:p>
    <w:p>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pPr>
        <w:pStyle w:val="59"/>
        <w:ind w:firstLine="480"/>
      </w:pPr>
    </w:p>
    <w:p>
      <w:pPr>
        <w:tabs>
          <w:tab w:val="left" w:pos="3395"/>
          <w:tab w:val="left" w:pos="5940"/>
        </w:tabs>
        <w:autoSpaceDE w:val="0"/>
        <w:autoSpaceDN w:val="0"/>
        <w:adjustRightInd w:val="0"/>
        <w:snapToGrid w:val="0"/>
        <w:spacing w:line="288" w:lineRule="auto"/>
        <w:jc w:val="left"/>
        <w:rPr>
          <w:rFonts w:ascii="宋体" w:hAnsi="宋体"/>
          <w:b/>
          <w:kern w:val="0"/>
          <w:sz w:val="28"/>
          <w:szCs w:val="28"/>
          <w:u w:val="single"/>
        </w:rPr>
      </w:pPr>
    </w:p>
    <w:p>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招标</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hint="eastAsia" w:ascii="宋体" w:hAnsi="宋体" w:cs="MingLiU"/>
          <w:b/>
          <w:kern w:val="0"/>
          <w:sz w:val="84"/>
          <w:szCs w:val="84"/>
        </w:rPr>
        <w:t>比 选 申 请 文 件</w:t>
      </w:r>
    </w:p>
    <w:p>
      <w:pPr>
        <w:autoSpaceDE w:val="0"/>
        <w:autoSpaceDN w:val="0"/>
        <w:adjustRightInd w:val="0"/>
        <w:snapToGrid w:val="0"/>
        <w:spacing w:line="288" w:lineRule="auto"/>
        <w:jc w:val="left"/>
        <w:rPr>
          <w:rFonts w:ascii="宋体" w:hAnsi="宋体" w:cs="MingLiU"/>
          <w:kern w:val="0"/>
          <w:sz w:val="16"/>
          <w:szCs w:val="16"/>
        </w:rPr>
      </w:pPr>
    </w:p>
    <w:p>
      <w:pPr>
        <w:autoSpaceDE w:val="0"/>
        <w:autoSpaceDN w:val="0"/>
        <w:adjustRightInd w:val="0"/>
        <w:snapToGrid w:val="0"/>
        <w:spacing w:line="288" w:lineRule="auto"/>
        <w:jc w:val="center"/>
        <w:rPr>
          <w:rFonts w:ascii="宋体" w:hAnsi="宋体" w:cs="MingLiU"/>
          <w:b/>
          <w:kern w:val="0"/>
          <w:sz w:val="36"/>
          <w:szCs w:val="36"/>
        </w:rPr>
      </w:pPr>
      <w:r>
        <w:rPr>
          <w:rFonts w:hint="eastAsia" w:ascii="宋体" w:hAnsi="宋体" w:cs="MingLiU"/>
          <w:b/>
          <w:kern w:val="0"/>
          <w:sz w:val="36"/>
          <w:szCs w:val="36"/>
        </w:rPr>
        <w:t>比选申请函部分</w:t>
      </w: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w:t>
      </w:r>
      <w:r>
        <w:rPr>
          <w:rFonts w:hint="eastAsia" w:ascii="宋体" w:hAnsi="宋体" w:cs="宋体"/>
          <w:b/>
          <w:w w:val="99"/>
          <w:kern w:val="0"/>
          <w:sz w:val="28"/>
          <w:szCs w:val="28"/>
        </w:rPr>
        <w:t>签字</w:t>
      </w:r>
      <w:r>
        <w:rPr>
          <w:rFonts w:hint="eastAsia" w:ascii="宋体" w:hAnsi="宋体" w:cs="MingLiU"/>
          <w:b/>
          <w:w w:val="99"/>
          <w:kern w:val="0"/>
          <w:sz w:val="28"/>
          <w:szCs w:val="28"/>
        </w:rPr>
        <w:t>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288" w:lineRule="auto"/>
        <w:jc w:val="center"/>
        <w:rPr>
          <w:rFonts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288" w:lineRule="auto"/>
        <w:jc w:val="left"/>
        <w:rPr>
          <w:rFonts w:ascii="宋体" w:hAnsi="宋体" w:cs="MingLiU"/>
          <w:kern w:val="0"/>
          <w:sz w:val="24"/>
          <w:szCs w:val="21"/>
        </w:rPr>
      </w:pPr>
    </w:p>
    <w:p>
      <w:pPr>
        <w:pStyle w:val="122"/>
        <w:numPr>
          <w:ilvl w:val="0"/>
          <w:numId w:val="3"/>
        </w:numPr>
        <w:autoSpaceDE w:val="0"/>
        <w:autoSpaceDN w:val="0"/>
        <w:adjustRightInd w:val="0"/>
        <w:spacing w:line="288" w:lineRule="auto"/>
        <w:ind w:right="-20" w:firstLineChars="0"/>
        <w:jc w:val="left"/>
        <w:rPr>
          <w:rFonts w:ascii="宋体" w:hAnsi="宋体" w:cs="MingLiU"/>
          <w:kern w:val="0"/>
          <w:sz w:val="24"/>
        </w:rPr>
      </w:pPr>
      <w:r>
        <w:rPr>
          <w:rFonts w:hint="eastAsia" w:ascii="宋体" w:hAnsi="宋体" w:cs="MingLiU"/>
          <w:kern w:val="0"/>
          <w:sz w:val="24"/>
        </w:rPr>
        <w:t>比选申请函</w:t>
      </w:r>
    </w:p>
    <w:p>
      <w:pPr>
        <w:numPr>
          <w:ilvl w:val="0"/>
          <w:numId w:val="3"/>
        </w:num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法定代表人身份证明及授权委托书</w:t>
      </w:r>
    </w:p>
    <w:p>
      <w:pPr>
        <w:numPr>
          <w:ilvl w:val="0"/>
          <w:numId w:val="3"/>
        </w:num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低价风险担保缴纳承诺书</w:t>
      </w:r>
    </w:p>
    <w:p>
      <w:pPr>
        <w:pStyle w:val="47"/>
        <w:ind w:firstLine="210"/>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pStyle w:val="2"/>
        <w:numPr>
          <w:ilvl w:val="0"/>
          <w:numId w:val="4"/>
        </w:numPr>
        <w:spacing w:line="360" w:lineRule="auto"/>
        <w:jc w:val="center"/>
        <w:rPr>
          <w:rFonts w:ascii="宋体" w:eastAsia="宋体"/>
          <w:sz w:val="28"/>
        </w:rPr>
      </w:pPr>
      <w:r>
        <w:rPr>
          <w:rFonts w:hint="eastAsia" w:ascii="宋体" w:eastAsia="宋体"/>
          <w:b w:val="0"/>
        </w:rPr>
        <w:br w:type="page"/>
      </w:r>
      <w:bookmarkStart w:id="323" w:name="_Toc291847160"/>
      <w:r>
        <w:rPr>
          <w:rFonts w:hint="eastAsia" w:ascii="宋体" w:eastAsia="宋体"/>
        </w:rPr>
        <w:t>比选申请函</w:t>
      </w:r>
    </w:p>
    <w:p>
      <w:pPr>
        <w:widowControl/>
        <w:snapToGrid w:val="0"/>
        <w:spacing w:before="16"/>
        <w:ind w:firstLine="480" w:firstLineChars="200"/>
        <w:jc w:val="left"/>
        <w:outlineLvl w:val="2"/>
        <w:rPr>
          <w:rFonts w:ascii="宋体" w:hAnsi="宋体" w:cs="宋体"/>
          <w:kern w:val="0"/>
          <w:sz w:val="24"/>
        </w:rPr>
      </w:pPr>
    </w:p>
    <w:p>
      <w:pPr>
        <w:tabs>
          <w:tab w:val="left" w:pos="2640"/>
        </w:tabs>
        <w:autoSpaceDE w:val="0"/>
        <w:autoSpaceDN w:val="0"/>
        <w:adjustRightInd w:val="0"/>
        <w:spacing w:line="360" w:lineRule="auto"/>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名称）：</w:t>
      </w:r>
    </w:p>
    <w:p>
      <w:pPr>
        <w:tabs>
          <w:tab w:val="left" w:pos="2655"/>
          <w:tab w:val="left" w:pos="3520"/>
          <w:tab w:val="left" w:pos="5715"/>
          <w:tab w:val="left" w:pos="6945"/>
          <w:tab w:val="left" w:pos="798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1. 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（项目名称）比选文件的全部内容，愿意以人民币（大写）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rPr>
        <w:t>元</w:t>
      </w:r>
      <w:r>
        <w:rPr>
          <w:rFonts w:ascii="宋体" w:hAnsi="宋体"/>
          <w:snapToGrid w:val="0"/>
          <w:kern w:val="0"/>
          <w:szCs w:val="21"/>
        </w:rPr>
        <w:t>）的</w:t>
      </w:r>
      <w:r>
        <w:rPr>
          <w:rFonts w:hint="eastAsia" w:ascii="宋体" w:hAnsi="宋体"/>
          <w:snapToGrid w:val="0"/>
          <w:kern w:val="0"/>
          <w:szCs w:val="21"/>
        </w:rPr>
        <w:t>比选</w:t>
      </w:r>
      <w:r>
        <w:rPr>
          <w:rFonts w:ascii="宋体" w:hAnsi="宋体"/>
          <w:snapToGrid w:val="0"/>
          <w:kern w:val="0"/>
          <w:szCs w:val="21"/>
        </w:rPr>
        <w:t>总报价，其中</w:t>
      </w:r>
      <w:r>
        <w:rPr>
          <w:rFonts w:hint="eastAsia" w:ascii="宋体" w:hAnsi="宋体"/>
          <w:snapToGrid w:val="0"/>
          <w:kern w:val="0"/>
          <w:szCs w:val="21"/>
        </w:rPr>
        <w:t>取费系数</w:t>
      </w:r>
      <w:r>
        <w:rPr>
          <w:rFonts w:ascii="宋体" w:hAnsi="宋体"/>
          <w:snapToGrid w:val="0"/>
          <w:kern w:val="0"/>
        </w:rPr>
        <w:t>为</w:t>
      </w:r>
      <w:r>
        <w:rPr>
          <w:rFonts w:ascii="宋体" w:hAnsi="宋体"/>
          <w:snapToGrid w:val="0"/>
          <w:kern w:val="0"/>
          <w:u w:val="single"/>
        </w:rPr>
        <w:t xml:space="preserve"> </w:t>
      </w:r>
      <w:r>
        <w:rPr>
          <w:rFonts w:hint="eastAsia" w:ascii="宋体" w:hAnsi="宋体"/>
          <w:snapToGrid w:val="0"/>
          <w:kern w:val="0"/>
          <w:u w:val="single"/>
        </w:rPr>
        <w:t xml:space="preserve"> </w:t>
      </w:r>
      <w:r>
        <w:rPr>
          <w:rFonts w:ascii="宋体" w:hAnsi="宋体"/>
          <w:snapToGrid w:val="0"/>
          <w:kern w:val="0"/>
          <w:u w:val="single"/>
        </w:rPr>
        <w:t xml:space="preserve"> </w:t>
      </w:r>
      <w:r>
        <w:rPr>
          <w:rFonts w:hint="eastAsia" w:ascii="宋体" w:hAnsi="宋体"/>
          <w:snapToGrid w:val="0"/>
          <w:kern w:val="0"/>
        </w:rPr>
        <w:t>‰</w:t>
      </w:r>
      <w:r>
        <w:rPr>
          <w:rFonts w:ascii="宋体" w:hAnsi="宋体"/>
          <w:snapToGrid w:val="0"/>
          <w:kern w:val="0"/>
          <w:szCs w:val="21"/>
        </w:rPr>
        <w:t>，该</w:t>
      </w:r>
      <w:r>
        <w:rPr>
          <w:rFonts w:hint="eastAsia" w:ascii="宋体" w:hAnsi="宋体"/>
          <w:snapToGrid w:val="0"/>
          <w:kern w:val="0"/>
          <w:szCs w:val="21"/>
        </w:rPr>
        <w:t>项目</w:t>
      </w:r>
      <w:r>
        <w:rPr>
          <w:rFonts w:hint="eastAsia" w:ascii="宋体" w:hAnsi="宋体"/>
          <w:snapToGrid w:val="0"/>
          <w:kern w:val="0"/>
        </w:rPr>
        <w:t>技术负责人</w:t>
      </w:r>
      <w:r>
        <w:rPr>
          <w:rFonts w:ascii="宋体" w:hAnsi="宋体"/>
          <w:snapToGrid w:val="0"/>
          <w:kern w:val="0"/>
        </w:rPr>
        <w:t>为</w:t>
      </w:r>
      <w:r>
        <w:rPr>
          <w:rFonts w:ascii="宋体" w:hAnsi="宋体"/>
          <w:snapToGrid w:val="0"/>
          <w:kern w:val="0"/>
          <w:u w:val="single"/>
        </w:rPr>
        <w:t xml:space="preserve">        </w:t>
      </w:r>
      <w:r>
        <w:rPr>
          <w:rFonts w:ascii="宋体" w:hAnsi="宋体"/>
          <w:snapToGrid w:val="0"/>
          <w:kern w:val="0"/>
          <w:szCs w:val="21"/>
        </w:rPr>
        <w:t>，身份证号码为</w:t>
      </w:r>
      <w:r>
        <w:rPr>
          <w:rFonts w:ascii="宋体" w:hAnsi="宋体"/>
          <w:snapToGrid w:val="0"/>
          <w:kern w:val="0"/>
          <w:szCs w:val="21"/>
          <w:u w:val="single"/>
        </w:rPr>
        <w:t xml:space="preserve">        </w:t>
      </w:r>
      <w:r>
        <w:rPr>
          <w:rFonts w:ascii="宋体" w:hAnsi="宋体"/>
          <w:snapToGrid w:val="0"/>
          <w:kern w:val="0"/>
          <w:szCs w:val="21"/>
        </w:rPr>
        <w:t>；委托代理人为：</w:t>
      </w:r>
      <w:r>
        <w:rPr>
          <w:rFonts w:ascii="宋体" w:hAnsi="宋体"/>
          <w:snapToGrid w:val="0"/>
          <w:kern w:val="0"/>
          <w:szCs w:val="21"/>
          <w:u w:val="single"/>
        </w:rPr>
        <w:t xml:space="preserve">        </w:t>
      </w:r>
      <w:r>
        <w:rPr>
          <w:rFonts w:ascii="宋体" w:hAnsi="宋体"/>
          <w:snapToGrid w:val="0"/>
          <w:kern w:val="0"/>
          <w:szCs w:val="21"/>
        </w:rPr>
        <w:t>，身份证号码为</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cs="宋体"/>
          <w:snapToGrid w:val="0"/>
          <w:kern w:val="0"/>
          <w:szCs w:val="21"/>
        </w:rPr>
        <w:t>检测服务期</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2. 我方承诺在</w:t>
      </w:r>
      <w:r>
        <w:rPr>
          <w:rFonts w:hint="eastAsia" w:ascii="宋体" w:hAnsi="宋体"/>
          <w:snapToGrid w:val="0"/>
          <w:kern w:val="0"/>
          <w:szCs w:val="21"/>
        </w:rPr>
        <w:t>比选</w:t>
      </w:r>
      <w:r>
        <w:rPr>
          <w:rFonts w:ascii="宋体" w:hAnsi="宋体"/>
          <w:snapToGrid w:val="0"/>
          <w:kern w:val="0"/>
          <w:szCs w:val="21"/>
        </w:rPr>
        <w:t>有效期内不修改、撤销</w:t>
      </w:r>
      <w:r>
        <w:rPr>
          <w:rFonts w:hint="eastAsia" w:ascii="宋体" w:hAnsi="宋体"/>
          <w:snapToGrid w:val="0"/>
          <w:kern w:val="0"/>
          <w:szCs w:val="21"/>
        </w:rPr>
        <w:t>比选申请文件</w:t>
      </w:r>
      <w:r>
        <w:rPr>
          <w:rFonts w:ascii="宋体" w:hAnsi="宋体"/>
          <w:snapToGrid w:val="0"/>
          <w:kern w:val="0"/>
          <w:szCs w:val="21"/>
        </w:rPr>
        <w:t>。</w:t>
      </w:r>
    </w:p>
    <w:p>
      <w:pPr>
        <w:tabs>
          <w:tab w:val="left" w:pos="2310"/>
          <w:tab w:val="left" w:pos="6930"/>
        </w:tabs>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3. 随同本</w:t>
      </w:r>
      <w:r>
        <w:rPr>
          <w:rFonts w:hint="eastAsia" w:ascii="宋体" w:hAnsi="宋体"/>
          <w:snapToGrid w:val="0"/>
          <w:kern w:val="0"/>
          <w:szCs w:val="21"/>
        </w:rPr>
        <w:t>比选申请函</w:t>
      </w:r>
      <w:r>
        <w:rPr>
          <w:rFonts w:ascii="宋体" w:hAnsi="宋体"/>
          <w:snapToGrid w:val="0"/>
          <w:kern w:val="0"/>
          <w:szCs w:val="21"/>
        </w:rPr>
        <w:t>提交</w:t>
      </w:r>
      <w:r>
        <w:rPr>
          <w:rFonts w:hint="eastAsia" w:ascii="宋体" w:hAnsi="宋体"/>
          <w:snapToGrid w:val="0"/>
          <w:kern w:val="0"/>
          <w:szCs w:val="21"/>
        </w:rPr>
        <w:t>比选</w:t>
      </w:r>
      <w:r>
        <w:rPr>
          <w:rFonts w:ascii="宋体" w:hAnsi="宋体"/>
          <w:snapToGrid w:val="0"/>
          <w:kern w:val="0"/>
          <w:szCs w:val="21"/>
        </w:rPr>
        <w:t>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hint="eastAsia" w:ascii="宋体" w:hAnsi="宋体"/>
          <w:snapToGrid w:val="0"/>
          <w:kern w:val="0"/>
          <w:szCs w:val="21"/>
        </w:rPr>
        <w:t>元</w:t>
      </w:r>
      <w:r>
        <w:rPr>
          <w:rFonts w:ascii="宋体" w:hAnsi="宋体"/>
          <w:snapToGrid w:val="0"/>
          <w:kern w:val="0"/>
          <w:szCs w:val="21"/>
        </w:rPr>
        <w:t>）。</w:t>
      </w:r>
      <w:r>
        <w:rPr>
          <w:rFonts w:hint="eastAsia" w:ascii="宋体" w:hAnsi="宋体"/>
          <w:snapToGrid w:val="0"/>
          <w:kern w:val="0"/>
          <w:szCs w:val="21"/>
        </w:rPr>
        <w:t>比选</w:t>
      </w:r>
      <w:r>
        <w:rPr>
          <w:rFonts w:ascii="宋体" w:hAnsi="宋体"/>
          <w:snapToGrid w:val="0"/>
          <w:kern w:val="0"/>
          <w:szCs w:val="21"/>
        </w:rPr>
        <w:t>保证金有限期与</w:t>
      </w:r>
      <w:r>
        <w:rPr>
          <w:rFonts w:hint="eastAsia" w:ascii="宋体" w:hAnsi="宋体"/>
          <w:snapToGrid w:val="0"/>
          <w:kern w:val="0"/>
          <w:szCs w:val="21"/>
        </w:rPr>
        <w:t>比选</w:t>
      </w:r>
      <w:r>
        <w:rPr>
          <w:rFonts w:ascii="宋体" w:hAnsi="宋体"/>
          <w:snapToGrid w:val="0"/>
          <w:kern w:val="0"/>
          <w:szCs w:val="21"/>
        </w:rPr>
        <w:t>有限期一致，在此期间，若我方违反招投标有关法律、法规及本比选文件的相关规定，</w:t>
      </w:r>
      <w:r>
        <w:rPr>
          <w:rFonts w:hint="eastAsia" w:ascii="宋体" w:hAnsi="宋体"/>
          <w:snapToGrid w:val="0"/>
          <w:kern w:val="0"/>
          <w:szCs w:val="21"/>
        </w:rPr>
        <w:t>比选</w:t>
      </w:r>
      <w:r>
        <w:rPr>
          <w:rFonts w:ascii="宋体" w:hAnsi="宋体"/>
          <w:snapToGrid w:val="0"/>
          <w:kern w:val="0"/>
          <w:szCs w:val="21"/>
        </w:rPr>
        <w:t>保证金的受益人为</w:t>
      </w:r>
      <w:r>
        <w:rPr>
          <w:rFonts w:hint="eastAsia" w:ascii="宋体" w:hAnsi="宋体"/>
          <w:snapToGrid w:val="0"/>
          <w:kern w:val="0"/>
          <w:szCs w:val="21"/>
        </w:rPr>
        <w:t>比选人</w:t>
      </w:r>
      <w:r>
        <w:rPr>
          <w:rFonts w:ascii="宋体" w:hAnsi="宋体"/>
          <w:snapToGrid w:val="0"/>
          <w:kern w:val="0"/>
          <w:szCs w:val="21"/>
        </w:rPr>
        <w:t>。</w:t>
      </w:r>
    </w:p>
    <w:p>
      <w:pPr>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4. 如我方中标：</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比选申请函</w:t>
      </w:r>
      <w:r>
        <w:rPr>
          <w:rFonts w:ascii="宋体" w:hAnsi="宋体"/>
          <w:snapToGrid w:val="0"/>
          <w:kern w:val="0"/>
          <w:szCs w:val="21"/>
        </w:rPr>
        <w:t>递交的</w:t>
      </w:r>
      <w:r>
        <w:rPr>
          <w:rFonts w:hint="eastAsia" w:ascii="宋体" w:hAnsi="宋体"/>
          <w:snapToGrid w:val="0"/>
          <w:kern w:val="0"/>
          <w:szCs w:val="21"/>
        </w:rPr>
        <w:t>比选申请函</w:t>
      </w:r>
      <w:r>
        <w:rPr>
          <w:rFonts w:ascii="宋体" w:hAnsi="宋体"/>
          <w:snapToGrid w:val="0"/>
          <w:kern w:val="0"/>
          <w:szCs w:val="21"/>
        </w:rPr>
        <w:t>附录属于合同文件的组成部分。</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（3）我方承诺按照比选文件规定向你方递交履约担保。</w:t>
      </w:r>
    </w:p>
    <w:p>
      <w:pPr>
        <w:autoSpaceDE w:val="0"/>
        <w:autoSpaceDN w:val="0"/>
        <w:adjustRightInd w:val="0"/>
        <w:spacing w:line="360" w:lineRule="auto"/>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pPr>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5. 我方</w:t>
      </w:r>
      <w:r>
        <w:rPr>
          <w:rFonts w:ascii="宋体" w:hAnsi="宋体"/>
          <w:snapToGrid w:val="0"/>
          <w:spacing w:val="-2"/>
          <w:kern w:val="0"/>
          <w:szCs w:val="21"/>
        </w:rPr>
        <w:t>在此声明，所递交的</w:t>
      </w:r>
      <w:r>
        <w:rPr>
          <w:rFonts w:hint="eastAsia" w:ascii="宋体" w:hAnsi="宋体"/>
          <w:snapToGrid w:val="0"/>
          <w:spacing w:val="-2"/>
          <w:kern w:val="0"/>
          <w:szCs w:val="21"/>
        </w:rPr>
        <w:t>比选申请文件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比选申请人</w:t>
      </w:r>
      <w:r>
        <w:rPr>
          <w:rFonts w:ascii="宋体" w:hAnsi="宋体"/>
          <w:snapToGrid w:val="0"/>
          <w:kern w:val="0"/>
          <w:szCs w:val="21"/>
        </w:rPr>
        <w:t>须知”第 1.4.3 项规定的任何一种情形。同时我方承诺接受比选文件及附件、答疑及补遗通知中所有的内容。</w:t>
      </w:r>
    </w:p>
    <w:p>
      <w:pPr>
        <w:tabs>
          <w:tab w:val="left" w:pos="5985"/>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 xml:space="preserve">6.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 xml:space="preserve">（盖单位公章） </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snapToGrid w:val="0"/>
          <w:kern w:val="0"/>
          <w:szCs w:val="21"/>
        </w:rPr>
        <w:t>（签字或盖章）</w:t>
      </w:r>
    </w:p>
    <w:p>
      <w:pPr>
        <w:tabs>
          <w:tab w:val="left" w:pos="7035"/>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网    址：</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传    真：</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p>
    <w:p>
      <w:pPr>
        <w:tabs>
          <w:tab w:val="left" w:pos="8300"/>
        </w:tabs>
        <w:autoSpaceDE w:val="0"/>
        <w:autoSpaceDN w:val="0"/>
        <w:adjustRightInd w:val="0"/>
        <w:spacing w:line="360" w:lineRule="auto"/>
        <w:ind w:firstLine="420" w:firstLineChars="200"/>
        <w:jc w:val="right"/>
        <w:rPr>
          <w:rFonts w:ascii="宋体" w:hAnsi="宋体"/>
          <w:snapToGrid w:val="0"/>
          <w:kern w:val="0"/>
          <w:sz w:val="20"/>
          <w:szCs w:val="20"/>
        </w:rPr>
      </w:pP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bookmarkEnd w:id="323"/>
    <w:p>
      <w:pPr>
        <w:widowControl/>
        <w:spacing w:line="288" w:lineRule="auto"/>
        <w:jc w:val="left"/>
        <w:rPr>
          <w:rFonts w:ascii="宋体" w:hAnsi="宋体"/>
        </w:rPr>
        <w:sectPr>
          <w:pgSz w:w="11906" w:h="16838"/>
          <w:pgMar w:top="1440" w:right="1797" w:bottom="1440" w:left="1797" w:header="851" w:footer="992" w:gutter="0"/>
          <w:cols w:space="720" w:num="1"/>
          <w:docGrid w:type="lines" w:linePitch="312" w:charSpace="0"/>
        </w:sectPr>
      </w:pPr>
    </w:p>
    <w:p>
      <w:pPr>
        <w:pStyle w:val="2"/>
        <w:spacing w:line="288" w:lineRule="auto"/>
        <w:jc w:val="center"/>
        <w:rPr>
          <w:rFonts w:ascii="宋体" w:eastAsia="宋体"/>
          <w:sz w:val="28"/>
        </w:rPr>
      </w:pPr>
      <w:bookmarkStart w:id="324" w:name="_Toc54249520"/>
      <w:bookmarkStart w:id="325" w:name="_Toc451342712"/>
      <w:bookmarkStart w:id="326" w:name="_Toc291847163"/>
      <w:bookmarkStart w:id="327" w:name="_Toc450050392"/>
      <w:r>
        <w:rPr>
          <w:rFonts w:hint="eastAsia" w:ascii="宋体" w:eastAsia="宋体"/>
          <w:sz w:val="28"/>
        </w:rPr>
        <w:t>（二）法定代表人身份证明及授权委托书</w:t>
      </w:r>
      <w:bookmarkEnd w:id="324"/>
      <w:bookmarkEnd w:id="325"/>
      <w:bookmarkEnd w:id="326"/>
      <w:bookmarkEnd w:id="327"/>
    </w:p>
    <w:p>
      <w:pPr>
        <w:spacing w:line="288" w:lineRule="auto"/>
        <w:jc w:val="center"/>
        <w:rPr>
          <w:rFonts w:ascii="宋体" w:hAnsi="宋体"/>
          <w:b/>
          <w:sz w:val="28"/>
          <w:szCs w:val="28"/>
        </w:rPr>
      </w:pPr>
      <w:r>
        <w:rPr>
          <w:rFonts w:hint="eastAsia" w:ascii="宋体" w:hAnsi="宋体"/>
          <w:b/>
          <w:sz w:val="28"/>
          <w:szCs w:val="28"/>
        </w:rPr>
        <w:t>法定代表人身份证明</w:t>
      </w:r>
    </w:p>
    <w:p>
      <w:pPr>
        <w:spacing w:line="400" w:lineRule="exact"/>
        <w:ind w:left="765"/>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比选申请人名称：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kern w:val="0"/>
          <w:sz w:val="10"/>
          <w:szCs w:val="10"/>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kern w:val="0"/>
          <w:sz w:val="20"/>
          <w:szCs w:val="20"/>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480" w:lineRule="auto"/>
        <w:ind w:firstLine="186" w:firstLineChars="186"/>
        <w:jc w:val="left"/>
        <w:rPr>
          <w:rFonts w:ascii="宋体" w:hAnsi="宋体" w:cs="MingLiU"/>
          <w:kern w:val="0"/>
          <w:sz w:val="10"/>
          <w:szCs w:val="10"/>
        </w:rPr>
      </w:pPr>
    </w:p>
    <w:p>
      <w:pPr>
        <w:autoSpaceDE w:val="0"/>
        <w:autoSpaceDN w:val="0"/>
        <w:adjustRightInd w:val="0"/>
        <w:snapToGrid w:val="0"/>
        <w:spacing w:line="48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480" w:lineRule="auto"/>
        <w:jc w:val="left"/>
        <w:rPr>
          <w:rFonts w:ascii="宋体" w:hAnsi="宋体" w:cs="MingLiU"/>
          <w:kern w:val="0"/>
          <w:sz w:val="20"/>
          <w:szCs w:val="20"/>
        </w:rPr>
      </w:pPr>
    </w:p>
    <w:p>
      <w:pPr>
        <w:tabs>
          <w:tab w:val="left" w:pos="5460"/>
        </w:tabs>
        <w:autoSpaceDE w:val="0"/>
        <w:autoSpaceDN w:val="0"/>
        <w:adjustRightInd w:val="0"/>
        <w:snapToGrid w:val="0"/>
        <w:spacing w:line="480" w:lineRule="auto"/>
        <w:ind w:firstLine="2100"/>
        <w:jc w:val="left"/>
        <w:rPr>
          <w:rFonts w:ascii="宋体" w:hAnsi="宋体" w:cs="MingLiU"/>
          <w:kern w:val="0"/>
          <w:szCs w:val="21"/>
        </w:rPr>
      </w:pPr>
      <w:r>
        <w:rPr>
          <w:rFonts w:hint="eastAsia" w:ascii="宋体" w:hAnsi="宋体" w:cs="MingLiU"/>
          <w:kern w:val="0"/>
          <w:szCs w:val="21"/>
        </w:rPr>
        <w:t>比选申请人：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48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48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tbl>
      <w:tblPr>
        <w:tblStyle w:val="49"/>
        <w:tblpPr w:leftFromText="180" w:rightFromText="180" w:vertAnchor="text" w:horzAnchor="margin" w:tblpY="1275"/>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Cs w:val="21"/>
              </w:rPr>
            </w:pPr>
            <w:r>
              <w:rPr>
                <w:rFonts w:hint="eastAsia" w:ascii="宋体" w:hAnsi="宋体"/>
                <w:b/>
                <w:szCs w:val="21"/>
              </w:rPr>
              <w:t>法定代表人身份证复印件或扫描件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p>
            <w:pPr>
              <w:spacing w:line="288" w:lineRule="auto"/>
              <w:rPr>
                <w:rFonts w:ascii="宋体" w:hAnsi="宋体"/>
                <w:b/>
                <w:sz w:val="28"/>
                <w:szCs w:val="28"/>
              </w:rPr>
            </w:pPr>
          </w:p>
        </w:tc>
      </w:tr>
    </w:tbl>
    <w:p>
      <w:pPr>
        <w:autoSpaceDE w:val="0"/>
        <w:autoSpaceDN w:val="0"/>
        <w:adjustRightInd w:val="0"/>
        <w:snapToGrid w:val="0"/>
        <w:spacing w:line="288" w:lineRule="auto"/>
        <w:jc w:val="left"/>
        <w:rPr>
          <w:rFonts w:ascii="宋体" w:hAnsi="宋体"/>
          <w:kern w:val="0"/>
          <w:szCs w:val="21"/>
        </w:rPr>
      </w:pPr>
      <w:r>
        <w:rPr>
          <w:rFonts w:hint="eastAsia" w:ascii="宋体" w:hAnsi="宋体"/>
          <w:b/>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b/>
          <w:kern w:val="0"/>
          <w:szCs w:val="21"/>
        </w:rPr>
      </w:pPr>
      <w:r>
        <w:rPr>
          <w:rFonts w:hint="eastAsia" w:ascii="宋体" w:hAnsi="宋体" w:cs="MingLiU"/>
          <w:b/>
          <w:kern w:val="0"/>
          <w:szCs w:val="21"/>
        </w:rPr>
        <w:t>附：法定代表人和授权代理人身份证复印件</w:t>
      </w:r>
    </w:p>
    <w:p>
      <w:pPr>
        <w:autoSpaceDE w:val="0"/>
        <w:autoSpaceDN w:val="0"/>
        <w:adjustRightInd w:val="0"/>
        <w:snapToGrid w:val="0"/>
        <w:spacing w:line="288" w:lineRule="auto"/>
        <w:jc w:val="left"/>
        <w:rPr>
          <w:rFonts w:ascii="宋体" w:hAnsi="宋体" w:cs="MingLiU"/>
          <w:kern w:val="0"/>
          <w:sz w:val="20"/>
          <w:szCs w:val="20"/>
        </w:rPr>
      </w:pPr>
    </w:p>
    <w:tbl>
      <w:tblPr>
        <w:tblStyle w:val="49"/>
        <w:tblpPr w:leftFromText="180" w:rightFromText="180" w:vertAnchor="text" w:horzAnchor="margin" w:tblpY="147"/>
        <w:tblW w:w="758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 w:val="28"/>
                <w:szCs w:val="28"/>
              </w:rPr>
            </w:pPr>
            <w:r>
              <w:rPr>
                <w:rFonts w:hint="eastAsia" w:ascii="宋体" w:hAnsi="宋体"/>
                <w:b/>
                <w:szCs w:val="21"/>
              </w:rPr>
              <w:t>法定代表人身份证复印件或扫描件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p>
            <w:pPr>
              <w:spacing w:line="288" w:lineRule="auto"/>
              <w:rPr>
                <w:rFonts w:ascii="宋体" w:hAnsi="宋体"/>
                <w:b/>
                <w:sz w:val="28"/>
                <w:szCs w:val="28"/>
              </w:rPr>
            </w:pPr>
          </w:p>
        </w:tc>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 w:val="28"/>
                <w:szCs w:val="28"/>
              </w:rPr>
            </w:pPr>
            <w:r>
              <w:rPr>
                <w:rFonts w:hint="eastAsia" w:ascii="宋体" w:hAnsi="宋体" w:cs="MingLiU"/>
                <w:b/>
                <w:kern w:val="0"/>
                <w:szCs w:val="21"/>
              </w:rPr>
              <w:t>授权代理人</w:t>
            </w:r>
            <w:r>
              <w:rPr>
                <w:rFonts w:hint="eastAsia" w:ascii="宋体" w:hAnsi="宋体"/>
                <w:b/>
                <w:szCs w:val="21"/>
              </w:rPr>
              <w:t>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tc>
      </w:tr>
    </w:tbl>
    <w:p>
      <w:pPr>
        <w:spacing w:line="288" w:lineRule="auto"/>
        <w:rPr>
          <w:rFonts w:ascii="宋体" w:hAnsi="宋体"/>
          <w:vanish/>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r>
        <w:rPr>
          <w:rFonts w:hint="eastAsia" w:ascii="宋体" w:hAnsi="宋体" w:cs="MingLiU"/>
          <w:kern w:val="0"/>
          <w:sz w:val="28"/>
          <w:szCs w:val="28"/>
        </w:rPr>
        <w:t xml:space="preserve"> </w:t>
      </w: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注：1、法定代表人参加比选活动并签署文件的不需要授权委托书，只需提供法定代表人身份证明；非法定代表人参加比选活动及签署文件的除提供法定代表人身份证明外还须提供授权委托书。</w:t>
      </w: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2、法定代表人身份证明及授权委托书原件除装入比选申请文件一并递交外还应提交一份开标时以查验。</w:t>
      </w:r>
    </w:p>
    <w:p>
      <w:pPr>
        <w:pStyle w:val="47"/>
        <w:ind w:firstLine="210"/>
        <w:rPr>
          <w:kern w:val="0"/>
        </w:rPr>
      </w:pPr>
      <w:r>
        <w:rPr>
          <w:kern w:val="0"/>
        </w:rPr>
        <w:br w:type="page"/>
      </w:r>
    </w:p>
    <w:p>
      <w:pPr>
        <w:autoSpaceDE w:val="0"/>
        <w:autoSpaceDN w:val="0"/>
        <w:adjustRightInd w:val="0"/>
        <w:snapToGrid w:val="0"/>
        <w:spacing w:line="360" w:lineRule="auto"/>
        <w:jc w:val="center"/>
        <w:rPr>
          <w:rFonts w:ascii="宋体" w:hAnsi="宋体"/>
          <w:snapToGrid w:val="0"/>
          <w:kern w:val="0"/>
          <w:sz w:val="32"/>
          <w:szCs w:val="32"/>
        </w:rPr>
      </w:pPr>
      <w:bookmarkStart w:id="328" w:name="_Toc277082646"/>
      <w:bookmarkStart w:id="329" w:name="_Toc287607870"/>
      <w:bookmarkStart w:id="330" w:name="_Toc287620817"/>
      <w:bookmarkStart w:id="331" w:name="_Toc224103498"/>
      <w:r>
        <w:rPr>
          <w:rFonts w:ascii="宋体" w:hAnsi="宋体"/>
          <w:snapToGrid w:val="0"/>
          <w:kern w:val="0"/>
          <w:sz w:val="32"/>
          <w:szCs w:val="32"/>
        </w:rPr>
        <w:t>（</w:t>
      </w:r>
      <w:r>
        <w:rPr>
          <w:rFonts w:hint="eastAsia" w:ascii="宋体" w:hAnsi="宋体"/>
          <w:snapToGrid w:val="0"/>
          <w:kern w:val="0"/>
          <w:sz w:val="32"/>
          <w:szCs w:val="32"/>
        </w:rPr>
        <w:t>三</w:t>
      </w:r>
      <w:r>
        <w:rPr>
          <w:rFonts w:ascii="宋体" w:hAnsi="宋体"/>
          <w:snapToGrid w:val="0"/>
          <w:kern w:val="0"/>
          <w:sz w:val="32"/>
          <w:szCs w:val="32"/>
        </w:rPr>
        <w:t>）</w:t>
      </w:r>
      <w:bookmarkEnd w:id="328"/>
      <w:bookmarkEnd w:id="329"/>
      <w:bookmarkEnd w:id="330"/>
      <w:bookmarkEnd w:id="331"/>
      <w:r>
        <w:rPr>
          <w:rFonts w:hint="eastAsia" w:ascii="宋体" w:hAnsi="宋体"/>
          <w:snapToGrid w:val="0"/>
          <w:kern w:val="0"/>
          <w:sz w:val="32"/>
          <w:szCs w:val="32"/>
        </w:rPr>
        <w:t>低价风险担保缴纳承诺书</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（投标报价低于招标项目最高限价85%时采用）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720" w:lineRule="auto"/>
        <w:rPr>
          <w:rFonts w:ascii="宋体" w:hAnsi="宋体" w:cs="宋体"/>
          <w:snapToGrid w:val="0"/>
          <w:kern w:val="0"/>
          <w:szCs w:val="21"/>
        </w:rPr>
      </w:pPr>
      <w:r>
        <w:rPr>
          <w:rFonts w:hint="eastAsia" w:ascii="宋体" w:hAnsi="宋体" w:cs="宋体"/>
          <w:snapToGrid w:val="0"/>
          <w:kern w:val="0"/>
          <w:szCs w:val="21"/>
          <w:u w:val="single"/>
        </w:rPr>
        <w:t>（比选人名称）</w:t>
      </w:r>
      <w:r>
        <w:rPr>
          <w:rFonts w:hint="eastAsia" w:ascii="宋体" w:hAnsi="宋体" w:cs="宋体"/>
          <w:snapToGrid w:val="0"/>
          <w:kern w:val="0"/>
          <w:szCs w:val="21"/>
        </w:rPr>
        <w:t>：</w:t>
      </w:r>
    </w:p>
    <w:p>
      <w:pPr>
        <w:autoSpaceDE w:val="0"/>
        <w:autoSpaceDN w:val="0"/>
        <w:adjustRightInd w:val="0"/>
        <w:snapToGrid w:val="0"/>
        <w:spacing w:line="72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（比选申请人名称）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（比选项目名称）</w:t>
      </w:r>
      <w:r>
        <w:rPr>
          <w:rFonts w:hint="eastAsia" w:ascii="宋体" w:hAnsi="宋体" w:cs="宋体"/>
          <w:snapToGrid w:val="0"/>
          <w:kern w:val="0"/>
          <w:szCs w:val="21"/>
        </w:rPr>
        <w:t>的比选。我公司比选报价低于招标项目最高限价</w:t>
      </w:r>
      <w:r>
        <w:rPr>
          <w:rFonts w:hint="eastAsia" w:ascii="宋体" w:hAnsi="宋体" w:cs="宋体"/>
          <w:snapToGrid w:val="0"/>
          <w:kern w:val="0"/>
          <w:szCs w:val="21"/>
          <w:u w:val="single"/>
        </w:rPr>
        <w:t xml:space="preserve">    </w:t>
      </w:r>
      <w:r>
        <w:rPr>
          <w:rFonts w:ascii="宋体" w:hAnsi="宋体" w:cs="宋体"/>
          <w:snapToGrid w:val="0"/>
          <w:kern w:val="0"/>
          <w:szCs w:val="21"/>
        </w:rPr>
        <w:t>%</w:t>
      </w:r>
      <w:r>
        <w:rPr>
          <w:rFonts w:hint="eastAsia" w:ascii="宋体" w:hAnsi="宋体" w:cs="宋体"/>
          <w:snapToGrid w:val="0"/>
          <w:kern w:val="0"/>
          <w:szCs w:val="21"/>
        </w:rPr>
        <w:t>，若获得中标资格，我公司承诺按照比选文件的规定递交低价风险担保。否则，我公司愿承担比选文件中约定的，因未按规定递交低价风险担保的相应责任。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tabs>
          <w:tab w:val="left" w:pos="7140"/>
          <w:tab w:val="left" w:pos="7560"/>
          <w:tab w:val="left" w:pos="8300"/>
        </w:tabs>
        <w:autoSpaceDE w:val="0"/>
        <w:autoSpaceDN w:val="0"/>
        <w:adjustRightInd w:val="0"/>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288" w:lineRule="auto"/>
        <w:jc w:val="left"/>
        <w:rPr>
          <w:rFonts w:ascii="宋体" w:hAnsi="宋体" w:cs="MingLiU"/>
          <w:kern w:val="0"/>
          <w:szCs w:val="21"/>
        </w:rPr>
      </w:pPr>
    </w:p>
    <w:p>
      <w:pPr>
        <w:pStyle w:val="47"/>
        <w:ind w:firstLine="210"/>
        <w:rPr>
          <w:rFonts w:ascii="宋体" w:hAnsi="宋体"/>
          <w:kern w:val="0"/>
          <w:sz w:val="28"/>
          <w:szCs w:val="28"/>
          <w:u w:val="single"/>
        </w:rPr>
      </w:pPr>
      <w:r>
        <w:rPr>
          <w:kern w:val="0"/>
        </w:rPr>
        <w:br w:type="page"/>
      </w:r>
    </w:p>
    <w:p>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招标</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hint="eastAsia" w:ascii="宋体" w:hAnsi="宋体" w:cs="MingLiU"/>
          <w:b/>
          <w:kern w:val="0"/>
          <w:sz w:val="84"/>
          <w:szCs w:val="84"/>
        </w:rPr>
        <w:t>比 选 申 请 文 件</w:t>
      </w:r>
    </w:p>
    <w:p>
      <w:pPr>
        <w:autoSpaceDE w:val="0"/>
        <w:autoSpaceDN w:val="0"/>
        <w:adjustRightInd w:val="0"/>
        <w:snapToGrid w:val="0"/>
        <w:spacing w:line="288" w:lineRule="auto"/>
        <w:jc w:val="left"/>
        <w:rPr>
          <w:rFonts w:ascii="宋体" w:hAnsi="宋体" w:cs="MingLiU"/>
          <w:kern w:val="0"/>
          <w:sz w:val="16"/>
          <w:szCs w:val="16"/>
        </w:rPr>
      </w:pPr>
    </w:p>
    <w:p>
      <w:pPr>
        <w:autoSpaceDE w:val="0"/>
        <w:autoSpaceDN w:val="0"/>
        <w:adjustRightInd w:val="0"/>
        <w:snapToGrid w:val="0"/>
        <w:spacing w:line="288" w:lineRule="auto"/>
        <w:jc w:val="center"/>
        <w:rPr>
          <w:rFonts w:ascii="宋体" w:hAnsi="宋体" w:cs="MingLiU"/>
          <w:b/>
          <w:kern w:val="0"/>
          <w:sz w:val="36"/>
          <w:szCs w:val="36"/>
        </w:rPr>
      </w:pPr>
      <w:r>
        <w:rPr>
          <w:rFonts w:hint="eastAsia" w:ascii="宋体" w:hAnsi="宋体" w:cs="MingLiU"/>
          <w:b/>
          <w:kern w:val="0"/>
          <w:sz w:val="36"/>
          <w:szCs w:val="36"/>
        </w:rPr>
        <w:t>资格审查资料</w:t>
      </w: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w:t>
      </w:r>
      <w:r>
        <w:rPr>
          <w:rFonts w:hint="eastAsia" w:ascii="宋体" w:hAnsi="宋体" w:cs="宋体"/>
          <w:b/>
          <w:w w:val="99"/>
          <w:kern w:val="0"/>
          <w:sz w:val="28"/>
          <w:szCs w:val="28"/>
        </w:rPr>
        <w:t>签字或盖章</w:t>
      </w:r>
      <w:r>
        <w:rPr>
          <w:rFonts w:hint="eastAsia" w:ascii="宋体" w:hAnsi="宋体" w:cs="MingLiU"/>
          <w:b/>
          <w:w w:val="99"/>
          <w:kern w:val="0"/>
          <w:sz w:val="28"/>
          <w:szCs w:val="28"/>
        </w:rPr>
        <w:t>）</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spacing w:line="288" w:lineRule="auto"/>
        <w:rPr>
          <w:rFonts w:ascii="宋体" w:hAnsi="宋体" w:cs="MingLiU"/>
          <w:b/>
          <w:kern w:val="0"/>
          <w:sz w:val="32"/>
          <w:szCs w:val="32"/>
        </w:rPr>
      </w:pPr>
    </w:p>
    <w:p>
      <w:pPr>
        <w:spacing w:line="288" w:lineRule="auto"/>
        <w:jc w:val="center"/>
        <w:rPr>
          <w:rFonts w:ascii="宋体" w:hAnsi="宋体" w:cs="MingLiU"/>
          <w:b/>
          <w:kern w:val="0"/>
          <w:sz w:val="32"/>
          <w:szCs w:val="32"/>
        </w:rPr>
      </w:pPr>
    </w:p>
    <w:p>
      <w:pPr>
        <w:spacing w:line="288" w:lineRule="auto"/>
        <w:jc w:val="center"/>
        <w:rPr>
          <w:rFonts w:ascii="宋体" w:hAnsi="宋体" w:cs="MingLiU"/>
          <w:b/>
          <w:kern w:val="0"/>
          <w:sz w:val="32"/>
          <w:szCs w:val="32"/>
        </w:rPr>
      </w:pPr>
      <w:r>
        <w:rPr>
          <w:rFonts w:hint="eastAsia" w:ascii="宋体" w:hAnsi="宋体" w:cs="MingLiU"/>
          <w:b/>
          <w:kern w:val="0"/>
          <w:sz w:val="32"/>
          <w:szCs w:val="32"/>
        </w:rPr>
        <w:t>目    录</w:t>
      </w:r>
    </w:p>
    <w:p>
      <w:pPr>
        <w:spacing w:line="288" w:lineRule="auto"/>
        <w:jc w:val="center"/>
        <w:rPr>
          <w:rFonts w:ascii="宋体" w:hAnsi="宋体" w:cs="MingLiU"/>
          <w:b/>
          <w:kern w:val="0"/>
          <w:sz w:val="32"/>
          <w:szCs w:val="32"/>
        </w:rPr>
      </w:pP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（一）法定代表人身份证明及授权委托书</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（二）比选申请人基本情况表</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（三）项目管理机构</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（四）近年完成的类似项目情况表</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（五）投标截止日资格情况</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（六）检测方案</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（七）其他资料</w:t>
      </w: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pStyle w:val="2"/>
        <w:spacing w:line="288" w:lineRule="auto"/>
        <w:jc w:val="both"/>
        <w:rPr>
          <w:rFonts w:ascii="宋体" w:eastAsia="宋体"/>
          <w:sz w:val="28"/>
        </w:rPr>
      </w:pPr>
      <w:bookmarkStart w:id="332" w:name="_Toc450050404"/>
      <w:bookmarkStart w:id="333" w:name="_Toc287620830"/>
      <w:bookmarkStart w:id="334" w:name="_Toc451342724"/>
      <w:bookmarkStart w:id="335" w:name="_Toc12406"/>
      <w:bookmarkStart w:id="336" w:name="_Toc287607883"/>
      <w:bookmarkStart w:id="337" w:name="_Toc277082657"/>
    </w:p>
    <w:p>
      <w:pPr>
        <w:rPr>
          <w:rFonts w:ascii="宋体"/>
          <w:sz w:val="28"/>
        </w:rPr>
      </w:pPr>
    </w:p>
    <w:p>
      <w:pPr>
        <w:pStyle w:val="2"/>
        <w:rPr>
          <w:rFonts w:ascii="宋体" w:eastAsia="宋体"/>
          <w:sz w:val="28"/>
        </w:rPr>
      </w:pPr>
    </w:p>
    <w:p>
      <w:pPr>
        <w:rPr>
          <w:rFonts w:ascii="宋体"/>
          <w:sz w:val="28"/>
        </w:rPr>
      </w:pPr>
    </w:p>
    <w:p>
      <w:pPr>
        <w:pStyle w:val="2"/>
        <w:rPr>
          <w:rFonts w:ascii="宋体" w:eastAsia="宋体"/>
          <w:sz w:val="28"/>
        </w:rPr>
      </w:pPr>
    </w:p>
    <w:p>
      <w:pPr>
        <w:rPr>
          <w:rFonts w:ascii="宋体"/>
          <w:sz w:val="28"/>
        </w:rPr>
      </w:pPr>
    </w:p>
    <w:p>
      <w:pPr>
        <w:pStyle w:val="2"/>
        <w:rPr>
          <w:rFonts w:ascii="宋体" w:eastAsia="宋体"/>
          <w:sz w:val="28"/>
        </w:rPr>
      </w:pPr>
    </w:p>
    <w:p/>
    <w:p>
      <w:pPr>
        <w:pStyle w:val="2"/>
        <w:spacing w:line="288" w:lineRule="auto"/>
        <w:jc w:val="center"/>
        <w:rPr>
          <w:rFonts w:ascii="宋体" w:eastAsia="宋体"/>
          <w:b w:val="0"/>
          <w:sz w:val="28"/>
        </w:rPr>
      </w:pPr>
      <w:bookmarkStart w:id="338" w:name="_Toc54249523"/>
      <w:r>
        <w:rPr>
          <w:rFonts w:hint="eastAsia" w:ascii="宋体" w:eastAsia="宋体"/>
          <w:sz w:val="28"/>
        </w:rPr>
        <w:t>（一）法定代表人身份证明及授权委托书</w:t>
      </w:r>
      <w:bookmarkEnd w:id="332"/>
      <w:bookmarkEnd w:id="333"/>
      <w:bookmarkEnd w:id="334"/>
      <w:bookmarkEnd w:id="335"/>
      <w:bookmarkEnd w:id="336"/>
      <w:bookmarkEnd w:id="337"/>
      <w:bookmarkEnd w:id="338"/>
    </w:p>
    <w:p>
      <w:pPr>
        <w:spacing w:line="288" w:lineRule="auto"/>
        <w:jc w:val="center"/>
        <w:rPr>
          <w:rFonts w:ascii="宋体" w:hAnsi="宋体"/>
          <w:b/>
        </w:rPr>
      </w:pPr>
      <w:r>
        <w:rPr>
          <w:rFonts w:hint="eastAsia" w:ascii="宋体" w:hAnsi="宋体"/>
          <w:b/>
          <w:sz w:val="28"/>
        </w:rPr>
        <w:t>法定代表人身份证明</w:t>
      </w:r>
    </w:p>
    <w:p>
      <w:pPr>
        <w:spacing w:line="288" w:lineRule="auto"/>
        <w:ind w:left="765"/>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比选申请人名称：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kern w:val="0"/>
          <w:sz w:val="10"/>
          <w:szCs w:val="10"/>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288" w:lineRule="auto"/>
        <w:ind w:firstLine="186" w:firstLineChars="186"/>
        <w:jc w:val="left"/>
        <w:rPr>
          <w:rFonts w:ascii="宋体" w:hAnsi="宋体" w:cs="MingLiU"/>
          <w:kern w:val="0"/>
          <w:sz w:val="10"/>
          <w:szCs w:val="10"/>
        </w:rPr>
      </w:pPr>
    </w:p>
    <w:p>
      <w:pPr>
        <w:autoSpaceDE w:val="0"/>
        <w:autoSpaceDN w:val="0"/>
        <w:adjustRightInd w:val="0"/>
        <w:snapToGrid w:val="0"/>
        <w:spacing w:line="288"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5460"/>
        </w:tabs>
        <w:autoSpaceDE w:val="0"/>
        <w:autoSpaceDN w:val="0"/>
        <w:adjustRightInd w:val="0"/>
        <w:snapToGrid w:val="0"/>
        <w:spacing w:line="288" w:lineRule="auto"/>
        <w:ind w:firstLine="2100"/>
        <w:jc w:val="left"/>
        <w:rPr>
          <w:rFonts w:ascii="宋体" w:hAnsi="宋体" w:cs="MingLiU"/>
          <w:kern w:val="0"/>
          <w:szCs w:val="21"/>
        </w:rPr>
      </w:pPr>
      <w:r>
        <w:rPr>
          <w:rFonts w:hint="eastAsia" w:ascii="宋体" w:hAnsi="宋体" w:cs="MingLiU"/>
          <w:kern w:val="0"/>
          <w:szCs w:val="21"/>
        </w:rPr>
        <w:t>比选申请人：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288"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88" w:lineRule="auto"/>
        <w:jc w:val="left"/>
        <w:rPr>
          <w:rFonts w:ascii="宋体" w:hAnsi="宋体"/>
          <w:kern w:val="0"/>
        </w:rPr>
      </w:pPr>
    </w:p>
    <w:tbl>
      <w:tblPr>
        <w:tblStyle w:val="49"/>
        <w:tblpPr w:leftFromText="180" w:rightFromText="180" w:vertAnchor="text" w:horzAnchor="margin" w:tblpY="1275"/>
        <w:tblW w:w="402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4023"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Cs w:val="21"/>
              </w:rPr>
            </w:pPr>
            <w:r>
              <w:rPr>
                <w:rFonts w:hint="eastAsia" w:ascii="宋体" w:hAnsi="宋体"/>
                <w:b/>
                <w:szCs w:val="21"/>
              </w:rPr>
              <w:t>法定代表人身份证复印件或扫描件</w:t>
            </w:r>
          </w:p>
          <w:p>
            <w:pPr>
              <w:spacing w:line="288" w:lineRule="auto"/>
              <w:jc w:val="center"/>
              <w:rPr>
                <w:rFonts w:ascii="宋体" w:hAnsi="宋体"/>
                <w:b/>
                <w:szCs w:val="21"/>
              </w:rPr>
            </w:pPr>
            <w:r>
              <w:rPr>
                <w:rFonts w:hint="eastAsia" w:ascii="宋体" w:hAnsi="宋体"/>
                <w:b/>
                <w:szCs w:val="21"/>
              </w:rPr>
              <w:t>（</w:t>
            </w:r>
            <w:r>
              <w:rPr>
                <w:rFonts w:hint="eastAsia" w:ascii="宋体" w:hAnsi="宋体"/>
                <w:b/>
                <w:sz w:val="28"/>
                <w:szCs w:val="28"/>
              </w:rPr>
              <w:t>双面</w:t>
            </w:r>
            <w:r>
              <w:rPr>
                <w:rFonts w:hint="eastAsia" w:ascii="宋体" w:hAnsi="宋体"/>
                <w:b/>
                <w:szCs w:val="21"/>
              </w:rPr>
              <w:t>）</w:t>
            </w:r>
          </w:p>
          <w:p>
            <w:pPr>
              <w:spacing w:line="288" w:lineRule="auto"/>
              <w:rPr>
                <w:rFonts w:ascii="宋体" w:hAnsi="宋体"/>
                <w:b/>
                <w:szCs w:val="21"/>
              </w:rPr>
            </w:pPr>
          </w:p>
          <w:p>
            <w:pPr>
              <w:spacing w:line="288" w:lineRule="auto"/>
              <w:rPr>
                <w:rFonts w:ascii="宋体" w:hAnsi="宋体"/>
                <w:b/>
                <w:szCs w:val="21"/>
              </w:rPr>
            </w:pPr>
          </w:p>
        </w:tc>
      </w:tr>
    </w:tbl>
    <w:p>
      <w:pPr>
        <w:autoSpaceDE w:val="0"/>
        <w:autoSpaceDN w:val="0"/>
        <w:adjustRightInd w:val="0"/>
        <w:snapToGrid w:val="0"/>
        <w:spacing w:line="288" w:lineRule="auto"/>
        <w:jc w:val="left"/>
        <w:rPr>
          <w:rFonts w:ascii="宋体" w:hAnsi="宋体"/>
          <w:kern w:val="0"/>
          <w:szCs w:val="21"/>
        </w:rPr>
      </w:pPr>
      <w:r>
        <w:rPr>
          <w:rFonts w:hint="eastAsia" w:ascii="宋体" w:hAnsi="宋体"/>
          <w:b/>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pStyle w:val="2"/>
        <w:rPr>
          <w:rFonts w:ascii="宋体"/>
          <w:kern w:val="0"/>
          <w:sz w:val="28"/>
        </w:rPr>
      </w:pPr>
    </w:p>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w:t>
      </w:r>
      <w:r>
        <w:rPr>
          <w:rFonts w:hint="eastAsia"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tabs>
          <w:tab w:val="left" w:pos="4840"/>
        </w:tabs>
        <w:autoSpaceDE w:val="0"/>
        <w:autoSpaceDN w:val="0"/>
        <w:adjustRightInd w:val="0"/>
        <w:snapToGrid w:val="0"/>
        <w:spacing w:line="288" w:lineRule="auto"/>
        <w:jc w:val="left"/>
        <w:rPr>
          <w:rFonts w:ascii="宋体" w:hAnsi="宋体"/>
        </w:rPr>
      </w:pPr>
      <w:bookmarkStart w:id="339" w:name="_Toc224103513"/>
    </w:p>
    <w:tbl>
      <w:tblPr>
        <w:tblStyle w:val="49"/>
        <w:tblpPr w:leftFromText="180" w:rightFromText="180" w:vertAnchor="text" w:horzAnchor="margin" w:tblpXSpec="right" w:tblpY="10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sz w:val="24"/>
              </w:rPr>
            </w:pPr>
            <w:r>
              <w:rPr>
                <w:rFonts w:hint="eastAsia" w:ascii="宋体" w:hAnsi="宋体"/>
                <w:b/>
                <w:sz w:val="24"/>
              </w:rPr>
              <w:t>委托代理人身份证复印件或扫描件</w:t>
            </w:r>
          </w:p>
          <w:p>
            <w:pPr>
              <w:spacing w:line="288" w:lineRule="auto"/>
              <w:jc w:val="center"/>
              <w:rPr>
                <w:rFonts w:ascii="宋体" w:hAnsi="宋体"/>
                <w:b/>
                <w:sz w:val="24"/>
              </w:rPr>
            </w:pPr>
            <w:r>
              <w:rPr>
                <w:rFonts w:hint="eastAsia" w:ascii="宋体" w:hAnsi="宋体"/>
                <w:b/>
                <w:sz w:val="24"/>
              </w:rPr>
              <w:t>（</w:t>
            </w:r>
            <w:r>
              <w:rPr>
                <w:rFonts w:hint="eastAsia" w:ascii="宋体" w:hAnsi="宋体"/>
                <w:b/>
                <w:sz w:val="28"/>
                <w:szCs w:val="28"/>
              </w:rPr>
              <w:t>双面</w:t>
            </w:r>
            <w:r>
              <w:rPr>
                <w:rFonts w:hint="eastAsia" w:ascii="宋体" w:hAnsi="宋体"/>
                <w:b/>
                <w:sz w:val="24"/>
              </w:rPr>
              <w:t>）</w:t>
            </w:r>
          </w:p>
          <w:p>
            <w:pPr>
              <w:spacing w:line="288" w:lineRule="auto"/>
              <w:rPr>
                <w:rFonts w:ascii="宋体" w:hAnsi="宋体"/>
                <w:b/>
                <w:sz w:val="28"/>
                <w:szCs w:val="28"/>
              </w:rPr>
            </w:pPr>
          </w:p>
          <w:p>
            <w:pPr>
              <w:spacing w:line="288" w:lineRule="auto"/>
              <w:rPr>
                <w:rFonts w:ascii="宋体" w:hAnsi="宋体"/>
                <w:b/>
                <w:sz w:val="28"/>
                <w:szCs w:val="28"/>
              </w:rPr>
            </w:pPr>
          </w:p>
        </w:tc>
      </w:tr>
    </w:tbl>
    <w:p>
      <w:pPr>
        <w:spacing w:line="288" w:lineRule="auto"/>
        <w:rPr>
          <w:rFonts w:ascii="宋体" w:hAnsi="宋体"/>
          <w:vanish/>
        </w:rPr>
      </w:pPr>
    </w:p>
    <w:tbl>
      <w:tblPr>
        <w:tblStyle w:val="49"/>
        <w:tblpPr w:leftFromText="180" w:rightFromText="180" w:vertAnchor="text" w:horzAnchor="margin" w:tblpY="94"/>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sz w:val="24"/>
              </w:rPr>
            </w:pPr>
            <w:r>
              <w:rPr>
                <w:rFonts w:hint="eastAsia" w:ascii="宋体" w:hAnsi="宋体"/>
                <w:b/>
                <w:sz w:val="24"/>
              </w:rPr>
              <w:t>法定代表人身份证复印件或扫描件</w:t>
            </w:r>
          </w:p>
          <w:p>
            <w:pPr>
              <w:spacing w:line="288" w:lineRule="auto"/>
              <w:jc w:val="center"/>
              <w:rPr>
                <w:rFonts w:ascii="宋体" w:hAnsi="宋体"/>
                <w:b/>
                <w:sz w:val="24"/>
              </w:rPr>
            </w:pPr>
            <w:r>
              <w:rPr>
                <w:rFonts w:hint="eastAsia" w:ascii="宋体" w:hAnsi="宋体"/>
                <w:b/>
                <w:sz w:val="24"/>
              </w:rPr>
              <w:t>（</w:t>
            </w:r>
            <w:r>
              <w:rPr>
                <w:rFonts w:hint="eastAsia" w:ascii="宋体" w:hAnsi="宋体"/>
                <w:b/>
                <w:sz w:val="28"/>
                <w:szCs w:val="28"/>
              </w:rPr>
              <w:t>双面</w:t>
            </w:r>
            <w:r>
              <w:rPr>
                <w:rFonts w:hint="eastAsia" w:ascii="宋体" w:hAnsi="宋体"/>
                <w:b/>
                <w:sz w:val="24"/>
              </w:rPr>
              <w:t>）</w:t>
            </w:r>
          </w:p>
          <w:p>
            <w:pPr>
              <w:spacing w:line="288" w:lineRule="auto"/>
              <w:rPr>
                <w:rFonts w:ascii="宋体" w:hAnsi="宋体"/>
                <w:b/>
                <w:sz w:val="24"/>
              </w:rPr>
            </w:pPr>
          </w:p>
          <w:p>
            <w:pPr>
              <w:spacing w:line="288" w:lineRule="auto"/>
              <w:rPr>
                <w:rFonts w:ascii="宋体" w:hAnsi="宋体"/>
                <w:b/>
                <w:sz w:val="24"/>
              </w:rPr>
            </w:pPr>
          </w:p>
        </w:tc>
      </w:tr>
    </w:tbl>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注：1、法定代表人参加比选活动并签署文件的不需要授权委托书，只需提供法定代表人身份证明；非法定代表人参加比选活动及签署文件的除提供法定代表人身份证明外还须提供授权委托书。</w:t>
      </w: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2、法定代表人身份证明及授权委托书原件除装入比选申请文件一并递交外还应提交一份开标时以查验。</w:t>
      </w: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pStyle w:val="2"/>
        <w:spacing w:line="288" w:lineRule="auto"/>
        <w:jc w:val="center"/>
        <w:rPr>
          <w:rFonts w:ascii="宋体" w:eastAsia="宋体"/>
          <w:kern w:val="0"/>
        </w:rPr>
      </w:pPr>
      <w:bookmarkStart w:id="340" w:name="_Toc451342725"/>
      <w:bookmarkStart w:id="341" w:name="_Toc20592"/>
      <w:bookmarkStart w:id="342" w:name="_Toc287620832"/>
      <w:bookmarkStart w:id="343" w:name="_Toc450050405"/>
      <w:bookmarkStart w:id="344" w:name="_Toc287607885"/>
      <w:r>
        <w:rPr>
          <w:rFonts w:ascii="宋体" w:eastAsia="宋体"/>
        </w:rPr>
        <w:br w:type="page"/>
      </w:r>
      <w:bookmarkStart w:id="345" w:name="_Toc54249524"/>
      <w:r>
        <w:rPr>
          <w:rFonts w:hint="eastAsia" w:ascii="宋体" w:eastAsia="宋体"/>
        </w:rPr>
        <w:t>（二）比选申请人基本情况表</w:t>
      </w:r>
      <w:bookmarkEnd w:id="339"/>
      <w:bookmarkEnd w:id="340"/>
      <w:bookmarkEnd w:id="341"/>
      <w:bookmarkEnd w:id="342"/>
      <w:bookmarkEnd w:id="343"/>
      <w:bookmarkEnd w:id="344"/>
      <w:bookmarkEnd w:id="345"/>
    </w:p>
    <w:tbl>
      <w:tblPr>
        <w:tblStyle w:val="49"/>
        <w:tblpPr w:leftFromText="180" w:rightFromText="180" w:vertAnchor="page" w:horzAnchor="margin" w:tblpY="2979"/>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电</w:t>
            </w:r>
            <w:r>
              <w:rPr>
                <w:rFonts w:hint="eastAsia" w:ascii="宋体" w:hAnsi="宋体"/>
                <w:kern w:val="0"/>
                <w:szCs w:val="21"/>
              </w:rPr>
              <w:t xml:space="preserve"> </w:t>
            </w:r>
            <w:r>
              <w:rPr>
                <w:rFonts w:hint="eastAsia"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传</w:t>
            </w:r>
            <w:r>
              <w:rPr>
                <w:rFonts w:hint="eastAsia"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网</w:t>
            </w:r>
            <w:r>
              <w:rPr>
                <w:rFonts w:hint="eastAsia" w:ascii="宋体" w:hAnsi="宋体"/>
                <w:kern w:val="0"/>
                <w:szCs w:val="21"/>
              </w:rPr>
              <w:t xml:space="preserve"> </w:t>
            </w:r>
            <w:r>
              <w:rPr>
                <w:rFonts w:hint="eastAsia"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p>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技</w:t>
            </w:r>
            <w:r>
              <w:rPr>
                <w:rFonts w:hint="eastAsia"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116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r>
        <w:tblPrEx>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r>
              <w:rPr>
                <w:rFonts w:hint="eastAsia" w:ascii="宋体" w:hAnsi="宋体"/>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Cs w:val="21"/>
              </w:rPr>
            </w:pPr>
          </w:p>
        </w:tc>
      </w:tr>
    </w:tbl>
    <w:p>
      <w:pPr>
        <w:spacing w:line="288" w:lineRule="auto"/>
        <w:rPr>
          <w:rFonts w:ascii="宋体" w:hAnsi="宋体"/>
          <w:kern w:val="0"/>
        </w:rPr>
      </w:pPr>
    </w:p>
    <w:p>
      <w:pPr>
        <w:pStyle w:val="2"/>
        <w:spacing w:line="288" w:lineRule="auto"/>
        <w:jc w:val="center"/>
        <w:rPr>
          <w:rFonts w:ascii="宋体" w:eastAsia="宋体"/>
        </w:rPr>
      </w:pPr>
      <w:bookmarkStart w:id="346" w:name="_Toc224103514"/>
      <w:bookmarkStart w:id="347" w:name="_Toc287620833"/>
      <w:bookmarkStart w:id="348" w:name="_Toc450050406"/>
      <w:bookmarkStart w:id="349" w:name="_Toc287607886"/>
      <w:bookmarkStart w:id="350" w:name="_Toc451342726"/>
      <w:bookmarkStart w:id="351" w:name="_Toc3057"/>
    </w:p>
    <w:p>
      <w:pPr>
        <w:pStyle w:val="2"/>
        <w:spacing w:line="288" w:lineRule="auto"/>
        <w:jc w:val="center"/>
        <w:rPr>
          <w:rFonts w:ascii="宋体" w:eastAsia="宋体"/>
        </w:rPr>
      </w:pPr>
      <w:bookmarkStart w:id="352" w:name="_Toc54249525"/>
    </w:p>
    <w:p>
      <w:pPr>
        <w:pStyle w:val="2"/>
        <w:spacing w:line="288" w:lineRule="auto"/>
        <w:jc w:val="center"/>
        <w:rPr>
          <w:rFonts w:ascii="宋体" w:eastAsia="宋体"/>
          <w:kern w:val="0"/>
        </w:rPr>
      </w:pPr>
      <w:r>
        <w:rPr>
          <w:rFonts w:hint="eastAsia" w:ascii="宋体" w:eastAsia="宋体"/>
        </w:rPr>
        <w:t>（三）项目管理机构</w:t>
      </w:r>
      <w:bookmarkEnd w:id="346"/>
      <w:bookmarkEnd w:id="347"/>
      <w:bookmarkEnd w:id="348"/>
      <w:bookmarkEnd w:id="349"/>
      <w:bookmarkEnd w:id="350"/>
      <w:bookmarkEnd w:id="351"/>
      <w:bookmarkEnd w:id="352"/>
    </w:p>
    <w:p>
      <w:pPr>
        <w:autoSpaceDE w:val="0"/>
        <w:autoSpaceDN w:val="0"/>
        <w:adjustRightInd w:val="0"/>
        <w:snapToGrid w:val="0"/>
        <w:spacing w:line="288" w:lineRule="auto"/>
        <w:jc w:val="center"/>
        <w:rPr>
          <w:rFonts w:ascii="宋体" w:hAnsi="宋体" w:cs="MingLiU"/>
          <w:b/>
          <w:kern w:val="0"/>
          <w:sz w:val="28"/>
          <w:szCs w:val="28"/>
        </w:rPr>
      </w:pPr>
    </w:p>
    <w:p>
      <w:pPr>
        <w:autoSpaceDE w:val="0"/>
        <w:autoSpaceDN w:val="0"/>
        <w:adjustRightInd w:val="0"/>
        <w:snapToGrid w:val="0"/>
        <w:spacing w:line="288" w:lineRule="auto"/>
        <w:jc w:val="center"/>
        <w:rPr>
          <w:rFonts w:ascii="宋体" w:hAnsi="宋体" w:cs="MingLiU"/>
          <w:b/>
          <w:kern w:val="0"/>
          <w:sz w:val="24"/>
        </w:rPr>
      </w:pPr>
      <w:r>
        <w:rPr>
          <w:rFonts w:hint="eastAsia" w:ascii="宋体" w:hAnsi="宋体" w:cs="MingLiU"/>
          <w:b/>
          <w:kern w:val="0"/>
          <w:sz w:val="24"/>
        </w:rPr>
        <w:t>项目管理机构组成表</w:t>
      </w:r>
    </w:p>
    <w:tbl>
      <w:tblPr>
        <w:tblStyle w:val="49"/>
        <w:tblW w:w="8523" w:type="dxa"/>
        <w:tblInd w:w="112" w:type="dxa"/>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备注</w:t>
            </w:r>
          </w:p>
        </w:tc>
      </w:tr>
      <w:tr>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养老保险</w:t>
            </w: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bl>
    <w:p>
      <w:pPr>
        <w:spacing w:line="288" w:lineRule="auto"/>
        <w:jc w:val="center"/>
        <w:rPr>
          <w:rFonts w:ascii="宋体" w:hAnsi="宋体"/>
          <w:b/>
          <w:sz w:val="28"/>
          <w:szCs w:val="28"/>
        </w:rPr>
      </w:pPr>
      <w:r>
        <w:rPr>
          <w:rFonts w:hint="eastAsia" w:ascii="宋体" w:hAnsi="宋体"/>
        </w:rPr>
        <w:br w:type="page"/>
      </w:r>
      <w:bookmarkStart w:id="353" w:name="_Toc277082659"/>
      <w:bookmarkStart w:id="354" w:name="_Toc287607887"/>
      <w:r>
        <w:rPr>
          <w:rFonts w:hint="eastAsia" w:ascii="宋体" w:hAnsi="宋体"/>
          <w:b/>
          <w:sz w:val="28"/>
          <w:szCs w:val="28"/>
        </w:rPr>
        <w:t>主要人员简历表</w:t>
      </w:r>
      <w:bookmarkEnd w:id="353"/>
      <w:bookmarkEnd w:id="354"/>
    </w:p>
    <w:p>
      <w:pPr>
        <w:spacing w:line="288" w:lineRule="auto"/>
        <w:rPr>
          <w:rFonts w:ascii="宋体" w:hAnsi="宋体"/>
        </w:rPr>
      </w:pPr>
    </w:p>
    <w:tbl>
      <w:tblPr>
        <w:tblStyle w:val="49"/>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年</w:t>
            </w:r>
            <w:r>
              <w:rPr>
                <w:rFonts w:hint="eastAsia" w:ascii="宋体" w:hAnsi="宋体"/>
                <w:kern w:val="0"/>
                <w:szCs w:val="21"/>
              </w:rPr>
              <w:t xml:space="preserve">  </w:t>
            </w:r>
            <w:r>
              <w:rPr>
                <w:rFonts w:hint="eastAsia" w:ascii="宋体" w:hAnsi="宋体" w:cs="MingLiU"/>
                <w:kern w:val="0"/>
                <w:szCs w:val="21"/>
              </w:rPr>
              <w:t>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职</w:t>
            </w:r>
            <w:r>
              <w:rPr>
                <w:rFonts w:hint="eastAsia" w:ascii="宋体" w:hAnsi="宋体"/>
                <w:kern w:val="0"/>
                <w:szCs w:val="21"/>
              </w:rPr>
              <w:t xml:space="preserve">  </w:t>
            </w:r>
            <w:r>
              <w:rPr>
                <w:rFonts w:hint="eastAsia" w:ascii="宋体" w:hAnsi="宋体" w:cs="MingLiU"/>
                <w:kern w:val="0"/>
                <w:szCs w:val="21"/>
              </w:rPr>
              <w:t>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年</w:t>
            </w:r>
            <w:r>
              <w:rPr>
                <w:rFonts w:hint="eastAsia" w:ascii="宋体" w:hAnsi="宋体" w:cs="MingLiU"/>
                <w:spacing w:val="-1"/>
                <w:kern w:val="0"/>
                <w:szCs w:val="21"/>
              </w:rPr>
              <w:t>毕</w:t>
            </w:r>
            <w:r>
              <w:rPr>
                <w:rFonts w:hint="eastAsia" w:ascii="宋体" w:hAnsi="宋体" w:cs="MingLiU"/>
                <w:kern w:val="0"/>
                <w:szCs w:val="21"/>
              </w:rPr>
              <w:t>业于</w:t>
            </w:r>
            <w:r>
              <w:rPr>
                <w:rFonts w:hint="eastAsia" w:ascii="宋体" w:hAnsi="宋体"/>
                <w:kern w:val="0"/>
                <w:szCs w:val="21"/>
              </w:rPr>
              <w:tab/>
            </w:r>
            <w:r>
              <w:rPr>
                <w:rFonts w:hint="eastAsia" w:ascii="宋体" w:hAnsi="宋体" w:cs="MingLiU"/>
                <w:kern w:val="0"/>
                <w:szCs w:val="21"/>
              </w:rPr>
              <w:t>学校</w:t>
            </w:r>
            <w:r>
              <w:rPr>
                <w:rFonts w:hint="eastAsia" w:ascii="宋体" w:hAnsi="宋体"/>
                <w:kern w:val="0"/>
                <w:szCs w:val="21"/>
              </w:rPr>
              <w:tab/>
            </w:r>
            <w:r>
              <w:rPr>
                <w:rFonts w:hint="eastAsia" w:ascii="宋体" w:hAnsi="宋体" w:cs="MingLiU"/>
                <w:kern w:val="0"/>
                <w:szCs w:val="21"/>
              </w:rPr>
              <w:t>专业</w:t>
            </w:r>
          </w:p>
        </w:tc>
      </w:tr>
      <w:tr>
        <w:tblPrEx>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时</w:t>
            </w:r>
            <w:r>
              <w:rPr>
                <w:rFonts w:hint="eastAsia" w:ascii="宋体" w:hAnsi="宋体"/>
                <w:kern w:val="0"/>
                <w:szCs w:val="21"/>
              </w:rPr>
              <w:tab/>
            </w:r>
            <w:r>
              <w:rPr>
                <w:rFonts w:hint="eastAsia" w:ascii="宋体" w:hAnsi="宋体" w:cs="MingLiU"/>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kern w:val="0"/>
                <w:sz w:val="24"/>
              </w:rPr>
            </w:pPr>
            <w:r>
              <w:rPr>
                <w:rFonts w:hint="eastAsia" w:ascii="宋体" w:hAnsi="宋体" w:cs="MingLiU"/>
                <w:kern w:val="0"/>
                <w:szCs w:val="21"/>
              </w:rPr>
              <w:t>发包人及联系电话</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685"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r>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p>
            <w:pPr>
              <w:autoSpaceDE w:val="0"/>
              <w:autoSpaceDN w:val="0"/>
              <w:adjustRightInd w:val="0"/>
              <w:snapToGrid w:val="0"/>
              <w:spacing w:line="288" w:lineRule="auto"/>
              <w:jc w:val="left"/>
              <w:rPr>
                <w:rFonts w:ascii="宋体" w:hAnsi="宋体"/>
                <w:kern w:val="0"/>
                <w:sz w:val="24"/>
              </w:rPr>
            </w:pPr>
          </w:p>
          <w:p>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kern w:val="0"/>
                <w:sz w:val="24"/>
              </w:rPr>
            </w:pPr>
          </w:p>
        </w:tc>
      </w:tr>
    </w:tbl>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rPr>
          <w:rFonts w:ascii="宋体" w:hAnsi="宋体"/>
          <w:kern w:val="0"/>
        </w:rPr>
      </w:pPr>
    </w:p>
    <w:p>
      <w:pPr>
        <w:spacing w:line="288" w:lineRule="auto"/>
        <w:rPr>
          <w:rFonts w:ascii="宋体" w:hAnsi="宋体"/>
          <w:kern w:val="0"/>
        </w:rPr>
      </w:pPr>
    </w:p>
    <w:p>
      <w:pPr>
        <w:pStyle w:val="2"/>
        <w:spacing w:before="0"/>
        <w:jc w:val="center"/>
        <w:rPr>
          <w:rFonts w:ascii="宋体" w:eastAsia="宋体" w:cs="宋体"/>
          <w:sz w:val="28"/>
        </w:rPr>
      </w:pPr>
      <w:bookmarkStart w:id="355" w:name="_Toc54249526"/>
      <w:bookmarkStart w:id="356" w:name="_Toc509218865"/>
      <w:bookmarkStart w:id="357" w:name="_Toc534185842"/>
      <w:bookmarkStart w:id="358" w:name="_Toc35034448"/>
      <w:bookmarkStart w:id="359" w:name="_Toc28934"/>
      <w:bookmarkStart w:id="360" w:name="_Toc287607892"/>
      <w:bookmarkStart w:id="361" w:name="_Toc450050408"/>
      <w:bookmarkStart w:id="362" w:name="_Toc287620838"/>
      <w:bookmarkStart w:id="363" w:name="_Toc451342728"/>
      <w:r>
        <w:rPr>
          <w:rFonts w:hint="eastAsia" w:ascii="宋体" w:eastAsia="宋体" w:cs="宋体"/>
          <w:sz w:val="28"/>
        </w:rPr>
        <w:t>（四）近年完成的类似项目情况表</w:t>
      </w:r>
      <w:bookmarkEnd w:id="355"/>
      <w:bookmarkEnd w:id="356"/>
      <w:bookmarkEnd w:id="357"/>
      <w:bookmarkEnd w:id="358"/>
    </w:p>
    <w:tbl>
      <w:tblPr>
        <w:tblStyle w:val="49"/>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ascii="宋体" w:hAnsi="宋体"/>
                <w:kern w:val="0"/>
                <w:szCs w:val="21"/>
              </w:rPr>
            </w:pPr>
          </w:p>
        </w:tc>
      </w:tr>
    </w:tbl>
    <w:p>
      <w:pPr>
        <w:rPr>
          <w:rFonts w:ascii="宋体" w:hAnsi="宋体" w:cs="宋体"/>
          <w:sz w:val="28"/>
        </w:rPr>
      </w:pPr>
    </w:p>
    <w:p>
      <w:pPr>
        <w:pStyle w:val="2"/>
        <w:spacing w:line="288" w:lineRule="auto"/>
        <w:jc w:val="center"/>
        <w:rPr>
          <w:rFonts w:ascii="宋体" w:eastAsia="宋体" w:cs="宋体"/>
          <w:szCs w:val="24"/>
        </w:rPr>
      </w:pPr>
      <w:bookmarkStart w:id="364" w:name="_Toc54249527"/>
      <w:r>
        <w:rPr>
          <w:rFonts w:hint="eastAsia" w:ascii="宋体" w:eastAsia="宋体" w:cs="宋体"/>
          <w:sz w:val="28"/>
        </w:rPr>
        <w:t>（五）</w:t>
      </w:r>
      <w:bookmarkEnd w:id="359"/>
      <w:bookmarkEnd w:id="360"/>
      <w:bookmarkEnd w:id="361"/>
      <w:bookmarkEnd w:id="362"/>
      <w:bookmarkEnd w:id="363"/>
      <w:bookmarkEnd w:id="364"/>
      <w:r>
        <w:rPr>
          <w:rFonts w:hint="eastAsia" w:ascii="宋体" w:eastAsia="宋体" w:cs="宋体"/>
          <w:sz w:val="28"/>
        </w:rPr>
        <w:t>投标截止日资格情况</w:t>
      </w:r>
    </w:p>
    <w:p>
      <w:pPr>
        <w:spacing w:line="288" w:lineRule="auto"/>
        <w:rPr>
          <w:rFonts w:ascii="宋体" w:hAnsi="宋体"/>
        </w:rPr>
      </w:pPr>
    </w:p>
    <w:p>
      <w:pPr>
        <w:snapToGrid w:val="0"/>
        <w:spacing w:line="40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（比选申请人名称）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的比选申请，自愿作出以下承诺：</w:t>
      </w:r>
    </w:p>
    <w:p>
      <w:pPr>
        <w:snapToGrid w:val="0"/>
        <w:spacing w:line="400" w:lineRule="exact"/>
        <w:ind w:firstLine="420" w:firstLineChars="200"/>
        <w:rPr>
          <w:rFonts w:ascii="宋体" w:hAnsi="宋体"/>
          <w:szCs w:val="21"/>
        </w:rPr>
      </w:pPr>
      <w:r>
        <w:rPr>
          <w:rFonts w:hint="eastAsia" w:ascii="宋体" w:hAnsi="宋体"/>
          <w:szCs w:val="21"/>
        </w:rPr>
        <w:t>1、我公司比选申请截止日比选申请资格情况不存在下列情形之一：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（1）被人民法院在“信用中国”网站（www.creditchina.gov.cn）列入失信被执行人名单且在被执行期内；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w:t>
      </w:r>
      <w:r>
        <w:rPr>
          <w:rFonts w:hint="eastAsia" w:ascii="宋体" w:hAnsi="宋体"/>
        </w:rPr>
        <w:t>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pPr>
      <w:r>
        <w:rPr>
          <w:rFonts w:hint="eastAsia" w:ascii="宋体" w:hAnsi="宋体"/>
          <w:szCs w:val="21"/>
        </w:rPr>
        <w:t>（5）被重庆市住房和城乡建设主管部门暂停在渝承揽新业务且在暂停期内。</w:t>
      </w:r>
    </w:p>
    <w:p>
      <w:pPr>
        <w:snapToGrid w:val="0"/>
        <w:spacing w:line="400" w:lineRule="exact"/>
        <w:ind w:firstLine="420" w:firstLineChars="200"/>
        <w:rPr>
          <w:rFonts w:ascii="宋体" w:hAnsi="宋体"/>
          <w:szCs w:val="21"/>
        </w:rPr>
      </w:pPr>
      <w:r>
        <w:rPr>
          <w:rFonts w:hint="eastAsia" w:ascii="宋体" w:hAnsi="宋体"/>
          <w:szCs w:val="21"/>
        </w:rPr>
        <w:t>2、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比选申请保证金不予退还，我司自愿承担因此造成的相关责任并赔偿相应损失。</w:t>
      </w:r>
    </w:p>
    <w:p>
      <w:pPr>
        <w:snapToGrid w:val="0"/>
        <w:spacing w:line="400" w:lineRule="exact"/>
        <w:ind w:firstLine="420" w:firstLineChars="200"/>
        <w:rPr>
          <w:rFonts w:ascii="宋体" w:hAnsi="宋体"/>
          <w:szCs w:val="21"/>
        </w:rPr>
      </w:pPr>
      <w:r>
        <w:rPr>
          <w:rFonts w:hint="eastAsia" w:ascii="宋体" w:hAnsi="宋体"/>
          <w:szCs w:val="21"/>
        </w:rPr>
        <w:t>3、我公司的比选申请文件符合第四章 合同条款及格式规定，比选申请文件中没有比选人不能接受的条件。</w:t>
      </w:r>
    </w:p>
    <w:p>
      <w:pPr>
        <w:snapToGrid w:val="0"/>
        <w:spacing w:line="400" w:lineRule="exact"/>
        <w:ind w:firstLine="420" w:firstLineChars="200"/>
        <w:rPr>
          <w:rFonts w:ascii="宋体" w:hAnsi="宋体"/>
          <w:szCs w:val="21"/>
        </w:rPr>
      </w:pPr>
      <w:r>
        <w:rPr>
          <w:rFonts w:hint="eastAsia" w:ascii="宋体" w:hAnsi="宋体"/>
          <w:szCs w:val="21"/>
        </w:rPr>
        <w:t>4、我公司的比选申请文件符合第五章 技术标准和要求（如有）。</w:t>
      </w: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竞 选 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snapToGrid w:val="0"/>
        <w:spacing w:line="40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rPr>
          <w:rFonts w:ascii="宋体" w:hAnsi="宋体"/>
        </w:rPr>
      </w:pPr>
    </w:p>
    <w:p>
      <w:pPr>
        <w:spacing w:line="288" w:lineRule="auto"/>
        <w:ind w:firstLine="424" w:firstLineChars="202"/>
        <w:rPr>
          <w:rFonts w:ascii="宋体" w:cs="宋体"/>
        </w:rPr>
      </w:pPr>
      <w:r>
        <w:rPr>
          <w:rFonts w:ascii="宋体" w:hAnsi="宋体"/>
        </w:rPr>
        <w:br w:type="page"/>
      </w:r>
      <w:bookmarkStart w:id="365" w:name="_Toc287607893"/>
      <w:bookmarkStart w:id="366" w:name="_Toc17822"/>
      <w:bookmarkStart w:id="367" w:name="_Toc287620839"/>
      <w:bookmarkStart w:id="368" w:name="_Toc224103520"/>
      <w:bookmarkStart w:id="369" w:name="_Toc277082663"/>
    </w:p>
    <w:p>
      <w:pPr>
        <w:pStyle w:val="2"/>
        <w:spacing w:line="288" w:lineRule="auto"/>
        <w:jc w:val="center"/>
        <w:rPr>
          <w:rFonts w:ascii="宋体" w:eastAsia="宋体" w:cs="宋体"/>
          <w:szCs w:val="24"/>
        </w:rPr>
      </w:pPr>
      <w:bookmarkStart w:id="370" w:name="_Toc451342729"/>
      <w:bookmarkStart w:id="371" w:name="_Toc450050409"/>
      <w:bookmarkStart w:id="372" w:name="_Toc54249528"/>
      <w:r>
        <w:rPr>
          <w:rFonts w:hint="eastAsia" w:ascii="宋体" w:eastAsia="宋体" w:cs="宋体"/>
          <w:szCs w:val="24"/>
        </w:rPr>
        <w:t>（六）检测方案</w:t>
      </w: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rPr>
          <w:rFonts w:ascii="宋体" w:eastAsia="宋体" w:cs="宋体"/>
          <w:szCs w:val="24"/>
        </w:rPr>
      </w:pPr>
      <w:r>
        <w:rPr>
          <w:rFonts w:hint="eastAsia" w:ascii="宋体" w:eastAsia="宋体" w:cs="Times New Roman"/>
          <w:b w:val="0"/>
          <w:sz w:val="21"/>
          <w:szCs w:val="21"/>
        </w:rPr>
        <w:t>由竞选人根据竞争性比选文件要求，自行编制并加盖单位公章。</w:t>
      </w: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p>
      <w:pPr>
        <w:pStyle w:val="2"/>
        <w:spacing w:line="288" w:lineRule="auto"/>
        <w:jc w:val="center"/>
        <w:rPr>
          <w:rFonts w:ascii="宋体" w:eastAsia="宋体" w:cs="宋体"/>
          <w:szCs w:val="24"/>
        </w:rPr>
      </w:pPr>
    </w:p>
    <w:bookmarkEnd w:id="365"/>
    <w:bookmarkEnd w:id="366"/>
    <w:bookmarkEnd w:id="367"/>
    <w:bookmarkEnd w:id="368"/>
    <w:bookmarkEnd w:id="369"/>
    <w:bookmarkEnd w:id="370"/>
    <w:bookmarkEnd w:id="371"/>
    <w:bookmarkEnd w:id="372"/>
    <w:p>
      <w:pPr>
        <w:pStyle w:val="2"/>
        <w:spacing w:line="288" w:lineRule="auto"/>
        <w:jc w:val="center"/>
        <w:rPr>
          <w:rFonts w:ascii="宋体" w:eastAsia="宋体" w:cs="宋体"/>
          <w:szCs w:val="24"/>
        </w:rPr>
      </w:pPr>
      <w:r>
        <w:rPr>
          <w:rFonts w:hint="eastAsia" w:ascii="宋体" w:eastAsia="宋体" w:cs="宋体"/>
          <w:szCs w:val="24"/>
        </w:rPr>
        <w:t>（七）其他资料</w:t>
      </w:r>
    </w:p>
    <w:p/>
    <w:p>
      <w:pPr>
        <w:pStyle w:val="2"/>
        <w:rPr>
          <w:rFonts w:ascii="宋体"/>
          <w:kern w:val="0"/>
        </w:rPr>
      </w:pPr>
      <w:r>
        <w:rPr>
          <w:rFonts w:hint="eastAsia" w:ascii="宋体" w:eastAsia="宋体" w:cs="Times New Roman"/>
          <w:b w:val="0"/>
          <w:sz w:val="21"/>
          <w:szCs w:val="21"/>
        </w:rPr>
        <w:t>由竞选人根据竞争性比选文件要求，自行提供并加盖单位公章。</w:t>
      </w: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pPr>
        <w:pStyle w:val="2"/>
        <w:rPr>
          <w:rFonts w:ascii="宋体"/>
          <w:kern w:val="0"/>
        </w:rPr>
      </w:pPr>
    </w:p>
    <w:p>
      <w:pPr>
        <w:rPr>
          <w:rFonts w:ascii="宋体" w:hAnsi="宋体"/>
          <w:kern w:val="0"/>
        </w:rPr>
      </w:pPr>
    </w:p>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swiss"/>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体">
    <w:altName w:val="宋体"/>
    <w:panose1 w:val="00000000000000000000"/>
    <w:charset w:val="86"/>
    <w:family w:val="modern"/>
    <w:pitch w:val="default"/>
    <w:sig w:usb0="00000000" w:usb1="00000000" w:usb2="00000010" w:usb3="00000000" w:csb0="00040000" w:csb1="00000000"/>
  </w:font>
  <w:font w:name="MS PMincho">
    <w:altName w:val="Yu Gothic UI"/>
    <w:panose1 w:val="02020600040205080304"/>
    <w:charset w:val="80"/>
    <w:family w:val="roman"/>
    <w:pitch w:val="default"/>
    <w:sig w:usb0="00000000" w:usb1="00000000" w:usb2="00000012" w:usb3="00000000" w:csb0="4002009F" w:csb1="DFD7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10" w:usb3="00000000" w:csb0="00040000" w:csb1="00000000"/>
  </w:font>
  <w:font w:name="Courier 10 Pitch">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0 -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1</w:t>
    </w:r>
    <w:r>
      <w:rPr>
        <w:lang w:val="zh-CN"/>
      </w:rP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2 -</w: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52</w:t>
    </w:r>
    <w:r>
      <w:rPr>
        <w:lang w:val="zh-CN"/>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pStyle w:val="98"/>
      <w:lvlText w:val="第%1章"/>
      <w:lvlJc w:val="left"/>
      <w:pPr>
        <w:ind w:left="3105" w:hanging="1320"/>
      </w:pPr>
      <w:rPr>
        <w:rFonts w:hint="default" w:ascii="黑体" w:hAnsi="Times New Roman" w:eastAsia="Times New Roman" w:cs="MingLiU"/>
        <w:lang w:val="en-US"/>
      </w:rPr>
    </w:lvl>
    <w:lvl w:ilvl="1" w:tentative="0">
      <w:start w:val="1"/>
      <w:numFmt w:val="decimal"/>
      <w:lvlText w:val="%2."/>
      <w:lvlJc w:val="left"/>
      <w:pPr>
        <w:tabs>
          <w:tab w:val="left" w:pos="840"/>
        </w:tabs>
        <w:ind w:left="840" w:hanging="420"/>
      </w:pPr>
      <w:rPr>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AC67DD"/>
    <w:multiLevelType w:val="multilevel"/>
    <w:tmpl w:val="08AC67DD"/>
    <w:lvl w:ilvl="0" w:tentative="0">
      <w:start w:val="1"/>
      <w:numFmt w:val="japaneseCounting"/>
      <w:lvlText w:val="（%1）"/>
      <w:lvlJc w:val="left"/>
      <w:pPr>
        <w:tabs>
          <w:tab w:val="left" w:pos="990"/>
        </w:tabs>
        <w:ind w:left="990" w:hanging="9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0B2EF7"/>
    <w:multiLevelType w:val="multilevel"/>
    <w:tmpl w:val="520B2EF7"/>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29C7CA"/>
    <w:multiLevelType w:val="singleLevel"/>
    <w:tmpl w:val="5729C7CA"/>
    <w:lvl w:ilvl="0" w:tentative="0">
      <w:start w:val="5"/>
      <w:numFmt w:val="decimal"/>
      <w:pStyle w:val="92"/>
      <w:suff w:val="nothing"/>
      <w:lvlText w:val="（%1）"/>
      <w:lvlJc w:val="left"/>
      <w:pPr>
        <w:ind w:left="0" w:firstLine="0"/>
      </w:pPr>
    </w:lvl>
  </w:abstractNum>
  <w:num w:numId="1">
    <w:abstractNumId w:val="3"/>
  </w:num>
  <w:num w:numId="2">
    <w:abstractNumId w:val="0"/>
  </w:num>
  <w:num w:numId="3">
    <w:abstractNumId w:val="2"/>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D"/>
    <w:rsid w:val="000003A4"/>
    <w:rsid w:val="0001116B"/>
    <w:rsid w:val="0002427F"/>
    <w:rsid w:val="000259D5"/>
    <w:rsid w:val="00040EFD"/>
    <w:rsid w:val="00055143"/>
    <w:rsid w:val="000562E6"/>
    <w:rsid w:val="00060431"/>
    <w:rsid w:val="000635B8"/>
    <w:rsid w:val="000736FD"/>
    <w:rsid w:val="00080749"/>
    <w:rsid w:val="0008349C"/>
    <w:rsid w:val="00097835"/>
    <w:rsid w:val="000A0D5B"/>
    <w:rsid w:val="000B63FA"/>
    <w:rsid w:val="000C11B8"/>
    <w:rsid w:val="000D153B"/>
    <w:rsid w:val="000D18D3"/>
    <w:rsid w:val="000D3DF9"/>
    <w:rsid w:val="000D7859"/>
    <w:rsid w:val="000E108B"/>
    <w:rsid w:val="000E1CE6"/>
    <w:rsid w:val="000F4E23"/>
    <w:rsid w:val="00103983"/>
    <w:rsid w:val="0010786C"/>
    <w:rsid w:val="00114451"/>
    <w:rsid w:val="001307C6"/>
    <w:rsid w:val="001313F5"/>
    <w:rsid w:val="00137DE9"/>
    <w:rsid w:val="00140A67"/>
    <w:rsid w:val="0014200F"/>
    <w:rsid w:val="001424C2"/>
    <w:rsid w:val="00143693"/>
    <w:rsid w:val="001619AB"/>
    <w:rsid w:val="001720AD"/>
    <w:rsid w:val="00177B2C"/>
    <w:rsid w:val="001805D5"/>
    <w:rsid w:val="00193E39"/>
    <w:rsid w:val="00196A64"/>
    <w:rsid w:val="001A0C7A"/>
    <w:rsid w:val="001A52AC"/>
    <w:rsid w:val="001B1C49"/>
    <w:rsid w:val="001B2D02"/>
    <w:rsid w:val="001B461B"/>
    <w:rsid w:val="001C18A0"/>
    <w:rsid w:val="001D26B0"/>
    <w:rsid w:val="001D26D5"/>
    <w:rsid w:val="001D58DC"/>
    <w:rsid w:val="001D7CAC"/>
    <w:rsid w:val="001F4A13"/>
    <w:rsid w:val="001F5653"/>
    <w:rsid w:val="0020257B"/>
    <w:rsid w:val="00202A5E"/>
    <w:rsid w:val="00202C35"/>
    <w:rsid w:val="00225AF0"/>
    <w:rsid w:val="002404C2"/>
    <w:rsid w:val="00243AE9"/>
    <w:rsid w:val="0025022B"/>
    <w:rsid w:val="002528E3"/>
    <w:rsid w:val="002573DA"/>
    <w:rsid w:val="002636A0"/>
    <w:rsid w:val="00266447"/>
    <w:rsid w:val="00277007"/>
    <w:rsid w:val="00280AF5"/>
    <w:rsid w:val="002812D5"/>
    <w:rsid w:val="00284FB2"/>
    <w:rsid w:val="00287A54"/>
    <w:rsid w:val="002925FE"/>
    <w:rsid w:val="002A207F"/>
    <w:rsid w:val="002A2A6D"/>
    <w:rsid w:val="002B226A"/>
    <w:rsid w:val="002B4CC0"/>
    <w:rsid w:val="002B7CD0"/>
    <w:rsid w:val="002D3B0C"/>
    <w:rsid w:val="002D6561"/>
    <w:rsid w:val="002F037F"/>
    <w:rsid w:val="002F52D5"/>
    <w:rsid w:val="003074C4"/>
    <w:rsid w:val="00311BB1"/>
    <w:rsid w:val="00314879"/>
    <w:rsid w:val="00316A2B"/>
    <w:rsid w:val="00324BA0"/>
    <w:rsid w:val="003302DD"/>
    <w:rsid w:val="003548E1"/>
    <w:rsid w:val="00356506"/>
    <w:rsid w:val="00356BD3"/>
    <w:rsid w:val="0036542C"/>
    <w:rsid w:val="00371D34"/>
    <w:rsid w:val="00377136"/>
    <w:rsid w:val="00380EB9"/>
    <w:rsid w:val="00381CB1"/>
    <w:rsid w:val="00382378"/>
    <w:rsid w:val="003863E4"/>
    <w:rsid w:val="00390FE2"/>
    <w:rsid w:val="00393AF0"/>
    <w:rsid w:val="003A0F61"/>
    <w:rsid w:val="003B233C"/>
    <w:rsid w:val="003B32F7"/>
    <w:rsid w:val="003B41F0"/>
    <w:rsid w:val="003B7F8A"/>
    <w:rsid w:val="003C19A9"/>
    <w:rsid w:val="003C3B09"/>
    <w:rsid w:val="003C4A61"/>
    <w:rsid w:val="003E0035"/>
    <w:rsid w:val="003F7CBF"/>
    <w:rsid w:val="00407FE4"/>
    <w:rsid w:val="00415625"/>
    <w:rsid w:val="00416EAB"/>
    <w:rsid w:val="00421453"/>
    <w:rsid w:val="00436EEA"/>
    <w:rsid w:val="004451C8"/>
    <w:rsid w:val="00447124"/>
    <w:rsid w:val="0045671A"/>
    <w:rsid w:val="00463C3F"/>
    <w:rsid w:val="00463E4F"/>
    <w:rsid w:val="0046653C"/>
    <w:rsid w:val="00466E14"/>
    <w:rsid w:val="0049395F"/>
    <w:rsid w:val="004A200C"/>
    <w:rsid w:val="004A4A04"/>
    <w:rsid w:val="004A6981"/>
    <w:rsid w:val="004C1F84"/>
    <w:rsid w:val="004C32A4"/>
    <w:rsid w:val="004C6FF1"/>
    <w:rsid w:val="004F51AB"/>
    <w:rsid w:val="00505F58"/>
    <w:rsid w:val="00510EFF"/>
    <w:rsid w:val="005242EA"/>
    <w:rsid w:val="00534045"/>
    <w:rsid w:val="00547D18"/>
    <w:rsid w:val="0057245A"/>
    <w:rsid w:val="00590FAA"/>
    <w:rsid w:val="00591C02"/>
    <w:rsid w:val="00592829"/>
    <w:rsid w:val="00595F8A"/>
    <w:rsid w:val="005A386B"/>
    <w:rsid w:val="005B3F1F"/>
    <w:rsid w:val="005B605F"/>
    <w:rsid w:val="005C4F9A"/>
    <w:rsid w:val="005D6115"/>
    <w:rsid w:val="005D6956"/>
    <w:rsid w:val="005E63BD"/>
    <w:rsid w:val="005F2C71"/>
    <w:rsid w:val="00607709"/>
    <w:rsid w:val="00614BFC"/>
    <w:rsid w:val="00617F6D"/>
    <w:rsid w:val="0062076F"/>
    <w:rsid w:val="00625E04"/>
    <w:rsid w:val="00633D48"/>
    <w:rsid w:val="00640146"/>
    <w:rsid w:val="00642C12"/>
    <w:rsid w:val="00654ED5"/>
    <w:rsid w:val="00660C20"/>
    <w:rsid w:val="00666EAA"/>
    <w:rsid w:val="0067159E"/>
    <w:rsid w:val="00677F8C"/>
    <w:rsid w:val="006825C4"/>
    <w:rsid w:val="00685D1E"/>
    <w:rsid w:val="006B0362"/>
    <w:rsid w:val="006B4572"/>
    <w:rsid w:val="006B5EE3"/>
    <w:rsid w:val="006B70D2"/>
    <w:rsid w:val="006C1292"/>
    <w:rsid w:val="006D2F88"/>
    <w:rsid w:val="006D7A64"/>
    <w:rsid w:val="006E0A90"/>
    <w:rsid w:val="006E64F6"/>
    <w:rsid w:val="006F18CD"/>
    <w:rsid w:val="00715072"/>
    <w:rsid w:val="00716258"/>
    <w:rsid w:val="00717AA6"/>
    <w:rsid w:val="00720671"/>
    <w:rsid w:val="007301D8"/>
    <w:rsid w:val="00757C77"/>
    <w:rsid w:val="00762953"/>
    <w:rsid w:val="00772102"/>
    <w:rsid w:val="00774737"/>
    <w:rsid w:val="0077608C"/>
    <w:rsid w:val="0078323F"/>
    <w:rsid w:val="007967A0"/>
    <w:rsid w:val="00796BA4"/>
    <w:rsid w:val="007A63BB"/>
    <w:rsid w:val="007B0FD3"/>
    <w:rsid w:val="007C46D8"/>
    <w:rsid w:val="007C538E"/>
    <w:rsid w:val="007C708A"/>
    <w:rsid w:val="007C7D00"/>
    <w:rsid w:val="007D7A17"/>
    <w:rsid w:val="007F0F77"/>
    <w:rsid w:val="007F4BD9"/>
    <w:rsid w:val="0080156B"/>
    <w:rsid w:val="00802481"/>
    <w:rsid w:val="008063AC"/>
    <w:rsid w:val="00813D3F"/>
    <w:rsid w:val="008460FD"/>
    <w:rsid w:val="008643CA"/>
    <w:rsid w:val="008763C1"/>
    <w:rsid w:val="00880EC0"/>
    <w:rsid w:val="008877E4"/>
    <w:rsid w:val="00887F5A"/>
    <w:rsid w:val="00895039"/>
    <w:rsid w:val="008A5D37"/>
    <w:rsid w:val="008A7937"/>
    <w:rsid w:val="008A7ACF"/>
    <w:rsid w:val="008B0801"/>
    <w:rsid w:val="008B7242"/>
    <w:rsid w:val="008C4AD5"/>
    <w:rsid w:val="008F31BA"/>
    <w:rsid w:val="00923A57"/>
    <w:rsid w:val="0093275F"/>
    <w:rsid w:val="0094743C"/>
    <w:rsid w:val="009534A2"/>
    <w:rsid w:val="0095530A"/>
    <w:rsid w:val="0096296C"/>
    <w:rsid w:val="009707F1"/>
    <w:rsid w:val="00975B99"/>
    <w:rsid w:val="00984AA9"/>
    <w:rsid w:val="00995E55"/>
    <w:rsid w:val="009A6D28"/>
    <w:rsid w:val="009B67A3"/>
    <w:rsid w:val="009C5348"/>
    <w:rsid w:val="009C628D"/>
    <w:rsid w:val="009C66F6"/>
    <w:rsid w:val="009E29DF"/>
    <w:rsid w:val="00A11F7E"/>
    <w:rsid w:val="00A1577E"/>
    <w:rsid w:val="00A179AC"/>
    <w:rsid w:val="00A328F0"/>
    <w:rsid w:val="00A33B4E"/>
    <w:rsid w:val="00A34CB8"/>
    <w:rsid w:val="00A351C2"/>
    <w:rsid w:val="00A631E7"/>
    <w:rsid w:val="00A67B5E"/>
    <w:rsid w:val="00A82D76"/>
    <w:rsid w:val="00A84703"/>
    <w:rsid w:val="00A848C2"/>
    <w:rsid w:val="00A87265"/>
    <w:rsid w:val="00A91462"/>
    <w:rsid w:val="00A9481F"/>
    <w:rsid w:val="00A96866"/>
    <w:rsid w:val="00AC0DFC"/>
    <w:rsid w:val="00AD6875"/>
    <w:rsid w:val="00AE2D68"/>
    <w:rsid w:val="00AE3E70"/>
    <w:rsid w:val="00AF4C57"/>
    <w:rsid w:val="00AF6EA6"/>
    <w:rsid w:val="00B032F5"/>
    <w:rsid w:val="00B05507"/>
    <w:rsid w:val="00B1010E"/>
    <w:rsid w:val="00B17848"/>
    <w:rsid w:val="00B17B04"/>
    <w:rsid w:val="00B26198"/>
    <w:rsid w:val="00B30085"/>
    <w:rsid w:val="00B3253E"/>
    <w:rsid w:val="00B5016E"/>
    <w:rsid w:val="00B75C8A"/>
    <w:rsid w:val="00B821F7"/>
    <w:rsid w:val="00B852EB"/>
    <w:rsid w:val="00B92197"/>
    <w:rsid w:val="00B9368D"/>
    <w:rsid w:val="00BB5925"/>
    <w:rsid w:val="00BB6403"/>
    <w:rsid w:val="00BB69CB"/>
    <w:rsid w:val="00BC584D"/>
    <w:rsid w:val="00BE5177"/>
    <w:rsid w:val="00BF0764"/>
    <w:rsid w:val="00BF52AC"/>
    <w:rsid w:val="00C0015C"/>
    <w:rsid w:val="00C03857"/>
    <w:rsid w:val="00C05589"/>
    <w:rsid w:val="00C0588B"/>
    <w:rsid w:val="00C115F6"/>
    <w:rsid w:val="00C21E44"/>
    <w:rsid w:val="00C3030E"/>
    <w:rsid w:val="00C30A96"/>
    <w:rsid w:val="00C34994"/>
    <w:rsid w:val="00C61F49"/>
    <w:rsid w:val="00C66111"/>
    <w:rsid w:val="00C704CE"/>
    <w:rsid w:val="00C72BB4"/>
    <w:rsid w:val="00C737B2"/>
    <w:rsid w:val="00C8501F"/>
    <w:rsid w:val="00C866D9"/>
    <w:rsid w:val="00C87F08"/>
    <w:rsid w:val="00C97F2E"/>
    <w:rsid w:val="00CA159B"/>
    <w:rsid w:val="00CA6A67"/>
    <w:rsid w:val="00CB4653"/>
    <w:rsid w:val="00CB69CD"/>
    <w:rsid w:val="00CC1053"/>
    <w:rsid w:val="00CC1FA4"/>
    <w:rsid w:val="00CD03F3"/>
    <w:rsid w:val="00CD1CBA"/>
    <w:rsid w:val="00CF78D8"/>
    <w:rsid w:val="00D019E3"/>
    <w:rsid w:val="00D402AB"/>
    <w:rsid w:val="00D40F1B"/>
    <w:rsid w:val="00D46180"/>
    <w:rsid w:val="00D52A7D"/>
    <w:rsid w:val="00D72385"/>
    <w:rsid w:val="00D83B9F"/>
    <w:rsid w:val="00DA2DA3"/>
    <w:rsid w:val="00DB5ECB"/>
    <w:rsid w:val="00DB6BB8"/>
    <w:rsid w:val="00DC0CF5"/>
    <w:rsid w:val="00DD4516"/>
    <w:rsid w:val="00DE3F90"/>
    <w:rsid w:val="00DE495A"/>
    <w:rsid w:val="00DF67EF"/>
    <w:rsid w:val="00E00611"/>
    <w:rsid w:val="00E05691"/>
    <w:rsid w:val="00E06AA0"/>
    <w:rsid w:val="00E07D91"/>
    <w:rsid w:val="00E1001E"/>
    <w:rsid w:val="00E206C3"/>
    <w:rsid w:val="00E207CF"/>
    <w:rsid w:val="00E2127D"/>
    <w:rsid w:val="00E22054"/>
    <w:rsid w:val="00E4376E"/>
    <w:rsid w:val="00E46F64"/>
    <w:rsid w:val="00E529E7"/>
    <w:rsid w:val="00E52C87"/>
    <w:rsid w:val="00E64D9B"/>
    <w:rsid w:val="00E74B42"/>
    <w:rsid w:val="00E77610"/>
    <w:rsid w:val="00E86D51"/>
    <w:rsid w:val="00EB2856"/>
    <w:rsid w:val="00EB2CB7"/>
    <w:rsid w:val="00EB4FC9"/>
    <w:rsid w:val="00EC463D"/>
    <w:rsid w:val="00EC6D1E"/>
    <w:rsid w:val="00ED3B36"/>
    <w:rsid w:val="00EE3479"/>
    <w:rsid w:val="00EF4404"/>
    <w:rsid w:val="00EF5054"/>
    <w:rsid w:val="00EF71F8"/>
    <w:rsid w:val="00EF7920"/>
    <w:rsid w:val="00EF7ECF"/>
    <w:rsid w:val="00F122D3"/>
    <w:rsid w:val="00F155A5"/>
    <w:rsid w:val="00F15793"/>
    <w:rsid w:val="00F203E7"/>
    <w:rsid w:val="00F27AFD"/>
    <w:rsid w:val="00F4260A"/>
    <w:rsid w:val="00F517E4"/>
    <w:rsid w:val="00F52B24"/>
    <w:rsid w:val="00F53C5C"/>
    <w:rsid w:val="00F77126"/>
    <w:rsid w:val="00F80B56"/>
    <w:rsid w:val="00F82BD0"/>
    <w:rsid w:val="00F858A1"/>
    <w:rsid w:val="00F8657E"/>
    <w:rsid w:val="00F93509"/>
    <w:rsid w:val="00FA54A5"/>
    <w:rsid w:val="00FB1DE6"/>
    <w:rsid w:val="00FB3B64"/>
    <w:rsid w:val="00FB4DCC"/>
    <w:rsid w:val="00FB7660"/>
    <w:rsid w:val="00FD1A80"/>
    <w:rsid w:val="00FD3143"/>
    <w:rsid w:val="00FF5A9A"/>
    <w:rsid w:val="00FF6B8F"/>
    <w:rsid w:val="00FF6DD5"/>
    <w:rsid w:val="00FF737A"/>
    <w:rsid w:val="01255120"/>
    <w:rsid w:val="029C58B6"/>
    <w:rsid w:val="039E740C"/>
    <w:rsid w:val="04565F0C"/>
    <w:rsid w:val="045C1059"/>
    <w:rsid w:val="049A3FA0"/>
    <w:rsid w:val="04AE367F"/>
    <w:rsid w:val="055E4FC3"/>
    <w:rsid w:val="05D11D1B"/>
    <w:rsid w:val="060379FA"/>
    <w:rsid w:val="061C73F2"/>
    <w:rsid w:val="06907A1C"/>
    <w:rsid w:val="07585B24"/>
    <w:rsid w:val="07795BA7"/>
    <w:rsid w:val="080F27E3"/>
    <w:rsid w:val="08652FB1"/>
    <w:rsid w:val="0B547817"/>
    <w:rsid w:val="0B5F7F25"/>
    <w:rsid w:val="0B6D4294"/>
    <w:rsid w:val="0B842107"/>
    <w:rsid w:val="0BB9501C"/>
    <w:rsid w:val="0BDC60E7"/>
    <w:rsid w:val="0D4D3743"/>
    <w:rsid w:val="0E051022"/>
    <w:rsid w:val="106A5ABE"/>
    <w:rsid w:val="10E20B17"/>
    <w:rsid w:val="111D2270"/>
    <w:rsid w:val="12A367ED"/>
    <w:rsid w:val="13225964"/>
    <w:rsid w:val="143E4B76"/>
    <w:rsid w:val="14954059"/>
    <w:rsid w:val="1549623D"/>
    <w:rsid w:val="15D13671"/>
    <w:rsid w:val="17452CDD"/>
    <w:rsid w:val="17B30529"/>
    <w:rsid w:val="183813D4"/>
    <w:rsid w:val="1945415A"/>
    <w:rsid w:val="19697608"/>
    <w:rsid w:val="197342C1"/>
    <w:rsid w:val="19E33973"/>
    <w:rsid w:val="1A257CDF"/>
    <w:rsid w:val="1A6B6928"/>
    <w:rsid w:val="1C4C1CA3"/>
    <w:rsid w:val="1CB80806"/>
    <w:rsid w:val="1D083E1C"/>
    <w:rsid w:val="1D1C344E"/>
    <w:rsid w:val="1D3B1637"/>
    <w:rsid w:val="1DB573D4"/>
    <w:rsid w:val="1DD6207C"/>
    <w:rsid w:val="1DD71A40"/>
    <w:rsid w:val="1E14277E"/>
    <w:rsid w:val="1F1D1971"/>
    <w:rsid w:val="209F2BC1"/>
    <w:rsid w:val="22196A51"/>
    <w:rsid w:val="24031B9D"/>
    <w:rsid w:val="2482006E"/>
    <w:rsid w:val="255E26B8"/>
    <w:rsid w:val="266A3452"/>
    <w:rsid w:val="268026E4"/>
    <w:rsid w:val="26BE72FA"/>
    <w:rsid w:val="26D42522"/>
    <w:rsid w:val="28E60D8A"/>
    <w:rsid w:val="2A077209"/>
    <w:rsid w:val="2A330267"/>
    <w:rsid w:val="2C387B4E"/>
    <w:rsid w:val="2D372B6F"/>
    <w:rsid w:val="2D4A7B39"/>
    <w:rsid w:val="2D566882"/>
    <w:rsid w:val="2D8916E4"/>
    <w:rsid w:val="2DE847CB"/>
    <w:rsid w:val="2E98096C"/>
    <w:rsid w:val="30903001"/>
    <w:rsid w:val="30C329C2"/>
    <w:rsid w:val="317A6513"/>
    <w:rsid w:val="31A517E2"/>
    <w:rsid w:val="31FE4835"/>
    <w:rsid w:val="32847649"/>
    <w:rsid w:val="34ED5CD3"/>
    <w:rsid w:val="353413EF"/>
    <w:rsid w:val="35381FE0"/>
    <w:rsid w:val="36FD2516"/>
    <w:rsid w:val="37280935"/>
    <w:rsid w:val="37541C20"/>
    <w:rsid w:val="39CB7802"/>
    <w:rsid w:val="3A3E4673"/>
    <w:rsid w:val="3AAC3BE1"/>
    <w:rsid w:val="3BA0301A"/>
    <w:rsid w:val="3BDE794A"/>
    <w:rsid w:val="3CAD7601"/>
    <w:rsid w:val="3CF278A5"/>
    <w:rsid w:val="3D6166D1"/>
    <w:rsid w:val="3F7A2F8B"/>
    <w:rsid w:val="3FA45DBB"/>
    <w:rsid w:val="40E43F49"/>
    <w:rsid w:val="40E74427"/>
    <w:rsid w:val="41801923"/>
    <w:rsid w:val="41A20DE9"/>
    <w:rsid w:val="41B22DCD"/>
    <w:rsid w:val="41F63994"/>
    <w:rsid w:val="42E2769C"/>
    <w:rsid w:val="42F07CAA"/>
    <w:rsid w:val="449A2CFC"/>
    <w:rsid w:val="45327E35"/>
    <w:rsid w:val="45372ACB"/>
    <w:rsid w:val="456D319A"/>
    <w:rsid w:val="46FD7572"/>
    <w:rsid w:val="471C3E9C"/>
    <w:rsid w:val="472B0583"/>
    <w:rsid w:val="47531788"/>
    <w:rsid w:val="47CB36CA"/>
    <w:rsid w:val="48265DAE"/>
    <w:rsid w:val="48B36E8C"/>
    <w:rsid w:val="49397758"/>
    <w:rsid w:val="49865C97"/>
    <w:rsid w:val="49C34AA3"/>
    <w:rsid w:val="4A0100B2"/>
    <w:rsid w:val="4A6D34A6"/>
    <w:rsid w:val="4A8A6194"/>
    <w:rsid w:val="4AFD23A1"/>
    <w:rsid w:val="4B0D1D6A"/>
    <w:rsid w:val="4B4B1FAE"/>
    <w:rsid w:val="4BFA4055"/>
    <w:rsid w:val="4C191E1B"/>
    <w:rsid w:val="4C690048"/>
    <w:rsid w:val="4C8D66D1"/>
    <w:rsid w:val="4D1577CF"/>
    <w:rsid w:val="4D422183"/>
    <w:rsid w:val="4F0D53A0"/>
    <w:rsid w:val="4F6A295B"/>
    <w:rsid w:val="4FC2127A"/>
    <w:rsid w:val="5166409F"/>
    <w:rsid w:val="518207EE"/>
    <w:rsid w:val="51E662CE"/>
    <w:rsid w:val="524C367B"/>
    <w:rsid w:val="525609BB"/>
    <w:rsid w:val="53812C83"/>
    <w:rsid w:val="53D61939"/>
    <w:rsid w:val="550418F7"/>
    <w:rsid w:val="55CD498F"/>
    <w:rsid w:val="562C08FD"/>
    <w:rsid w:val="56C62A0E"/>
    <w:rsid w:val="572A6162"/>
    <w:rsid w:val="57904CBA"/>
    <w:rsid w:val="580C1D0B"/>
    <w:rsid w:val="593F3A1A"/>
    <w:rsid w:val="5A3979EA"/>
    <w:rsid w:val="5ABA3CA0"/>
    <w:rsid w:val="5B5E63DA"/>
    <w:rsid w:val="5B7722EA"/>
    <w:rsid w:val="5B9C33A6"/>
    <w:rsid w:val="5D40331D"/>
    <w:rsid w:val="5EF56E26"/>
    <w:rsid w:val="604069F6"/>
    <w:rsid w:val="60494E44"/>
    <w:rsid w:val="60A52CFD"/>
    <w:rsid w:val="61552AF0"/>
    <w:rsid w:val="61785702"/>
    <w:rsid w:val="618C17C7"/>
    <w:rsid w:val="627232B5"/>
    <w:rsid w:val="64B44539"/>
    <w:rsid w:val="66D836A9"/>
    <w:rsid w:val="67380D62"/>
    <w:rsid w:val="674C2241"/>
    <w:rsid w:val="678664A6"/>
    <w:rsid w:val="67FB4551"/>
    <w:rsid w:val="68543346"/>
    <w:rsid w:val="696372B1"/>
    <w:rsid w:val="697168BE"/>
    <w:rsid w:val="6A690045"/>
    <w:rsid w:val="6A8B2F63"/>
    <w:rsid w:val="6B9678B6"/>
    <w:rsid w:val="6BEE5558"/>
    <w:rsid w:val="6C247DB6"/>
    <w:rsid w:val="6C56268E"/>
    <w:rsid w:val="6C6D1CAB"/>
    <w:rsid w:val="6D497313"/>
    <w:rsid w:val="6D655CEE"/>
    <w:rsid w:val="6E3B25AB"/>
    <w:rsid w:val="6E9D4A13"/>
    <w:rsid w:val="6F17717A"/>
    <w:rsid w:val="709220DB"/>
    <w:rsid w:val="712F5E96"/>
    <w:rsid w:val="71F948D9"/>
    <w:rsid w:val="72143373"/>
    <w:rsid w:val="74327CB5"/>
    <w:rsid w:val="74A72FAF"/>
    <w:rsid w:val="74D210D5"/>
    <w:rsid w:val="74E84AB5"/>
    <w:rsid w:val="758B663F"/>
    <w:rsid w:val="75EC61A6"/>
    <w:rsid w:val="76417AD8"/>
    <w:rsid w:val="764F621F"/>
    <w:rsid w:val="767174B1"/>
    <w:rsid w:val="785E1CB7"/>
    <w:rsid w:val="78C02580"/>
    <w:rsid w:val="794373B1"/>
    <w:rsid w:val="7ADF625D"/>
    <w:rsid w:val="7BFC781D"/>
    <w:rsid w:val="7CED4F40"/>
    <w:rsid w:val="7D31799A"/>
    <w:rsid w:val="7DAA4F51"/>
    <w:rsid w:val="7DCF4F6A"/>
    <w:rsid w:val="7E6B3CDD"/>
    <w:rsid w:val="7E83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bCs/>
      <w:kern w:val="44"/>
      <w:sz w:val="44"/>
      <w:szCs w:val="44"/>
      <w:lang w:val="zh-CN"/>
    </w:rPr>
  </w:style>
  <w:style w:type="paragraph" w:styleId="4">
    <w:name w:val="heading 2"/>
    <w:basedOn w:val="1"/>
    <w:next w:val="1"/>
    <w:link w:val="61"/>
    <w:qFormat/>
    <w:uiPriority w:val="0"/>
    <w:pPr>
      <w:autoSpaceDE w:val="0"/>
      <w:autoSpaceDN w:val="0"/>
      <w:adjustRightInd w:val="0"/>
      <w:snapToGrid w:val="0"/>
      <w:spacing w:line="360" w:lineRule="auto"/>
      <w:jc w:val="left"/>
      <w:outlineLvl w:val="1"/>
    </w:pPr>
    <w:rPr>
      <w:rFonts w:ascii="仿宋_GB2312" w:hAnsi="宋体" w:eastAsia="仿宋_GB2312" w:cs="MingLiU"/>
      <w:b/>
      <w:spacing w:val="1"/>
      <w:w w:val="99"/>
      <w:sz w:val="28"/>
      <w:szCs w:val="32"/>
    </w:rPr>
  </w:style>
  <w:style w:type="paragraph" w:styleId="2">
    <w:name w:val="heading 3"/>
    <w:basedOn w:val="1"/>
    <w:next w:val="1"/>
    <w:link w:val="62"/>
    <w:qFormat/>
    <w:uiPriority w:val="0"/>
    <w:pPr>
      <w:autoSpaceDE w:val="0"/>
      <w:autoSpaceDN w:val="0"/>
      <w:adjustRightInd w:val="0"/>
      <w:spacing w:before="16"/>
      <w:jc w:val="left"/>
      <w:outlineLvl w:val="2"/>
    </w:pPr>
    <w:rPr>
      <w:rFonts w:ascii="仿宋_GB2312" w:hAnsi="宋体" w:eastAsia="仿宋_GB2312" w:cs="MingLiU"/>
      <w:b/>
      <w:sz w:val="24"/>
      <w:szCs w:val="28"/>
    </w:rPr>
  </w:style>
  <w:style w:type="paragraph" w:styleId="5">
    <w:name w:val="heading 4"/>
    <w:basedOn w:val="1"/>
    <w:next w:val="1"/>
    <w:link w:val="63"/>
    <w:qFormat/>
    <w:uiPriority w:val="0"/>
    <w:pPr>
      <w:jc w:val="center"/>
      <w:outlineLvl w:val="3"/>
    </w:pPr>
  </w:style>
  <w:style w:type="paragraph" w:styleId="6">
    <w:name w:val="heading 5"/>
    <w:basedOn w:val="1"/>
    <w:next w:val="1"/>
    <w:link w:val="64"/>
    <w:qFormat/>
    <w:uiPriority w:val="0"/>
    <w:pPr>
      <w:keepNext/>
      <w:tabs>
        <w:tab w:val="left" w:pos="1008"/>
      </w:tabs>
      <w:ind w:left="1008" w:hanging="1008"/>
      <w:outlineLvl w:val="4"/>
    </w:pPr>
    <w:rPr>
      <w:i/>
      <w:sz w:val="22"/>
    </w:rPr>
  </w:style>
  <w:style w:type="paragraph" w:styleId="7">
    <w:name w:val="heading 6"/>
    <w:basedOn w:val="1"/>
    <w:next w:val="1"/>
    <w:link w:val="65"/>
    <w:qFormat/>
    <w:uiPriority w:val="0"/>
    <w:pPr>
      <w:keepNext/>
      <w:tabs>
        <w:tab w:val="left" w:pos="1152"/>
      </w:tabs>
      <w:ind w:left="1152" w:hanging="1152"/>
      <w:outlineLvl w:val="5"/>
    </w:pPr>
    <w:rPr>
      <w:i/>
      <w:sz w:val="22"/>
    </w:rPr>
  </w:style>
  <w:style w:type="paragraph" w:styleId="8">
    <w:name w:val="heading 7"/>
    <w:basedOn w:val="1"/>
    <w:next w:val="1"/>
    <w:link w:val="66"/>
    <w:qFormat/>
    <w:uiPriority w:val="0"/>
    <w:pPr>
      <w:keepNext/>
      <w:keepLines/>
      <w:spacing w:before="240" w:after="64" w:line="316" w:lineRule="auto"/>
      <w:outlineLvl w:val="6"/>
    </w:pPr>
    <w:rPr>
      <w:b/>
      <w:bCs/>
      <w:sz w:val="24"/>
    </w:rPr>
  </w:style>
  <w:style w:type="paragraph" w:styleId="9">
    <w:name w:val="heading 8"/>
    <w:basedOn w:val="1"/>
    <w:next w:val="1"/>
    <w:link w:val="67"/>
    <w:qFormat/>
    <w:uiPriority w:val="0"/>
    <w:pPr>
      <w:keepNext/>
      <w:tabs>
        <w:tab w:val="left" w:pos="1440"/>
      </w:tabs>
      <w:ind w:left="1440" w:hanging="1440"/>
      <w:outlineLvl w:val="7"/>
    </w:pPr>
    <w:rPr>
      <w:i/>
    </w:rPr>
  </w:style>
  <w:style w:type="paragraph" w:styleId="10">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lang w:val="zh-CN"/>
    </w:r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te Heading"/>
    <w:basedOn w:val="1"/>
    <w:next w:val="1"/>
    <w:link w:val="139"/>
    <w:qFormat/>
    <w:uiPriority w:val="0"/>
    <w:pPr>
      <w:spacing w:line="240" w:lineRule="exact"/>
    </w:pPr>
    <w:rPr>
      <w:rFonts w:ascii="宋体" w:hAnsi="宋体" w:eastAsia="仿宋_GB2312" w:cstheme="minorBidi"/>
      <w:kern w:val="15"/>
      <w:sz w:val="15"/>
      <w:szCs w:val="32"/>
      <w:lang w:val="sv-SE"/>
    </w:rPr>
  </w:style>
  <w:style w:type="paragraph" w:styleId="13">
    <w:name w:val="Normal Indent"/>
    <w:basedOn w:val="1"/>
    <w:qFormat/>
    <w:uiPriority w:val="0"/>
    <w:pPr>
      <w:widowControl/>
      <w:ind w:firstLine="200" w:firstLineChars="200"/>
      <w:jc w:val="left"/>
    </w:pPr>
    <w:rPr>
      <w:kern w:val="0"/>
      <w:sz w:val="20"/>
      <w:szCs w:val="20"/>
    </w:rPr>
  </w:style>
  <w:style w:type="paragraph" w:styleId="14">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5">
    <w:name w:val="Document Map"/>
    <w:basedOn w:val="1"/>
    <w:link w:val="69"/>
    <w:qFormat/>
    <w:uiPriority w:val="0"/>
    <w:pPr>
      <w:shd w:val="clear" w:color="auto" w:fill="000080"/>
    </w:pPr>
    <w:rPr>
      <w:rFonts w:ascii="Calibri" w:hAnsi="Calibri" w:eastAsiaTheme="minorEastAsia"/>
    </w:rPr>
  </w:style>
  <w:style w:type="paragraph" w:styleId="16">
    <w:name w:val="annotation text"/>
    <w:basedOn w:val="1"/>
    <w:link w:val="113"/>
    <w:unhideWhenUsed/>
    <w:qFormat/>
    <w:uiPriority w:val="99"/>
    <w:pPr>
      <w:jc w:val="left"/>
    </w:pPr>
  </w:style>
  <w:style w:type="paragraph" w:styleId="17">
    <w:name w:val="Body Text 3"/>
    <w:basedOn w:val="1"/>
    <w:link w:val="93"/>
    <w:qFormat/>
    <w:uiPriority w:val="0"/>
    <w:pPr>
      <w:spacing w:after="120"/>
    </w:pPr>
    <w:rPr>
      <w:rFonts w:asciiTheme="minorHAnsi" w:hAnsiTheme="minorHAnsi" w:eastAsiaTheme="minorEastAsia" w:cstheme="minorBidi"/>
      <w:sz w:val="16"/>
      <w:szCs w:val="16"/>
    </w:rPr>
  </w:style>
  <w:style w:type="paragraph" w:styleId="18">
    <w:name w:val="Body Text"/>
    <w:basedOn w:val="1"/>
    <w:link w:val="88"/>
    <w:qFormat/>
    <w:uiPriority w:val="0"/>
    <w:rPr>
      <w:rFonts w:asciiTheme="minorHAnsi" w:hAnsiTheme="minorHAnsi" w:eastAsiaTheme="minorEastAsia" w:cstheme="minorBidi"/>
    </w:rPr>
  </w:style>
  <w:style w:type="paragraph" w:styleId="19">
    <w:name w:val="Body Text Indent"/>
    <w:basedOn w:val="1"/>
    <w:link w:val="79"/>
    <w:qFormat/>
    <w:uiPriority w:val="0"/>
    <w:pPr>
      <w:ind w:firstLine="407" w:firstLineChars="200"/>
    </w:pPr>
    <w:rPr>
      <w:rFonts w:ascii="黑体" w:eastAsia="黑体" w:hAnsiTheme="minorHAnsi" w:cstheme="minorBidi"/>
      <w:sz w:val="44"/>
      <w:szCs w:val="44"/>
    </w:rPr>
  </w:style>
  <w:style w:type="paragraph" w:styleId="20">
    <w:name w:val="Block Text"/>
    <w:basedOn w:val="1"/>
    <w:qFormat/>
    <w:uiPriority w:val="0"/>
    <w:pPr>
      <w:spacing w:after="120"/>
      <w:ind w:left="700" w:leftChars="700" w:right="700" w:rightChars="700"/>
    </w:pPr>
  </w:style>
  <w:style w:type="paragraph" w:styleId="21">
    <w:name w:val="index 4"/>
    <w:basedOn w:val="1"/>
    <w:next w:val="1"/>
    <w:qFormat/>
    <w:uiPriority w:val="0"/>
    <w:pPr>
      <w:ind w:left="600" w:leftChars="600"/>
    </w:p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1"/>
    <w:next w:val="1"/>
    <w:qFormat/>
    <w:uiPriority w:val="0"/>
    <w:pPr>
      <w:tabs>
        <w:tab w:val="right" w:leader="dot" w:pos="8613"/>
      </w:tabs>
      <w:ind w:left="420"/>
      <w:jc w:val="left"/>
    </w:pPr>
    <w:rPr>
      <w:rFonts w:ascii="Calibri" w:hAnsi="Calibri" w:eastAsia="仿宋_GB2312"/>
      <w:iCs/>
      <w:szCs w:val="20"/>
    </w:rPr>
  </w:style>
  <w:style w:type="paragraph" w:styleId="24">
    <w:name w:val="Plain Text"/>
    <w:basedOn w:val="1"/>
    <w:link w:val="85"/>
    <w:qFormat/>
    <w:uiPriority w:val="0"/>
    <w:rPr>
      <w:rFonts w:ascii="宋体" w:hAnsi="Courier New" w:cstheme="minorBidi"/>
      <w:sz w:val="28"/>
      <w:szCs w:val="28"/>
    </w:rPr>
  </w:style>
  <w:style w:type="paragraph" w:styleId="25">
    <w:name w:val="toc 8"/>
    <w:basedOn w:val="1"/>
    <w:next w:val="1"/>
    <w:qFormat/>
    <w:uiPriority w:val="39"/>
    <w:pPr>
      <w:ind w:left="2940" w:leftChars="1400"/>
    </w:pPr>
    <w:rPr>
      <w:rFonts w:ascii="Calibri" w:hAnsi="Calibri"/>
      <w:szCs w:val="22"/>
    </w:rPr>
  </w:style>
  <w:style w:type="paragraph" w:styleId="26">
    <w:name w:val="Date"/>
    <w:basedOn w:val="1"/>
    <w:next w:val="1"/>
    <w:link w:val="105"/>
    <w:qFormat/>
    <w:uiPriority w:val="0"/>
    <w:pPr>
      <w:ind w:left="100" w:leftChars="2500"/>
    </w:pPr>
    <w:rPr>
      <w:rFonts w:ascii="Calibri" w:hAnsi="Calibri" w:eastAsiaTheme="minorEastAsia"/>
    </w:rPr>
  </w:style>
  <w:style w:type="paragraph" w:styleId="27">
    <w:name w:val="Body Text Indent 2"/>
    <w:basedOn w:val="1"/>
    <w:link w:val="101"/>
    <w:qFormat/>
    <w:uiPriority w:val="0"/>
    <w:pPr>
      <w:widowControl/>
      <w:spacing w:line="480" w:lineRule="auto"/>
      <w:ind w:firstLine="560"/>
      <w:jc w:val="left"/>
    </w:pPr>
    <w:rPr>
      <w:rFonts w:ascii="Calibri" w:hAnsi="Calibri" w:eastAsiaTheme="minorEastAsia"/>
      <w:sz w:val="28"/>
    </w:rPr>
  </w:style>
  <w:style w:type="paragraph" w:styleId="28">
    <w:name w:val="endnote text"/>
    <w:basedOn w:val="1"/>
    <w:link w:val="76"/>
    <w:qFormat/>
    <w:uiPriority w:val="0"/>
    <w:pPr>
      <w:widowControl/>
      <w:snapToGrid w:val="0"/>
      <w:jc w:val="left"/>
    </w:pPr>
    <w:rPr>
      <w:rFonts w:ascii="宋体" w:hAnsi="宋体" w:cstheme="minorBidi"/>
      <w:sz w:val="18"/>
      <w:szCs w:val="18"/>
    </w:rPr>
  </w:style>
  <w:style w:type="paragraph" w:styleId="29">
    <w:name w:val="Balloon Text"/>
    <w:basedOn w:val="1"/>
    <w:link w:val="75"/>
    <w:qFormat/>
    <w:uiPriority w:val="0"/>
    <w:rPr>
      <w:rFonts w:ascii="宋体" w:hAnsi="宋体" w:cstheme="minorBidi"/>
      <w:sz w:val="18"/>
      <w:szCs w:val="18"/>
    </w:rPr>
  </w:style>
  <w:style w:type="paragraph" w:styleId="30">
    <w:name w:val="footer"/>
    <w:basedOn w:val="1"/>
    <w:link w:val="9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1">
    <w:name w:val="header"/>
    <w:basedOn w:val="1"/>
    <w:link w:val="10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qFormat/>
    <w:uiPriority w:val="39"/>
    <w:pPr>
      <w:spacing w:before="120" w:after="120"/>
      <w:jc w:val="left"/>
    </w:pPr>
    <w:rPr>
      <w:rFonts w:ascii="Calibri" w:hAnsi="Calibri" w:eastAsia="仿宋_GB2312"/>
      <w:b/>
      <w:bCs/>
      <w:caps/>
      <w:sz w:val="28"/>
      <w:szCs w:val="20"/>
    </w:rPr>
  </w:style>
  <w:style w:type="paragraph" w:styleId="33">
    <w:name w:val="toc 4"/>
    <w:basedOn w:val="1"/>
    <w:next w:val="1"/>
    <w:qFormat/>
    <w:uiPriority w:val="39"/>
    <w:pPr>
      <w:ind w:left="1260" w:leftChars="600"/>
    </w:pPr>
    <w:rPr>
      <w:rFonts w:ascii="Calibri" w:hAnsi="Calibri"/>
      <w:szCs w:val="22"/>
    </w:rPr>
  </w:style>
  <w:style w:type="paragraph" w:styleId="34">
    <w:name w:val="Subtitle"/>
    <w:basedOn w:val="1"/>
    <w:link w:val="87"/>
    <w:qFormat/>
    <w:uiPriority w:val="0"/>
    <w:pPr>
      <w:widowControl/>
      <w:jc w:val="center"/>
    </w:pPr>
    <w:rPr>
      <w:rFonts w:asciiTheme="minorHAnsi" w:hAnsiTheme="minorHAnsi" w:eastAsiaTheme="minorEastAsia" w:cstheme="minorBidi"/>
      <w:u w:val="single"/>
      <w:lang w:eastAsia="en-US"/>
    </w:rPr>
  </w:style>
  <w:style w:type="paragraph" w:styleId="35">
    <w:name w:val="footnote text"/>
    <w:basedOn w:val="1"/>
    <w:link w:val="86"/>
    <w:qFormat/>
    <w:uiPriority w:val="0"/>
    <w:pPr>
      <w:snapToGrid w:val="0"/>
      <w:jc w:val="left"/>
    </w:pPr>
    <w:rPr>
      <w:rFonts w:ascii="宋体" w:hAnsi="宋体" w:cstheme="minorBidi"/>
      <w:sz w:val="18"/>
      <w:szCs w:val="18"/>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2"/>
    <w:qFormat/>
    <w:uiPriority w:val="0"/>
    <w:pPr>
      <w:spacing w:line="360" w:lineRule="auto"/>
      <w:ind w:firstLine="280" w:firstLineChars="100"/>
    </w:pPr>
    <w:rPr>
      <w:rFonts w:ascii="宋体" w:hAnsi="宋体" w:eastAsiaTheme="minorEastAsia"/>
      <w:sz w:val="28"/>
      <w:szCs w:val="28"/>
    </w:rPr>
  </w:style>
  <w:style w:type="paragraph" w:styleId="38">
    <w:name w:val="toc 2"/>
    <w:basedOn w:val="1"/>
    <w:next w:val="1"/>
    <w:qFormat/>
    <w:uiPriority w:val="39"/>
    <w:pPr>
      <w:tabs>
        <w:tab w:val="right" w:leader="dot" w:pos="8609"/>
      </w:tabs>
      <w:ind w:left="210"/>
      <w:jc w:val="distribute"/>
    </w:pPr>
    <w:rPr>
      <w:rFonts w:ascii="Calibri" w:hAnsi="Calibri" w:eastAsia="仿宋_GB2312"/>
      <w:smallCaps/>
      <w:szCs w:val="20"/>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73"/>
    <w:qFormat/>
    <w:uiPriority w:val="0"/>
    <w:rPr>
      <w:rFonts w:ascii="宋体" w:hAnsi="宋体" w:cstheme="minorBidi"/>
      <w:i/>
      <w:iCs/>
      <w:sz w:val="26"/>
    </w:rPr>
  </w:style>
  <w:style w:type="paragraph" w:styleId="41">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eastAsia="仿宋_GB2312" w:cstheme="minorBidi"/>
      <w:kern w:val="15"/>
      <w:sz w:val="15"/>
      <w:szCs w:val="32"/>
      <w:shd w:val="pct20" w:color="auto" w:fill="auto"/>
      <w:lang w:val="sv-SE"/>
    </w:rPr>
  </w:style>
  <w:style w:type="paragraph" w:styleId="42">
    <w:name w:val="HTML Preformatted"/>
    <w:basedOn w:val="1"/>
    <w:link w:val="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rPr>
  </w:style>
  <w:style w:type="paragraph" w:styleId="43">
    <w:name w:val="Normal (Web)"/>
    <w:basedOn w:val="1"/>
    <w:qFormat/>
    <w:uiPriority w:val="0"/>
    <w:rPr>
      <w:sz w:val="24"/>
    </w:rPr>
  </w:style>
  <w:style w:type="paragraph" w:styleId="44">
    <w:name w:val="index 1"/>
    <w:basedOn w:val="1"/>
    <w:next w:val="1"/>
    <w:qFormat/>
    <w:uiPriority w:val="0"/>
    <w:pPr>
      <w:widowControl/>
      <w:tabs>
        <w:tab w:val="left" w:pos="1135"/>
      </w:tabs>
      <w:spacing w:line="300" w:lineRule="atLeast"/>
      <w:jc w:val="center"/>
    </w:pPr>
    <w:rPr>
      <w:rFonts w:ascii="宋体" w:cs="Arial"/>
      <w:bCs/>
      <w:color w:val="000000"/>
      <w:sz w:val="24"/>
      <w:szCs w:val="21"/>
    </w:rPr>
  </w:style>
  <w:style w:type="paragraph" w:styleId="45">
    <w:name w:val="Title"/>
    <w:basedOn w:val="1"/>
    <w:link w:val="84"/>
    <w:qFormat/>
    <w:uiPriority w:val="0"/>
    <w:pPr>
      <w:widowControl/>
      <w:jc w:val="center"/>
    </w:pPr>
    <w:rPr>
      <w:rFonts w:asciiTheme="minorHAnsi" w:hAnsiTheme="minorHAnsi" w:eastAsiaTheme="minorEastAsia" w:cstheme="minorBidi"/>
      <w:u w:val="single"/>
      <w:lang w:eastAsia="en-US"/>
    </w:rPr>
  </w:style>
  <w:style w:type="paragraph" w:styleId="46">
    <w:name w:val="annotation subject"/>
    <w:basedOn w:val="16"/>
    <w:next w:val="16"/>
    <w:link w:val="99"/>
    <w:qFormat/>
    <w:uiPriority w:val="0"/>
    <w:rPr>
      <w:rFonts w:ascii="宋体" w:hAnsi="宋体" w:cstheme="minorBidi"/>
      <w:b/>
      <w:bCs/>
    </w:rPr>
  </w:style>
  <w:style w:type="paragraph" w:styleId="47">
    <w:name w:val="Body Text First Indent"/>
    <w:basedOn w:val="18"/>
    <w:link w:val="132"/>
    <w:unhideWhenUsed/>
    <w:qFormat/>
    <w:uiPriority w:val="0"/>
    <w:pPr>
      <w:spacing w:after="120"/>
      <w:ind w:firstLine="420" w:firstLineChars="100"/>
    </w:pPr>
    <w:rPr>
      <w:rFonts w:ascii="Times New Roman" w:hAnsi="Times New Roman" w:eastAsia="宋体" w:cs="Times New Roman"/>
    </w:rPr>
  </w:style>
  <w:style w:type="paragraph" w:styleId="48">
    <w:name w:val="Body Text First Indent 2"/>
    <w:basedOn w:val="19"/>
    <w:link w:val="169"/>
    <w:qFormat/>
    <w:uiPriority w:val="0"/>
    <w:pPr>
      <w:spacing w:after="120"/>
      <w:ind w:left="200" w:leftChars="200" w:firstLine="420"/>
    </w:pPr>
    <w:rPr>
      <w:rFonts w:hAnsi="宋体"/>
      <w:color w:val="000000"/>
      <w:sz w:val="21"/>
      <w:szCs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sz w:val="24"/>
    </w:rPr>
  </w:style>
  <w:style w:type="character" w:styleId="53">
    <w:name w:val="page number"/>
    <w:basedOn w:val="51"/>
    <w:qFormat/>
    <w:uiPriority w:val="0"/>
    <w:rPr>
      <w:rFonts w:ascii="Times New Roman" w:hAnsi="Times New Roman" w:cs="Times New Roman"/>
    </w:rPr>
  </w:style>
  <w:style w:type="character" w:styleId="54">
    <w:name w:val="FollowedHyperlink"/>
    <w:basedOn w:val="51"/>
    <w:semiHidden/>
    <w:unhideWhenUsed/>
    <w:qFormat/>
    <w:uiPriority w:val="99"/>
    <w:rPr>
      <w:color w:val="954F72" w:themeColor="followedHyperlink"/>
      <w:u w:val="single"/>
      <w14:textFill>
        <w14:solidFill>
          <w14:schemeClr w14:val="folHlink"/>
        </w14:solidFill>
      </w14:textFill>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unhideWhenUsed/>
    <w:qFormat/>
    <w:uiPriority w:val="99"/>
    <w:rPr>
      <w:vertAlign w:val="superscript"/>
    </w:rPr>
  </w:style>
  <w:style w:type="paragraph" w:customStyle="1" w:styleId="59">
    <w:name w:val="无间隔1"/>
    <w:basedOn w:val="1"/>
    <w:qFormat/>
    <w:uiPriority w:val="1"/>
    <w:pPr>
      <w:spacing w:line="400" w:lineRule="exact"/>
      <w:ind w:firstLine="200" w:firstLineChars="200"/>
    </w:pPr>
    <w:rPr>
      <w:rFonts w:ascii="Calibri" w:hAnsi="Calibri"/>
      <w:sz w:val="24"/>
    </w:rPr>
  </w:style>
  <w:style w:type="character" w:customStyle="1" w:styleId="60">
    <w:name w:val="标题 1 字符"/>
    <w:basedOn w:val="51"/>
    <w:link w:val="3"/>
    <w:qFormat/>
    <w:uiPriority w:val="9"/>
    <w:rPr>
      <w:rFonts w:ascii="Times New Roman" w:hAnsi="Times New Roman" w:eastAsia="宋体" w:cs="Times New Roman"/>
      <w:b/>
      <w:bCs/>
      <w:kern w:val="44"/>
      <w:sz w:val="44"/>
      <w:szCs w:val="44"/>
      <w:lang w:val="zh-CN" w:eastAsia="zh-CN"/>
    </w:rPr>
  </w:style>
  <w:style w:type="character" w:customStyle="1" w:styleId="61">
    <w:name w:val="标题 2 字符"/>
    <w:basedOn w:val="51"/>
    <w:link w:val="4"/>
    <w:qFormat/>
    <w:uiPriority w:val="9"/>
    <w:rPr>
      <w:rFonts w:ascii="仿宋_GB2312" w:hAnsi="宋体" w:eastAsia="仿宋_GB2312" w:cs="MingLiU"/>
      <w:b/>
      <w:spacing w:val="1"/>
      <w:w w:val="99"/>
      <w:sz w:val="28"/>
      <w:szCs w:val="32"/>
    </w:rPr>
  </w:style>
  <w:style w:type="character" w:customStyle="1" w:styleId="62">
    <w:name w:val="标题 3 字符"/>
    <w:basedOn w:val="51"/>
    <w:link w:val="2"/>
    <w:qFormat/>
    <w:uiPriority w:val="9"/>
    <w:rPr>
      <w:rFonts w:ascii="仿宋_GB2312" w:hAnsi="宋体" w:eastAsia="仿宋_GB2312" w:cs="MingLiU"/>
      <w:b/>
      <w:sz w:val="24"/>
      <w:szCs w:val="28"/>
    </w:rPr>
  </w:style>
  <w:style w:type="character" w:customStyle="1" w:styleId="63">
    <w:name w:val="标题 4 字符"/>
    <w:basedOn w:val="51"/>
    <w:link w:val="5"/>
    <w:qFormat/>
    <w:uiPriority w:val="9"/>
    <w:rPr>
      <w:rFonts w:ascii="仿宋_GB2312" w:hAnsi="宋体" w:eastAsia="仿宋_GB2312" w:cs="MingLiU"/>
      <w:b/>
      <w:sz w:val="24"/>
      <w:szCs w:val="28"/>
    </w:rPr>
  </w:style>
  <w:style w:type="character" w:customStyle="1" w:styleId="64">
    <w:name w:val="标题 5 字符"/>
    <w:basedOn w:val="51"/>
    <w:link w:val="6"/>
    <w:qFormat/>
    <w:uiPriority w:val="9"/>
    <w:rPr>
      <w:rFonts w:ascii="Times New Roman" w:hAnsi="Times New Roman" w:eastAsia="宋体" w:cs="Times New Roman"/>
      <w:i/>
      <w:sz w:val="22"/>
      <w:szCs w:val="24"/>
    </w:rPr>
  </w:style>
  <w:style w:type="character" w:customStyle="1" w:styleId="65">
    <w:name w:val="标题 6 字符"/>
    <w:basedOn w:val="51"/>
    <w:link w:val="7"/>
    <w:qFormat/>
    <w:uiPriority w:val="9"/>
    <w:rPr>
      <w:rFonts w:ascii="Times New Roman" w:hAnsi="Times New Roman" w:eastAsia="宋体" w:cs="Times New Roman"/>
      <w:i/>
      <w:sz w:val="22"/>
      <w:szCs w:val="24"/>
    </w:rPr>
  </w:style>
  <w:style w:type="character" w:customStyle="1" w:styleId="66">
    <w:name w:val="标题 7 字符"/>
    <w:basedOn w:val="51"/>
    <w:link w:val="8"/>
    <w:qFormat/>
    <w:uiPriority w:val="9"/>
    <w:rPr>
      <w:rFonts w:ascii="Times New Roman" w:hAnsi="Times New Roman" w:eastAsia="宋体" w:cs="Times New Roman"/>
      <w:b/>
      <w:bCs/>
      <w:sz w:val="24"/>
      <w:szCs w:val="24"/>
    </w:rPr>
  </w:style>
  <w:style w:type="character" w:customStyle="1" w:styleId="67">
    <w:name w:val="标题 8 字符"/>
    <w:basedOn w:val="51"/>
    <w:link w:val="9"/>
    <w:qFormat/>
    <w:uiPriority w:val="9"/>
    <w:rPr>
      <w:rFonts w:ascii="Times New Roman" w:hAnsi="Times New Roman" w:eastAsia="宋体" w:cs="Times New Roman"/>
      <w:i/>
      <w:szCs w:val="24"/>
    </w:rPr>
  </w:style>
  <w:style w:type="character" w:customStyle="1" w:styleId="68">
    <w:name w:val="标题 9 字符"/>
    <w:basedOn w:val="51"/>
    <w:link w:val="10"/>
    <w:qFormat/>
    <w:uiPriority w:val="9"/>
    <w:rPr>
      <w:rFonts w:ascii="Times New Roman" w:hAnsi="Times New Roman" w:eastAsia="仿宋_GB2312" w:cs="Times New Roman"/>
      <w:kern w:val="0"/>
      <w:sz w:val="30"/>
      <w:szCs w:val="20"/>
      <w:lang w:val="zh-CN" w:eastAsia="zh-CN"/>
    </w:rPr>
  </w:style>
  <w:style w:type="character" w:customStyle="1" w:styleId="69">
    <w:name w:val="文档结构图 字符"/>
    <w:link w:val="15"/>
    <w:qFormat/>
    <w:uiPriority w:val="0"/>
    <w:rPr>
      <w:rFonts w:ascii="Calibri" w:hAnsi="Calibri" w:cs="Times New Roman"/>
      <w:szCs w:val="24"/>
      <w:shd w:val="clear" w:color="auto" w:fill="000080"/>
    </w:rPr>
  </w:style>
  <w:style w:type="character" w:customStyle="1" w:styleId="70">
    <w:name w:val="引用 Char1"/>
    <w:link w:val="71"/>
    <w:qFormat/>
    <w:uiPriority w:val="0"/>
    <w:rPr>
      <w:rFonts w:ascii="Calibri" w:hAnsi="Calibri" w:eastAsia="宋体" w:cs="Times New Roman"/>
      <w:i/>
      <w:iCs/>
      <w:color w:val="000000"/>
    </w:rPr>
  </w:style>
  <w:style w:type="paragraph" w:customStyle="1" w:styleId="71">
    <w:name w:val="引用1"/>
    <w:basedOn w:val="1"/>
    <w:next w:val="1"/>
    <w:link w:val="70"/>
    <w:qFormat/>
    <w:uiPriority w:val="0"/>
    <w:rPr>
      <w:rFonts w:ascii="Calibri" w:hAnsi="Calibri"/>
      <w:i/>
      <w:iCs/>
      <w:color w:val="000000"/>
      <w:szCs w:val="22"/>
    </w:rPr>
  </w:style>
  <w:style w:type="character" w:customStyle="1" w:styleId="72">
    <w:name w:val="HTML 预设格式 字符"/>
    <w:link w:val="42"/>
    <w:qFormat/>
    <w:uiPriority w:val="0"/>
    <w:rPr>
      <w:rFonts w:ascii="宋体" w:hAnsi="宋体" w:cs="宋体"/>
      <w:color w:val="000000"/>
      <w:sz w:val="24"/>
      <w:szCs w:val="24"/>
    </w:rPr>
  </w:style>
  <w:style w:type="character" w:customStyle="1" w:styleId="73">
    <w:name w:val="正文文本 2 字符"/>
    <w:link w:val="40"/>
    <w:qFormat/>
    <w:locked/>
    <w:uiPriority w:val="99"/>
    <w:rPr>
      <w:rFonts w:ascii="宋体" w:hAnsi="宋体" w:eastAsia="宋体"/>
      <w:i/>
      <w:iCs/>
      <w:sz w:val="26"/>
      <w:szCs w:val="24"/>
    </w:rPr>
  </w:style>
  <w:style w:type="character" w:customStyle="1" w:styleId="74">
    <w:name w:val="HTML 预设格式 Char"/>
    <w:qFormat/>
    <w:uiPriority w:val="0"/>
    <w:rPr>
      <w:rFonts w:ascii="Courier New" w:hAnsi="Courier New" w:cs="Courier New"/>
      <w:kern w:val="2"/>
    </w:rPr>
  </w:style>
  <w:style w:type="character" w:customStyle="1" w:styleId="75">
    <w:name w:val="批注框文本 字符"/>
    <w:link w:val="29"/>
    <w:qFormat/>
    <w:locked/>
    <w:uiPriority w:val="99"/>
    <w:rPr>
      <w:rFonts w:ascii="宋体" w:hAnsi="宋体" w:eastAsia="宋体"/>
      <w:sz w:val="18"/>
      <w:szCs w:val="18"/>
    </w:rPr>
  </w:style>
  <w:style w:type="character" w:customStyle="1" w:styleId="76">
    <w:name w:val="尾注文本 字符"/>
    <w:link w:val="28"/>
    <w:qFormat/>
    <w:locked/>
    <w:uiPriority w:val="0"/>
    <w:rPr>
      <w:rFonts w:ascii="宋体" w:hAnsi="宋体" w:eastAsia="宋体"/>
      <w:sz w:val="18"/>
      <w:szCs w:val="18"/>
    </w:rPr>
  </w:style>
  <w:style w:type="character" w:customStyle="1" w:styleId="77">
    <w:name w:val="日期 Char"/>
    <w:qFormat/>
    <w:uiPriority w:val="0"/>
    <w:rPr>
      <w:kern w:val="2"/>
      <w:sz w:val="21"/>
      <w:szCs w:val="24"/>
    </w:rPr>
  </w:style>
  <w:style w:type="character" w:customStyle="1" w:styleId="78">
    <w:name w:val="批注文字 字符"/>
    <w:qFormat/>
    <w:locked/>
    <w:uiPriority w:val="0"/>
    <w:rPr>
      <w:rFonts w:ascii="宋体" w:hAnsi="宋体" w:eastAsia="宋体"/>
      <w:kern w:val="2"/>
      <w:sz w:val="21"/>
      <w:szCs w:val="24"/>
      <w:lang w:val="en-US" w:eastAsia="zh-CN" w:bidi="ar-SA"/>
    </w:rPr>
  </w:style>
  <w:style w:type="character" w:customStyle="1" w:styleId="79">
    <w:name w:val="正文文本缩进 字符"/>
    <w:link w:val="19"/>
    <w:qFormat/>
    <w:locked/>
    <w:uiPriority w:val="99"/>
    <w:rPr>
      <w:rFonts w:ascii="黑体" w:eastAsia="黑体"/>
      <w:sz w:val="44"/>
      <w:szCs w:val="44"/>
    </w:rPr>
  </w:style>
  <w:style w:type="character" w:customStyle="1" w:styleId="80">
    <w:name w:val="明显引用 Char1"/>
    <w:link w:val="81"/>
    <w:qFormat/>
    <w:uiPriority w:val="0"/>
    <w:rPr>
      <w:rFonts w:ascii="Calibri" w:hAnsi="Calibri" w:eastAsia="宋体" w:cs="Times New Roman"/>
      <w:b/>
      <w:bCs/>
      <w:i/>
      <w:iCs/>
      <w:color w:val="4F81BD"/>
    </w:rPr>
  </w:style>
  <w:style w:type="paragraph" w:customStyle="1" w:styleId="81">
    <w:name w:val="明显引用1"/>
    <w:basedOn w:val="1"/>
    <w:next w:val="1"/>
    <w:link w:val="8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82">
    <w:name w:val="引用 Char"/>
    <w:qFormat/>
    <w:uiPriority w:val="0"/>
    <w:rPr>
      <w:i/>
      <w:iCs/>
      <w:color w:val="000000"/>
    </w:rPr>
  </w:style>
  <w:style w:type="character" w:customStyle="1" w:styleId="83">
    <w:name w:val="明显引用 Char"/>
    <w:qFormat/>
    <w:uiPriority w:val="0"/>
    <w:rPr>
      <w:b/>
      <w:bCs/>
      <w:i/>
      <w:iCs/>
      <w:color w:val="4F81BD"/>
    </w:rPr>
  </w:style>
  <w:style w:type="character" w:customStyle="1" w:styleId="84">
    <w:name w:val="标题 字符"/>
    <w:link w:val="45"/>
    <w:qFormat/>
    <w:locked/>
    <w:uiPriority w:val="10"/>
    <w:rPr>
      <w:szCs w:val="24"/>
      <w:u w:val="single"/>
      <w:lang w:eastAsia="en-US"/>
    </w:rPr>
  </w:style>
  <w:style w:type="character" w:customStyle="1" w:styleId="85">
    <w:name w:val="纯文本 字符"/>
    <w:link w:val="24"/>
    <w:qFormat/>
    <w:locked/>
    <w:uiPriority w:val="99"/>
    <w:rPr>
      <w:rFonts w:ascii="宋体" w:hAnsi="Courier New" w:eastAsia="宋体"/>
      <w:sz w:val="28"/>
      <w:szCs w:val="28"/>
    </w:rPr>
  </w:style>
  <w:style w:type="character" w:customStyle="1" w:styleId="86">
    <w:name w:val="脚注文本 字符"/>
    <w:link w:val="35"/>
    <w:qFormat/>
    <w:locked/>
    <w:uiPriority w:val="99"/>
    <w:rPr>
      <w:rFonts w:ascii="宋体" w:hAnsi="宋体" w:eastAsia="宋体"/>
      <w:sz w:val="18"/>
      <w:szCs w:val="18"/>
    </w:rPr>
  </w:style>
  <w:style w:type="character" w:customStyle="1" w:styleId="87">
    <w:name w:val="副标题 字符"/>
    <w:link w:val="34"/>
    <w:qFormat/>
    <w:locked/>
    <w:uiPriority w:val="11"/>
    <w:rPr>
      <w:szCs w:val="24"/>
      <w:u w:val="single"/>
      <w:lang w:eastAsia="en-US"/>
    </w:rPr>
  </w:style>
  <w:style w:type="character" w:customStyle="1" w:styleId="88">
    <w:name w:val="正文文本 字符"/>
    <w:link w:val="18"/>
    <w:qFormat/>
    <w:locked/>
    <w:uiPriority w:val="99"/>
    <w:rPr>
      <w:szCs w:val="24"/>
    </w:rPr>
  </w:style>
  <w:style w:type="character" w:customStyle="1" w:styleId="89">
    <w:name w:val="正文文本缩进 2 Char"/>
    <w:qFormat/>
    <w:uiPriority w:val="0"/>
    <w:rPr>
      <w:kern w:val="2"/>
      <w:sz w:val="21"/>
      <w:szCs w:val="24"/>
    </w:rPr>
  </w:style>
  <w:style w:type="character" w:customStyle="1" w:styleId="90">
    <w:name w:val="文档结构图 Char"/>
    <w:qFormat/>
    <w:uiPriority w:val="0"/>
    <w:rPr>
      <w:rFonts w:ascii="宋体"/>
      <w:kern w:val="2"/>
      <w:sz w:val="18"/>
      <w:szCs w:val="18"/>
    </w:rPr>
  </w:style>
  <w:style w:type="character" w:customStyle="1" w:styleId="91">
    <w:name w:val="样式2 Char Char"/>
    <w:link w:val="92"/>
    <w:qFormat/>
    <w:locked/>
    <w:uiPriority w:val="0"/>
    <w:rPr>
      <w:rFonts w:ascii="黑体" w:hAnsi="宋体" w:eastAsia="黑体"/>
      <w:b/>
      <w:sz w:val="28"/>
      <w:szCs w:val="28"/>
    </w:rPr>
  </w:style>
  <w:style w:type="paragraph" w:customStyle="1" w:styleId="92">
    <w:name w:val="样式2"/>
    <w:basedOn w:val="4"/>
    <w:link w:val="91"/>
    <w:qFormat/>
    <w:uiPriority w:val="0"/>
    <w:pPr>
      <w:numPr>
        <w:ilvl w:val="0"/>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93">
    <w:name w:val="正文文本 3 字符"/>
    <w:link w:val="17"/>
    <w:qFormat/>
    <w:locked/>
    <w:uiPriority w:val="99"/>
    <w:rPr>
      <w:sz w:val="16"/>
      <w:szCs w:val="16"/>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2"/>
    <w:link w:val="94"/>
    <w:qFormat/>
    <w:uiPriority w:val="0"/>
    <w:pPr>
      <w:keepNext/>
      <w:keepLines/>
      <w:autoSpaceDE/>
      <w:autoSpaceDN/>
      <w:adjustRightInd/>
      <w:spacing w:before="260" w:after="260" w:line="413" w:lineRule="auto"/>
      <w:jc w:val="both"/>
    </w:pPr>
    <w:rPr>
      <w:rFonts w:ascii="Arial" w:hAnsi="Arial" w:eastAsiaTheme="minorEastAsia" w:cstheme="minorBidi"/>
      <w:bCs/>
      <w:szCs w:val="32"/>
    </w:rPr>
  </w:style>
  <w:style w:type="character" w:customStyle="1" w:styleId="96">
    <w:name w:val="页脚 字符"/>
    <w:link w:val="30"/>
    <w:qFormat/>
    <w:uiPriority w:val="0"/>
    <w:rPr>
      <w:sz w:val="18"/>
      <w:szCs w:val="18"/>
    </w:rPr>
  </w:style>
  <w:style w:type="character" w:customStyle="1" w:styleId="97">
    <w:name w:val="样式1 Char Char"/>
    <w:link w:val="98"/>
    <w:qFormat/>
    <w:locked/>
    <w:uiPriority w:val="0"/>
    <w:rPr>
      <w:rFonts w:ascii="宋体" w:hAnsi="宋体" w:eastAsia="宋体"/>
      <w:szCs w:val="21"/>
    </w:rPr>
  </w:style>
  <w:style w:type="paragraph" w:customStyle="1" w:styleId="98">
    <w:name w:val="样式1"/>
    <w:basedOn w:val="3"/>
    <w:link w:val="97"/>
    <w:qFormat/>
    <w:uiPriority w:val="0"/>
    <w:pPr>
      <w:keepNext w:val="0"/>
      <w:keepLines w:val="0"/>
      <w:numPr>
        <w:ilvl w:val="0"/>
        <w:numId w:val="2"/>
      </w:numPr>
      <w:autoSpaceDE w:val="0"/>
      <w:autoSpaceDN w:val="0"/>
      <w:adjustRightInd w:val="0"/>
      <w:snapToGrid w:val="0"/>
      <w:spacing w:before="0" w:after="0" w:line="360" w:lineRule="auto"/>
      <w:ind w:firstLine="420" w:firstLineChars="200"/>
      <w:jc w:val="center"/>
    </w:pPr>
    <w:rPr>
      <w:rFonts w:ascii="宋体" w:hAnsi="宋体" w:cstheme="minorBidi"/>
      <w:b w:val="0"/>
      <w:bCs w:val="0"/>
      <w:kern w:val="2"/>
      <w:sz w:val="21"/>
      <w:szCs w:val="21"/>
      <w:lang w:val="en-US"/>
    </w:rPr>
  </w:style>
  <w:style w:type="character" w:customStyle="1" w:styleId="99">
    <w:name w:val="批注主题 字符"/>
    <w:link w:val="46"/>
    <w:qFormat/>
    <w:locked/>
    <w:uiPriority w:val="99"/>
    <w:rPr>
      <w:rFonts w:ascii="宋体" w:hAnsi="宋体" w:eastAsia="宋体"/>
      <w:b/>
      <w:bCs/>
      <w:szCs w:val="24"/>
    </w:rPr>
  </w:style>
  <w:style w:type="character" w:customStyle="1" w:styleId="100">
    <w:name w:val="页眉 字符"/>
    <w:link w:val="31"/>
    <w:qFormat/>
    <w:uiPriority w:val="99"/>
    <w:rPr>
      <w:sz w:val="18"/>
      <w:szCs w:val="18"/>
    </w:rPr>
  </w:style>
  <w:style w:type="character" w:customStyle="1" w:styleId="101">
    <w:name w:val="正文文本缩进 2 字符"/>
    <w:link w:val="27"/>
    <w:qFormat/>
    <w:uiPriority w:val="0"/>
    <w:rPr>
      <w:rFonts w:ascii="Calibri" w:hAnsi="Calibri" w:cs="Times New Roman"/>
      <w:sz w:val="28"/>
      <w:szCs w:val="24"/>
    </w:rPr>
  </w:style>
  <w:style w:type="character" w:customStyle="1" w:styleId="102">
    <w:name w:val="正文文本缩进 3 字符"/>
    <w:link w:val="37"/>
    <w:qFormat/>
    <w:uiPriority w:val="0"/>
    <w:rPr>
      <w:rFonts w:ascii="宋体" w:hAnsi="宋体" w:cs="Times New Roman"/>
      <w:sz w:val="28"/>
      <w:szCs w:val="28"/>
    </w:rPr>
  </w:style>
  <w:style w:type="character" w:customStyle="1" w:styleId="103">
    <w:name w:val="标题4 Char Char"/>
    <w:link w:val="104"/>
    <w:qFormat/>
    <w:uiPriority w:val="0"/>
    <w:rPr>
      <w:rFonts w:ascii="Arial" w:hAnsi="Arial"/>
      <w:b/>
      <w:bCs/>
      <w:sz w:val="24"/>
      <w:szCs w:val="32"/>
    </w:rPr>
  </w:style>
  <w:style w:type="paragraph" w:customStyle="1" w:styleId="104">
    <w:name w:val="标题4"/>
    <w:basedOn w:val="4"/>
    <w:next w:val="21"/>
    <w:link w:val="103"/>
    <w:qFormat/>
    <w:uiPriority w:val="0"/>
    <w:pPr>
      <w:keepNext/>
      <w:keepLines/>
      <w:autoSpaceDE/>
      <w:autoSpaceDN/>
      <w:adjustRightInd/>
      <w:snapToGrid/>
      <w:spacing w:before="260" w:after="260" w:line="413" w:lineRule="auto"/>
      <w:jc w:val="both"/>
    </w:pPr>
    <w:rPr>
      <w:rFonts w:ascii="Arial" w:hAnsi="Arial" w:eastAsiaTheme="minorEastAsia" w:cstheme="minorBidi"/>
      <w:bCs/>
      <w:spacing w:val="0"/>
      <w:w w:val="100"/>
      <w:sz w:val="24"/>
    </w:rPr>
  </w:style>
  <w:style w:type="character" w:customStyle="1" w:styleId="105">
    <w:name w:val="日期 字符"/>
    <w:link w:val="26"/>
    <w:qFormat/>
    <w:uiPriority w:val="0"/>
    <w:rPr>
      <w:rFonts w:ascii="Calibri" w:hAnsi="Calibri" w:cs="Times New Roman"/>
      <w:szCs w:val="24"/>
    </w:rPr>
  </w:style>
  <w:style w:type="character" w:customStyle="1" w:styleId="106">
    <w:name w:val="正文文本缩进 3 Char"/>
    <w:qFormat/>
    <w:uiPriority w:val="0"/>
    <w:rPr>
      <w:kern w:val="2"/>
      <w:sz w:val="16"/>
      <w:szCs w:val="16"/>
    </w:rPr>
  </w:style>
  <w:style w:type="character" w:customStyle="1" w:styleId="107">
    <w:name w:val="页脚 字符1"/>
    <w:basedOn w:val="51"/>
    <w:semiHidden/>
    <w:qFormat/>
    <w:uiPriority w:val="99"/>
    <w:rPr>
      <w:rFonts w:ascii="Times New Roman" w:hAnsi="Times New Roman" w:eastAsia="宋体" w:cs="Times New Roman"/>
      <w:sz w:val="18"/>
      <w:szCs w:val="18"/>
    </w:rPr>
  </w:style>
  <w:style w:type="paragraph" w:customStyle="1" w:styleId="108">
    <w:name w:val="修订1"/>
    <w:qFormat/>
    <w:uiPriority w:val="99"/>
    <w:rPr>
      <w:rFonts w:ascii="Times New Roman" w:hAnsi="Times New Roman" w:eastAsia="宋体" w:cs="Times New Roman"/>
      <w:kern w:val="2"/>
      <w:sz w:val="21"/>
      <w:szCs w:val="24"/>
      <w:lang w:val="en-US" w:eastAsia="zh-CN" w:bidi="ar-SA"/>
    </w:rPr>
  </w:style>
  <w:style w:type="character" w:customStyle="1" w:styleId="109">
    <w:name w:val="正文文本缩进 2 字符1"/>
    <w:basedOn w:val="51"/>
    <w:semiHidden/>
    <w:qFormat/>
    <w:uiPriority w:val="99"/>
    <w:rPr>
      <w:rFonts w:ascii="Times New Roman" w:hAnsi="Times New Roman" w:eastAsia="宋体" w:cs="Times New Roman"/>
      <w:szCs w:val="24"/>
    </w:rPr>
  </w:style>
  <w:style w:type="character" w:customStyle="1" w:styleId="110">
    <w:name w:val="正文文本缩进 字符1"/>
    <w:basedOn w:val="51"/>
    <w:semiHidden/>
    <w:qFormat/>
    <w:uiPriority w:val="99"/>
    <w:rPr>
      <w:rFonts w:ascii="Times New Roman" w:hAnsi="Times New Roman" w:eastAsia="宋体" w:cs="Times New Roman"/>
      <w:szCs w:val="24"/>
    </w:rPr>
  </w:style>
  <w:style w:type="character" w:customStyle="1" w:styleId="111">
    <w:name w:val="脚注文本 字符1"/>
    <w:basedOn w:val="51"/>
    <w:semiHidden/>
    <w:qFormat/>
    <w:uiPriority w:val="99"/>
    <w:rPr>
      <w:rFonts w:ascii="Times New Roman" w:hAnsi="Times New Roman" w:eastAsia="宋体" w:cs="Times New Roman"/>
      <w:sz w:val="18"/>
      <w:szCs w:val="18"/>
    </w:rPr>
  </w:style>
  <w:style w:type="character" w:customStyle="1" w:styleId="112">
    <w:name w:val="正文文本 3 字符1"/>
    <w:basedOn w:val="51"/>
    <w:semiHidden/>
    <w:qFormat/>
    <w:uiPriority w:val="99"/>
    <w:rPr>
      <w:rFonts w:ascii="Times New Roman" w:hAnsi="Times New Roman" w:eastAsia="宋体" w:cs="Times New Roman"/>
      <w:sz w:val="16"/>
      <w:szCs w:val="16"/>
    </w:rPr>
  </w:style>
  <w:style w:type="character" w:customStyle="1" w:styleId="113">
    <w:name w:val="批注文字 字符1"/>
    <w:basedOn w:val="51"/>
    <w:link w:val="16"/>
    <w:semiHidden/>
    <w:qFormat/>
    <w:uiPriority w:val="99"/>
    <w:rPr>
      <w:rFonts w:ascii="Times New Roman" w:hAnsi="Times New Roman" w:eastAsia="宋体" w:cs="Times New Roman"/>
      <w:szCs w:val="24"/>
    </w:rPr>
  </w:style>
  <w:style w:type="character" w:customStyle="1" w:styleId="114">
    <w:name w:val="批注主题 字符1"/>
    <w:basedOn w:val="113"/>
    <w:semiHidden/>
    <w:qFormat/>
    <w:uiPriority w:val="99"/>
    <w:rPr>
      <w:rFonts w:ascii="Times New Roman" w:hAnsi="Times New Roman" w:eastAsia="宋体" w:cs="Times New Roman"/>
      <w:b/>
      <w:bCs/>
      <w:szCs w:val="24"/>
    </w:rPr>
  </w:style>
  <w:style w:type="character" w:customStyle="1" w:styleId="115">
    <w:name w:val="日期 字符1"/>
    <w:basedOn w:val="51"/>
    <w:semiHidden/>
    <w:qFormat/>
    <w:uiPriority w:val="99"/>
    <w:rPr>
      <w:rFonts w:ascii="Times New Roman" w:hAnsi="Times New Roman" w:eastAsia="宋体" w:cs="Times New Roman"/>
      <w:szCs w:val="24"/>
    </w:rPr>
  </w:style>
  <w:style w:type="character" w:customStyle="1" w:styleId="116">
    <w:name w:val="批注框文本 字符1"/>
    <w:basedOn w:val="51"/>
    <w:semiHidden/>
    <w:qFormat/>
    <w:uiPriority w:val="99"/>
    <w:rPr>
      <w:rFonts w:ascii="Times New Roman" w:hAnsi="Times New Roman" w:eastAsia="宋体" w:cs="Times New Roman"/>
      <w:sz w:val="18"/>
      <w:szCs w:val="18"/>
    </w:rPr>
  </w:style>
  <w:style w:type="character" w:customStyle="1" w:styleId="117">
    <w:name w:val="正文文本缩进 3 字符1"/>
    <w:basedOn w:val="51"/>
    <w:semiHidden/>
    <w:qFormat/>
    <w:uiPriority w:val="99"/>
    <w:rPr>
      <w:rFonts w:ascii="Times New Roman" w:hAnsi="Times New Roman" w:eastAsia="宋体" w:cs="Times New Roman"/>
      <w:sz w:val="16"/>
      <w:szCs w:val="16"/>
    </w:rPr>
  </w:style>
  <w:style w:type="character" w:customStyle="1" w:styleId="118">
    <w:name w:val="文档结构图 字符1"/>
    <w:basedOn w:val="51"/>
    <w:semiHidden/>
    <w:qFormat/>
    <w:uiPriority w:val="99"/>
    <w:rPr>
      <w:rFonts w:ascii="Microsoft YaHei UI" w:hAnsi="Times New Roman" w:eastAsia="Microsoft YaHei UI" w:cs="Times New Roman"/>
      <w:sz w:val="18"/>
      <w:szCs w:val="18"/>
    </w:rPr>
  </w:style>
  <w:style w:type="character" w:customStyle="1" w:styleId="119">
    <w:name w:val="页眉 字符1"/>
    <w:basedOn w:val="51"/>
    <w:semiHidden/>
    <w:qFormat/>
    <w:uiPriority w:val="99"/>
    <w:rPr>
      <w:rFonts w:ascii="Times New Roman" w:hAnsi="Times New Roman" w:eastAsia="宋体" w:cs="Times New Roman"/>
      <w:sz w:val="18"/>
      <w:szCs w:val="18"/>
    </w:rPr>
  </w:style>
  <w:style w:type="character" w:customStyle="1" w:styleId="120">
    <w:name w:val="正文文本 字符1"/>
    <w:basedOn w:val="51"/>
    <w:semiHidden/>
    <w:qFormat/>
    <w:uiPriority w:val="99"/>
    <w:rPr>
      <w:rFonts w:ascii="Times New Roman" w:hAnsi="Times New Roman" w:eastAsia="宋体" w:cs="Times New Roman"/>
      <w:szCs w:val="24"/>
    </w:rPr>
  </w:style>
  <w:style w:type="character" w:customStyle="1" w:styleId="121">
    <w:name w:val="纯文本 字符1"/>
    <w:basedOn w:val="51"/>
    <w:semiHidden/>
    <w:qFormat/>
    <w:uiPriority w:val="99"/>
    <w:rPr>
      <w:rFonts w:hAnsi="Courier New" w:cs="Courier New" w:asciiTheme="minorEastAsia"/>
      <w:szCs w:val="24"/>
    </w:rPr>
  </w:style>
  <w:style w:type="paragraph" w:styleId="122">
    <w:name w:val="List Paragraph"/>
    <w:basedOn w:val="1"/>
    <w:qFormat/>
    <w:uiPriority w:val="0"/>
    <w:pPr>
      <w:ind w:firstLine="420" w:firstLineChars="200"/>
    </w:pPr>
  </w:style>
  <w:style w:type="character" w:customStyle="1" w:styleId="123">
    <w:name w:val="标题 字符1"/>
    <w:basedOn w:val="51"/>
    <w:qFormat/>
    <w:uiPriority w:val="10"/>
    <w:rPr>
      <w:rFonts w:asciiTheme="majorHAnsi" w:hAnsiTheme="majorHAnsi" w:eastAsiaTheme="majorEastAsia" w:cstheme="majorBidi"/>
      <w:b/>
      <w:bCs/>
      <w:sz w:val="32"/>
      <w:szCs w:val="32"/>
    </w:rPr>
  </w:style>
  <w:style w:type="character" w:customStyle="1" w:styleId="124">
    <w:name w:val="HTML 预设格式 字符1"/>
    <w:basedOn w:val="51"/>
    <w:semiHidden/>
    <w:qFormat/>
    <w:uiPriority w:val="99"/>
    <w:rPr>
      <w:rFonts w:ascii="Courier New" w:hAnsi="Courier New" w:eastAsia="宋体" w:cs="Courier New"/>
      <w:sz w:val="20"/>
      <w:szCs w:val="20"/>
    </w:rPr>
  </w:style>
  <w:style w:type="character" w:customStyle="1" w:styleId="125">
    <w:name w:val="正文文本 2 字符1"/>
    <w:basedOn w:val="51"/>
    <w:semiHidden/>
    <w:qFormat/>
    <w:uiPriority w:val="99"/>
    <w:rPr>
      <w:rFonts w:ascii="Times New Roman" w:hAnsi="Times New Roman" w:eastAsia="宋体" w:cs="Times New Roman"/>
      <w:szCs w:val="24"/>
    </w:rPr>
  </w:style>
  <w:style w:type="character" w:customStyle="1" w:styleId="126">
    <w:name w:val="副标题 字符1"/>
    <w:basedOn w:val="51"/>
    <w:qFormat/>
    <w:uiPriority w:val="11"/>
    <w:rPr>
      <w:b/>
      <w:bCs/>
      <w:kern w:val="28"/>
      <w:sz w:val="32"/>
      <w:szCs w:val="32"/>
    </w:rPr>
  </w:style>
  <w:style w:type="character" w:customStyle="1" w:styleId="127">
    <w:name w:val="尾注文本 字符1"/>
    <w:basedOn w:val="51"/>
    <w:semiHidden/>
    <w:qFormat/>
    <w:uiPriority w:val="99"/>
    <w:rPr>
      <w:rFonts w:ascii="Times New Roman" w:hAnsi="Times New Roman" w:eastAsia="宋体" w:cs="Times New Roman"/>
      <w:szCs w:val="24"/>
    </w:rPr>
  </w:style>
  <w:style w:type="paragraph" w:customStyle="1" w:styleId="128">
    <w:name w:val="_Style 32"/>
    <w:basedOn w:val="1"/>
    <w:qFormat/>
    <w:uiPriority w:val="0"/>
    <w:pPr>
      <w:snapToGrid w:val="0"/>
      <w:spacing w:line="360" w:lineRule="auto"/>
      <w:ind w:firstLine="200" w:firstLineChars="200"/>
    </w:pPr>
    <w:rPr>
      <w:rFonts w:eastAsia="仿宋_GB2312"/>
      <w:sz w:val="24"/>
    </w:rPr>
  </w:style>
  <w:style w:type="paragraph" w:customStyle="1" w:styleId="129">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p0"/>
    <w:basedOn w:val="1"/>
    <w:qFormat/>
    <w:uiPriority w:val="0"/>
    <w:pPr>
      <w:widowControl/>
    </w:pPr>
    <w:rPr>
      <w:kern w:val="0"/>
      <w:szCs w:val="21"/>
    </w:rPr>
  </w:style>
  <w:style w:type="paragraph" w:customStyle="1" w:styleId="131">
    <w:name w:val="p17"/>
    <w:basedOn w:val="1"/>
    <w:qFormat/>
    <w:uiPriority w:val="0"/>
    <w:pPr>
      <w:widowControl/>
    </w:pPr>
    <w:rPr>
      <w:rFonts w:ascii="宋体" w:hAnsi="宋体" w:cs="宋体"/>
      <w:kern w:val="0"/>
      <w:sz w:val="28"/>
      <w:szCs w:val="28"/>
    </w:rPr>
  </w:style>
  <w:style w:type="character" w:customStyle="1" w:styleId="132">
    <w:name w:val="正文首行缩进 字符"/>
    <w:basedOn w:val="88"/>
    <w:link w:val="47"/>
    <w:semiHidden/>
    <w:qFormat/>
    <w:uiPriority w:val="99"/>
    <w:rPr>
      <w:rFonts w:ascii="Times New Roman" w:hAnsi="Times New Roman" w:eastAsia="宋体" w:cs="Times New Roman"/>
      <w:szCs w:val="24"/>
    </w:rPr>
  </w:style>
  <w:style w:type="character" w:customStyle="1" w:styleId="133">
    <w:name w:val="批注文字 Char"/>
    <w:qFormat/>
    <w:uiPriority w:val="99"/>
    <w:rPr>
      <w:rFonts w:ascii="仿宋_GB2312" w:eastAsia="仿宋_GB2312"/>
      <w:sz w:val="24"/>
      <w:szCs w:val="32"/>
    </w:rPr>
  </w:style>
  <w:style w:type="character" w:customStyle="1" w:styleId="134">
    <w:name w:val="text2"/>
    <w:basedOn w:val="51"/>
    <w:qFormat/>
    <w:uiPriority w:val="0"/>
  </w:style>
  <w:style w:type="character" w:customStyle="1" w:styleId="135">
    <w:name w:val="正文文字 Char"/>
    <w:qFormat/>
    <w:uiPriority w:val="0"/>
    <w:rPr>
      <w:rFonts w:ascii="宋体" w:eastAsia="宋体"/>
      <w:kern w:val="2"/>
      <w:sz w:val="28"/>
      <w:lang w:val="en-US" w:eastAsia="zh-CN" w:bidi="ar-SA"/>
    </w:rPr>
  </w:style>
  <w:style w:type="character" w:customStyle="1" w:styleId="136">
    <w:name w:val="font01"/>
    <w:qFormat/>
    <w:uiPriority w:val="0"/>
    <w:rPr>
      <w:rFonts w:hint="default" w:ascii="Times New Roman" w:hAnsi="Times New Roman" w:cs="Times New Roman"/>
      <w:color w:val="000000"/>
      <w:sz w:val="24"/>
      <w:szCs w:val="24"/>
      <w:u w:val="none"/>
    </w:rPr>
  </w:style>
  <w:style w:type="character" w:customStyle="1" w:styleId="137">
    <w:name w:val="Table Text Char Char"/>
    <w:link w:val="138"/>
    <w:qFormat/>
    <w:uiPriority w:val="0"/>
    <w:rPr>
      <w:rFonts w:ascii="Arial" w:hAnsi="Arial"/>
      <w:sz w:val="18"/>
      <w:szCs w:val="18"/>
    </w:rPr>
  </w:style>
  <w:style w:type="paragraph" w:customStyle="1" w:styleId="138">
    <w:name w:val="Table Text"/>
    <w:link w:val="137"/>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139">
    <w:name w:val="注释标题 字符1"/>
    <w:link w:val="12"/>
    <w:qFormat/>
    <w:uiPriority w:val="0"/>
    <w:rPr>
      <w:rFonts w:ascii="宋体" w:hAnsi="宋体" w:eastAsia="仿宋_GB2312"/>
      <w:kern w:val="15"/>
      <w:sz w:val="15"/>
      <w:szCs w:val="32"/>
      <w:lang w:val="sv-SE"/>
    </w:rPr>
  </w:style>
  <w:style w:type="character" w:customStyle="1" w:styleId="140">
    <w:name w:val="纯文本 Char1"/>
    <w:qFormat/>
    <w:uiPriority w:val="0"/>
    <w:rPr>
      <w:rFonts w:ascii="宋体" w:hAnsi="Courier New"/>
      <w:kern w:val="2"/>
      <w:sz w:val="21"/>
      <w:szCs w:val="21"/>
    </w:rPr>
  </w:style>
  <w:style w:type="character" w:customStyle="1" w:styleId="141">
    <w:name w:val="副标题 Char"/>
    <w:qFormat/>
    <w:uiPriority w:val="0"/>
    <w:rPr>
      <w:szCs w:val="24"/>
      <w:u w:val="single"/>
      <w:lang w:eastAsia="en-US"/>
    </w:rPr>
  </w:style>
  <w:style w:type="character" w:customStyle="1" w:styleId="142">
    <w:name w:val="标题 7 Char"/>
    <w:qFormat/>
    <w:uiPriority w:val="0"/>
    <w:rPr>
      <w:rFonts w:ascii="Times New Roman" w:hAnsi="Times New Roman" w:eastAsia="宋体" w:cs="Times New Roman"/>
      <w:b/>
      <w:bCs/>
      <w:kern w:val="0"/>
      <w:sz w:val="24"/>
      <w:szCs w:val="24"/>
      <w:lang w:val="zh-CN" w:eastAsia="zh-CN"/>
    </w:rPr>
  </w:style>
  <w:style w:type="character" w:customStyle="1" w:styleId="143">
    <w:name w:val="标题 2 Char Char Char"/>
    <w:qFormat/>
    <w:uiPriority w:val="0"/>
    <w:rPr>
      <w:rFonts w:ascii="Arial" w:hAnsi="Arial" w:eastAsia="黑体"/>
      <w:b/>
      <w:bCs/>
      <w:kern w:val="2"/>
      <w:sz w:val="32"/>
      <w:szCs w:val="32"/>
      <w:lang w:val="en-US" w:eastAsia="zh-CN" w:bidi="ar-SA"/>
    </w:rPr>
  </w:style>
  <w:style w:type="character" w:customStyle="1" w:styleId="144">
    <w:name w:val="脚注文本 Char"/>
    <w:qFormat/>
    <w:uiPriority w:val="0"/>
    <w:rPr>
      <w:rFonts w:ascii="仿宋_GB2312" w:eastAsia="仿宋_GB2312"/>
      <w:sz w:val="18"/>
      <w:szCs w:val="18"/>
    </w:rPr>
  </w:style>
  <w:style w:type="character" w:customStyle="1" w:styleId="145">
    <w:name w:val="信息标题 字符1"/>
    <w:link w:val="41"/>
    <w:qFormat/>
    <w:uiPriority w:val="0"/>
    <w:rPr>
      <w:rFonts w:ascii="宋体" w:hAnsi="宋体" w:eastAsia="仿宋_GB2312"/>
      <w:kern w:val="15"/>
      <w:sz w:val="15"/>
      <w:szCs w:val="32"/>
      <w:shd w:val="pct20" w:color="auto" w:fill="auto"/>
      <w:lang w:val="sv-SE"/>
    </w:rPr>
  </w:style>
  <w:style w:type="character" w:customStyle="1" w:styleId="146">
    <w:name w:val="页脚 Char"/>
    <w:qFormat/>
    <w:uiPriority w:val="99"/>
    <w:rPr>
      <w:rFonts w:ascii="仿宋_GB2312" w:eastAsia="仿宋_GB2312"/>
      <w:sz w:val="18"/>
      <w:szCs w:val="18"/>
    </w:rPr>
  </w:style>
  <w:style w:type="character" w:customStyle="1" w:styleId="147">
    <w:name w:val="标题 6 Char"/>
    <w:qFormat/>
    <w:uiPriority w:val="0"/>
    <w:rPr>
      <w:rFonts w:ascii="Arial" w:hAnsi="Arial" w:eastAsia="黑体" w:cs="Times New Roman"/>
      <w:b/>
      <w:bCs/>
      <w:kern w:val="0"/>
      <w:sz w:val="24"/>
      <w:szCs w:val="24"/>
      <w:lang w:val="zh-CN" w:eastAsia="zh-CN"/>
    </w:rPr>
  </w:style>
  <w:style w:type="character" w:customStyle="1" w:styleId="148">
    <w:name w:val="标题 4 Char"/>
    <w:qFormat/>
    <w:uiPriority w:val="0"/>
    <w:rPr>
      <w:rFonts w:ascii="仿宋_GB2312" w:hAnsi="Times New Roman" w:eastAsia="仿宋_GB2312" w:cs="宋体"/>
      <w:b/>
      <w:kern w:val="0"/>
      <w:sz w:val="24"/>
      <w:szCs w:val="28"/>
      <w:lang w:val="zh-CN" w:eastAsia="zh-CN"/>
    </w:rPr>
  </w:style>
  <w:style w:type="character" w:customStyle="1" w:styleId="149">
    <w:name w:val="标题 1 Char Char"/>
    <w:qFormat/>
    <w:uiPriority w:val="0"/>
    <w:rPr>
      <w:rFonts w:eastAsia="宋体"/>
      <w:b/>
      <w:spacing w:val="-2"/>
      <w:sz w:val="24"/>
      <w:lang w:val="en-US" w:eastAsia="zh-CN" w:bidi="ar-SA"/>
    </w:rPr>
  </w:style>
  <w:style w:type="character" w:customStyle="1" w:styleId="150">
    <w:name w:val="wf1"/>
    <w:qFormat/>
    <w:uiPriority w:val="0"/>
    <w:rPr>
      <w:rFonts w:ascii="ˎ̥" w:hAnsi="ˎ̥"/>
      <w:sz w:val="19"/>
      <w:szCs w:val="19"/>
    </w:rPr>
  </w:style>
  <w:style w:type="character" w:customStyle="1" w:styleId="151">
    <w:name w:val="apple-style-span"/>
    <w:basedOn w:val="51"/>
    <w:qFormat/>
    <w:uiPriority w:val="0"/>
  </w:style>
  <w:style w:type="character" w:customStyle="1" w:styleId="152">
    <w:name w:val="3rq1"/>
    <w:qFormat/>
    <w:uiPriority w:val="0"/>
    <w:rPr>
      <w:color w:val="000000"/>
      <w:sz w:val="18"/>
      <w:szCs w:val="18"/>
    </w:rPr>
  </w:style>
  <w:style w:type="character" w:customStyle="1" w:styleId="153">
    <w:name w:val="postbody1"/>
    <w:qFormat/>
    <w:uiPriority w:val="0"/>
    <w:rPr>
      <w:sz w:val="16"/>
      <w:szCs w:val="16"/>
    </w:rPr>
  </w:style>
  <w:style w:type="character" w:customStyle="1" w:styleId="154">
    <w:name w:val="标题-4 Char Char Char"/>
    <w:link w:val="155"/>
    <w:qFormat/>
    <w:uiPriority w:val="0"/>
    <w:rPr>
      <w:rFonts w:ascii="宋体" w:hAnsi="宋体" w:eastAsia="宋体"/>
      <w:b/>
      <w:color w:val="000000"/>
      <w:szCs w:val="21"/>
    </w:rPr>
  </w:style>
  <w:style w:type="paragraph" w:customStyle="1" w:styleId="155">
    <w:name w:val="标题-4 Char"/>
    <w:basedOn w:val="1"/>
    <w:next w:val="1"/>
    <w:link w:val="154"/>
    <w:qFormat/>
    <w:uiPriority w:val="0"/>
    <w:pPr>
      <w:tabs>
        <w:tab w:val="left" w:pos="1931"/>
      </w:tabs>
      <w:autoSpaceDE w:val="0"/>
      <w:autoSpaceDN w:val="0"/>
      <w:adjustRightInd w:val="0"/>
      <w:snapToGrid w:val="0"/>
      <w:spacing w:line="360" w:lineRule="auto"/>
      <w:ind w:left="100" w:leftChars="100" w:right="100" w:rightChars="100" w:hanging="851"/>
      <w:jc w:val="left"/>
      <w:outlineLvl w:val="3"/>
    </w:pPr>
    <w:rPr>
      <w:rFonts w:ascii="宋体" w:hAnsi="宋体" w:cstheme="minorBidi"/>
      <w:b/>
      <w:color w:val="000000"/>
      <w:szCs w:val="21"/>
    </w:rPr>
  </w:style>
  <w:style w:type="character" w:customStyle="1" w:styleId="156">
    <w:name w:val="标题-5 Char Char Char"/>
    <w:link w:val="157"/>
    <w:qFormat/>
    <w:uiPriority w:val="0"/>
    <w:rPr>
      <w:b/>
      <w:szCs w:val="24"/>
    </w:rPr>
  </w:style>
  <w:style w:type="paragraph" w:customStyle="1" w:styleId="157">
    <w:name w:val="标题-5 Char"/>
    <w:basedOn w:val="1"/>
    <w:next w:val="1"/>
    <w:link w:val="156"/>
    <w:qFormat/>
    <w:uiPriority w:val="0"/>
    <w:pPr>
      <w:tabs>
        <w:tab w:val="left" w:pos="992"/>
      </w:tabs>
      <w:spacing w:line="360" w:lineRule="auto"/>
      <w:ind w:left="992" w:hanging="992"/>
    </w:pPr>
    <w:rPr>
      <w:rFonts w:asciiTheme="minorHAnsi" w:hAnsiTheme="minorHAnsi" w:eastAsiaTheme="minorEastAsia" w:cstheme="minorBidi"/>
      <w:b/>
    </w:rPr>
  </w:style>
  <w:style w:type="character" w:customStyle="1" w:styleId="158">
    <w:name w:val="Table Heading Char Char"/>
    <w:link w:val="159"/>
    <w:qFormat/>
    <w:uiPriority w:val="0"/>
    <w:rPr>
      <w:rFonts w:ascii="Arial" w:hAnsi="Arial" w:eastAsia="黑体"/>
      <w:sz w:val="18"/>
      <w:szCs w:val="18"/>
    </w:rPr>
  </w:style>
  <w:style w:type="paragraph" w:customStyle="1" w:styleId="159">
    <w:name w:val="Table Heading"/>
    <w:link w:val="158"/>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160">
    <w:name w:val="highlight1"/>
    <w:qFormat/>
    <w:uiPriority w:val="0"/>
    <w:rPr>
      <w:sz w:val="26"/>
      <w:szCs w:val="26"/>
    </w:rPr>
  </w:style>
  <w:style w:type="character" w:customStyle="1" w:styleId="161">
    <w:name w:val="批注主题 Char"/>
    <w:qFormat/>
    <w:uiPriority w:val="0"/>
    <w:rPr>
      <w:rFonts w:ascii="仿宋_GB2312" w:eastAsia="仿宋_GB2312"/>
      <w:b/>
      <w:bCs/>
      <w:szCs w:val="24"/>
    </w:rPr>
  </w:style>
  <w:style w:type="character" w:customStyle="1" w:styleId="162">
    <w:name w:val="f141"/>
    <w:qFormat/>
    <w:uiPriority w:val="0"/>
    <w:rPr>
      <w:sz w:val="22"/>
      <w:szCs w:val="22"/>
    </w:rPr>
  </w:style>
  <w:style w:type="character" w:customStyle="1" w:styleId="163">
    <w:name w:val="正文文本 Char"/>
    <w:qFormat/>
    <w:uiPriority w:val="0"/>
    <w:rPr>
      <w:rFonts w:ascii="仿宋_GB2312" w:eastAsia="仿宋_GB2312"/>
      <w:sz w:val="26"/>
      <w:szCs w:val="24"/>
    </w:rPr>
  </w:style>
  <w:style w:type="character" w:customStyle="1" w:styleId="164">
    <w:name w:val="页眉 Char"/>
    <w:qFormat/>
    <w:uiPriority w:val="0"/>
    <w:rPr>
      <w:rFonts w:ascii="仿宋_GB2312" w:eastAsia="仿宋_GB2312"/>
      <w:sz w:val="18"/>
      <w:szCs w:val="18"/>
    </w:rPr>
  </w:style>
  <w:style w:type="character" w:customStyle="1" w:styleId="165">
    <w:name w:val="bluewords1"/>
    <w:qFormat/>
    <w:uiPriority w:val="0"/>
    <w:rPr>
      <w:color w:val="3366CC"/>
      <w:sz w:val="18"/>
      <w:szCs w:val="18"/>
    </w:rPr>
  </w:style>
  <w:style w:type="character" w:customStyle="1" w:styleId="166">
    <w:name w:val="f31"/>
    <w:qFormat/>
    <w:uiPriority w:val="0"/>
    <w:rPr>
      <w:rFonts w:ascii="ˎ̥" w:hAnsi="ˎ̥"/>
      <w:color w:val="000000"/>
      <w:spacing w:val="24"/>
      <w:sz w:val="18"/>
      <w:szCs w:val="18"/>
      <w:u w:val="none"/>
    </w:rPr>
  </w:style>
  <w:style w:type="character" w:customStyle="1" w:styleId="167">
    <w:name w:val="dl1"/>
    <w:basedOn w:val="51"/>
    <w:qFormat/>
    <w:uiPriority w:val="0"/>
  </w:style>
  <w:style w:type="character" w:customStyle="1" w:styleId="168">
    <w:name w:val="正文首行缩进 Char"/>
    <w:qFormat/>
    <w:uiPriority w:val="0"/>
    <w:rPr>
      <w:rFonts w:ascii="Arial" w:hAnsi="Arial" w:eastAsia="仿宋_GB2312" w:cs="Arial"/>
      <w:sz w:val="24"/>
      <w:szCs w:val="24"/>
    </w:rPr>
  </w:style>
  <w:style w:type="character" w:customStyle="1" w:styleId="169">
    <w:name w:val="正文首行缩进 2 字符1"/>
    <w:link w:val="48"/>
    <w:qFormat/>
    <w:uiPriority w:val="0"/>
    <w:rPr>
      <w:rFonts w:ascii="黑体" w:hAnsi="宋体" w:eastAsia="黑体"/>
      <w:color w:val="000000"/>
      <w:szCs w:val="24"/>
    </w:rPr>
  </w:style>
  <w:style w:type="character" w:customStyle="1" w:styleId="170">
    <w:name w:val="标题 8 Char"/>
    <w:qFormat/>
    <w:uiPriority w:val="0"/>
    <w:rPr>
      <w:rFonts w:ascii="Arial" w:hAnsi="Arial" w:eastAsia="黑体" w:cs="Times New Roman"/>
      <w:kern w:val="0"/>
      <w:sz w:val="24"/>
      <w:szCs w:val="24"/>
      <w:lang w:val="zh-CN" w:eastAsia="zh-CN"/>
    </w:rPr>
  </w:style>
  <w:style w:type="character" w:customStyle="1" w:styleId="171">
    <w:name w:val="标题 2 Char"/>
    <w:qFormat/>
    <w:uiPriority w:val="0"/>
    <w:rPr>
      <w:rFonts w:ascii="仿宋_GB2312" w:hAnsi="Times New Roman" w:eastAsia="仿宋_GB2312" w:cs="宋体"/>
      <w:b/>
      <w:spacing w:val="1"/>
      <w:w w:val="99"/>
      <w:kern w:val="0"/>
      <w:sz w:val="28"/>
      <w:szCs w:val="32"/>
      <w:lang w:val="zh-CN" w:eastAsia="zh-CN"/>
    </w:rPr>
  </w:style>
  <w:style w:type="character" w:customStyle="1" w:styleId="172">
    <w:name w:val="tpc_content1"/>
    <w:qFormat/>
    <w:uiPriority w:val="0"/>
    <w:rPr>
      <w:sz w:val="20"/>
      <w:szCs w:val="20"/>
    </w:rPr>
  </w:style>
  <w:style w:type="character" w:customStyle="1" w:styleId="173">
    <w:name w:val="标题 1 Char"/>
    <w:qFormat/>
    <w:uiPriority w:val="0"/>
    <w:rPr>
      <w:rFonts w:ascii="Times New Roman" w:hAnsi="Times New Roman" w:eastAsia="黑体" w:cs="Times New Roman"/>
      <w:sz w:val="44"/>
      <w:szCs w:val="44"/>
      <w:lang w:val="zh-CN" w:eastAsia="zh-CN"/>
    </w:rPr>
  </w:style>
  <w:style w:type="character" w:customStyle="1" w:styleId="174">
    <w:name w:val="标题 Char"/>
    <w:qFormat/>
    <w:uiPriority w:val="0"/>
    <w:rPr>
      <w:rFonts w:ascii="华文细黑" w:hAnsi="华文细黑" w:eastAsia="仿宋_GB2312"/>
      <w:b/>
      <w:bCs/>
      <w:sz w:val="52"/>
      <w:szCs w:val="32"/>
    </w:rPr>
  </w:style>
  <w:style w:type="character" w:customStyle="1" w:styleId="175">
    <w:name w:val="3zw1"/>
    <w:qFormat/>
    <w:uiPriority w:val="0"/>
    <w:rPr>
      <w:color w:val="000000"/>
      <w:sz w:val="21"/>
      <w:szCs w:val="21"/>
    </w:rPr>
  </w:style>
  <w:style w:type="character" w:customStyle="1" w:styleId="176">
    <w:name w:val="纯文本 Char"/>
    <w:qFormat/>
    <w:uiPriority w:val="0"/>
    <w:rPr>
      <w:rFonts w:ascii="宋体" w:hAnsi="Courier New" w:eastAsia="宋体"/>
      <w:sz w:val="28"/>
      <w:szCs w:val="28"/>
    </w:rPr>
  </w:style>
  <w:style w:type="character" w:customStyle="1" w:styleId="177">
    <w:name w:val="标题 2 Char Char"/>
    <w:qFormat/>
    <w:uiPriority w:val="0"/>
    <w:rPr>
      <w:rFonts w:ascii="Arial" w:hAnsi="Arial" w:eastAsia="黑体"/>
      <w:b/>
      <w:bCs/>
      <w:kern w:val="2"/>
      <w:sz w:val="32"/>
      <w:szCs w:val="32"/>
      <w:lang w:val="en-US" w:eastAsia="zh-CN" w:bidi="ar-SA"/>
    </w:rPr>
  </w:style>
  <w:style w:type="character" w:customStyle="1" w:styleId="178">
    <w:name w:val="正文文本缩进 Char"/>
    <w:qFormat/>
    <w:uiPriority w:val="0"/>
    <w:rPr>
      <w:rFonts w:ascii="黑体" w:hAnsi="宋体" w:eastAsia="黑体"/>
      <w:color w:val="000000"/>
      <w:sz w:val="28"/>
      <w:szCs w:val="32"/>
    </w:rPr>
  </w:style>
  <w:style w:type="character" w:customStyle="1" w:styleId="179">
    <w:name w:val="标题 5 Char"/>
    <w:qFormat/>
    <w:uiPriority w:val="0"/>
    <w:rPr>
      <w:rFonts w:ascii="Times New Roman" w:hAnsi="Times New Roman" w:eastAsia="宋体" w:cs="Times New Roman"/>
      <w:b/>
      <w:bCs/>
      <w:sz w:val="28"/>
      <w:szCs w:val="28"/>
      <w:lang w:val="zh-CN" w:eastAsia="zh-CN"/>
    </w:rPr>
  </w:style>
  <w:style w:type="character" w:customStyle="1" w:styleId="180">
    <w:name w:val="正文缩进1"/>
    <w:qFormat/>
    <w:uiPriority w:val="0"/>
    <w:rPr>
      <w:rFonts w:ascii="Arial" w:hAnsi="Arial" w:eastAsia="宋体" w:cs="Arial"/>
      <w:kern w:val="2"/>
      <w:sz w:val="24"/>
      <w:szCs w:val="24"/>
      <w:lang w:val="en-US" w:eastAsia="zh-CN" w:bidi="ar-SA"/>
    </w:rPr>
  </w:style>
  <w:style w:type="character" w:customStyle="1" w:styleId="181">
    <w:name w:val="正文文本 2 Char"/>
    <w:qFormat/>
    <w:uiPriority w:val="0"/>
    <w:rPr>
      <w:rFonts w:ascii="仿宋_GB2312" w:eastAsia="仿宋_GB2312"/>
      <w:i/>
      <w:iCs/>
      <w:sz w:val="26"/>
      <w:szCs w:val="24"/>
    </w:rPr>
  </w:style>
  <w:style w:type="character" w:customStyle="1" w:styleId="182">
    <w:name w:val="标题 9 Char"/>
    <w:qFormat/>
    <w:uiPriority w:val="0"/>
    <w:rPr>
      <w:rFonts w:ascii="Arial" w:hAnsi="Arial" w:eastAsia="黑体" w:cs="Times New Roman"/>
      <w:kern w:val="0"/>
      <w:szCs w:val="21"/>
      <w:lang w:val="zh-CN" w:eastAsia="zh-CN"/>
    </w:rPr>
  </w:style>
  <w:style w:type="character" w:customStyle="1" w:styleId="183">
    <w:name w:val="批注框文本 Char"/>
    <w:qFormat/>
    <w:uiPriority w:val="0"/>
    <w:rPr>
      <w:sz w:val="18"/>
      <w:szCs w:val="18"/>
    </w:rPr>
  </w:style>
  <w:style w:type="character" w:customStyle="1" w:styleId="184">
    <w:name w:val="正文文本 3 Char"/>
    <w:qFormat/>
    <w:uiPriority w:val="0"/>
    <w:rPr>
      <w:rFonts w:ascii="仿宋_GB2312" w:eastAsia="仿宋_GB2312"/>
      <w:sz w:val="16"/>
      <w:szCs w:val="16"/>
    </w:rPr>
  </w:style>
  <w:style w:type="character" w:customStyle="1" w:styleId="185">
    <w:name w:val="孙普文字 Char"/>
    <w:qFormat/>
    <w:uiPriority w:val="0"/>
    <w:rPr>
      <w:rFonts w:ascii="宋体" w:eastAsia="宋体"/>
      <w:sz w:val="21"/>
      <w:lang w:val="en-US" w:eastAsia="zh-CN" w:bidi="ar-SA"/>
    </w:rPr>
  </w:style>
  <w:style w:type="character" w:customStyle="1" w:styleId="186">
    <w:name w:val="标题 3 Char"/>
    <w:qFormat/>
    <w:uiPriority w:val="0"/>
    <w:rPr>
      <w:rFonts w:ascii="仿宋_GB2312" w:hAnsi="Times New Roman" w:eastAsia="仿宋_GB2312" w:cs="宋体"/>
      <w:b/>
      <w:kern w:val="0"/>
      <w:sz w:val="24"/>
      <w:szCs w:val="28"/>
      <w:lang w:val="zh-CN" w:eastAsia="zh-CN"/>
    </w:rPr>
  </w:style>
  <w:style w:type="character" w:customStyle="1" w:styleId="187">
    <w:name w:val="样式 Char"/>
    <w:link w:val="188"/>
    <w:qFormat/>
    <w:uiPriority w:val="0"/>
    <w:rPr>
      <w:rFonts w:ascii="宋体" w:hAnsi="宋体"/>
      <w:sz w:val="24"/>
    </w:rPr>
  </w:style>
  <w:style w:type="paragraph" w:customStyle="1" w:styleId="188">
    <w:name w:val="样式"/>
    <w:link w:val="187"/>
    <w:qFormat/>
    <w:uiPriority w:val="0"/>
    <w:pPr>
      <w:widowControl w:val="0"/>
      <w:autoSpaceDE w:val="0"/>
      <w:autoSpaceDN w:val="0"/>
      <w:adjustRightInd w:val="0"/>
    </w:pPr>
    <w:rPr>
      <w:rFonts w:ascii="宋体" w:hAnsi="宋体" w:eastAsiaTheme="minorEastAsia" w:cstheme="minorBidi"/>
      <w:kern w:val="2"/>
      <w:sz w:val="24"/>
      <w:szCs w:val="22"/>
      <w:lang w:val="en-US" w:eastAsia="zh-CN" w:bidi="ar-SA"/>
    </w:rPr>
  </w:style>
  <w:style w:type="character" w:customStyle="1" w:styleId="189">
    <w:name w:val="blacktext"/>
    <w:basedOn w:val="51"/>
    <w:qFormat/>
    <w:uiPriority w:val="0"/>
  </w:style>
  <w:style w:type="character" w:customStyle="1" w:styleId="190">
    <w:name w:val="正文（首行缩进两字） Char2"/>
    <w:qFormat/>
    <w:uiPriority w:val="0"/>
    <w:rPr>
      <w:rFonts w:ascii="Arial" w:hAnsi="Arial" w:eastAsia="宋体" w:cs="Arial"/>
      <w:kern w:val="2"/>
      <w:sz w:val="24"/>
      <w:szCs w:val="24"/>
      <w:lang w:val="en-US" w:eastAsia="zh-CN" w:bidi="ar-SA"/>
    </w:rPr>
  </w:style>
  <w:style w:type="character" w:customStyle="1" w:styleId="191">
    <w:name w:val="djcn2"/>
    <w:qFormat/>
    <w:uiPriority w:val="0"/>
    <w:rPr>
      <w:rFonts w:cs="Times New Roman"/>
      <w:color w:val="666666"/>
      <w:lang w:bidi="ar-SA"/>
    </w:rPr>
  </w:style>
  <w:style w:type="character" w:customStyle="1" w:styleId="192">
    <w:name w:val="注释标题 字符"/>
    <w:basedOn w:val="51"/>
    <w:semiHidden/>
    <w:qFormat/>
    <w:uiPriority w:val="99"/>
    <w:rPr>
      <w:rFonts w:ascii="Times New Roman" w:hAnsi="Times New Roman" w:eastAsia="宋体" w:cs="Times New Roman"/>
      <w:szCs w:val="24"/>
    </w:rPr>
  </w:style>
  <w:style w:type="character" w:customStyle="1" w:styleId="193">
    <w:name w:val="信息标题 字符"/>
    <w:basedOn w:val="51"/>
    <w:semiHidden/>
    <w:qFormat/>
    <w:uiPriority w:val="99"/>
    <w:rPr>
      <w:rFonts w:asciiTheme="majorHAnsi" w:hAnsiTheme="majorHAnsi" w:eastAsiaTheme="majorEastAsia" w:cstheme="majorBidi"/>
      <w:sz w:val="24"/>
      <w:szCs w:val="24"/>
      <w:shd w:val="pct20" w:color="auto" w:fill="auto"/>
    </w:rPr>
  </w:style>
  <w:style w:type="character" w:customStyle="1" w:styleId="194">
    <w:name w:val="正文首行缩进 2 字符"/>
    <w:basedOn w:val="79"/>
    <w:semiHidden/>
    <w:qFormat/>
    <w:uiPriority w:val="99"/>
    <w:rPr>
      <w:rFonts w:ascii="Times New Roman" w:hAnsi="Times New Roman" w:eastAsia="宋体" w:cs="Times New Roman"/>
      <w:sz w:val="44"/>
      <w:szCs w:val="24"/>
    </w:rPr>
  </w:style>
  <w:style w:type="paragraph" w:customStyle="1" w:styleId="195">
    <w:name w:val="xl52"/>
    <w:basedOn w:val="1"/>
    <w:qFormat/>
    <w:uiPriority w:val="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196">
    <w:name w:val="font20"/>
    <w:basedOn w:val="1"/>
    <w:qFormat/>
    <w:uiPriority w:val="0"/>
    <w:pPr>
      <w:widowControl/>
      <w:spacing w:before="100" w:beforeAutospacing="1" w:after="100" w:afterAutospacing="1"/>
      <w:jc w:val="left"/>
    </w:pPr>
    <w:rPr>
      <w:rFonts w:ascii="幼圆" w:eastAsia="幼圆" w:cs="宋体"/>
      <w:kern w:val="0"/>
      <w:sz w:val="17"/>
      <w:szCs w:val="17"/>
    </w:rPr>
  </w:style>
  <w:style w:type="paragraph" w:customStyle="1" w:styleId="197">
    <w:name w:val="xl115"/>
    <w:basedOn w:val="1"/>
    <w:qFormat/>
    <w:uiPriority w:val="0"/>
    <w:pPr>
      <w:widowControl/>
      <w:pBdr>
        <w:right w:val="single" w:color="auto" w:sz="4" w:space="0"/>
      </w:pBdr>
      <w:spacing w:before="100" w:beforeAutospacing="1" w:after="100" w:afterAutospacing="1"/>
      <w:jc w:val="left"/>
    </w:pPr>
    <w:rPr>
      <w:rFonts w:ascii="Arial" w:hAnsi="Arial" w:cs="Arial"/>
      <w:kern w:val="0"/>
      <w:sz w:val="17"/>
      <w:szCs w:val="17"/>
    </w:rPr>
  </w:style>
  <w:style w:type="paragraph" w:customStyle="1" w:styleId="198">
    <w:name w:val="xl58"/>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199">
    <w:name w:val="xl85"/>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200">
    <w:name w:val="xl49"/>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01">
    <w:name w:val="xl12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02">
    <w:name w:val="xl71"/>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203">
    <w:name w:val="Default"/>
    <w:qFormat/>
    <w:uiPriority w:val="0"/>
    <w:pPr>
      <w:widowControl w:val="0"/>
      <w:autoSpaceDE w:val="0"/>
      <w:autoSpaceDN w:val="0"/>
      <w:adjustRightInd w:val="0"/>
    </w:pPr>
    <w:rPr>
      <w:rFonts w:ascii="黑体" w:hAnsi="Times New Roman" w:eastAsia="黑体" w:cs="黑体"/>
      <w:lang w:val="en-US" w:eastAsia="zh-CN" w:bidi="ar-SA"/>
    </w:rPr>
  </w:style>
  <w:style w:type="paragraph" w:customStyle="1" w:styleId="204">
    <w:name w:val="xl122"/>
    <w:basedOn w:val="1"/>
    <w:qFormat/>
    <w:uiPriority w:val="0"/>
    <w:pPr>
      <w:widowControl/>
      <w:pBdr>
        <w:right w:val="single" w:color="auto" w:sz="4" w:space="0"/>
      </w:pBdr>
      <w:spacing w:before="100" w:beforeAutospacing="1" w:after="100" w:afterAutospacing="1"/>
      <w:jc w:val="left"/>
    </w:pPr>
    <w:rPr>
      <w:rFonts w:ascii="Arial" w:hAnsi="Arial" w:cs="Arial"/>
      <w:b/>
      <w:bCs/>
      <w:color w:val="000000"/>
      <w:kern w:val="0"/>
      <w:sz w:val="18"/>
      <w:szCs w:val="18"/>
    </w:rPr>
  </w:style>
  <w:style w:type="paragraph" w:customStyle="1" w:styleId="205">
    <w:name w:val="正文（缩进）"/>
    <w:basedOn w:val="1"/>
    <w:qFormat/>
    <w:uiPriority w:val="0"/>
    <w:pPr>
      <w:widowControl/>
      <w:spacing w:before="156" w:after="156"/>
      <w:ind w:firstLine="200" w:firstLineChars="200"/>
      <w:jc w:val="left"/>
    </w:pPr>
    <w:rPr>
      <w:kern w:val="0"/>
      <w:sz w:val="24"/>
    </w:rPr>
  </w:style>
  <w:style w:type="paragraph" w:customStyle="1" w:styleId="206">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color w:val="000000"/>
      <w:kern w:val="0"/>
      <w:sz w:val="18"/>
      <w:szCs w:val="18"/>
    </w:rPr>
  </w:style>
  <w:style w:type="paragraph" w:customStyle="1" w:styleId="207">
    <w:name w:val="xl130"/>
    <w:basedOn w:val="1"/>
    <w:qFormat/>
    <w:uiPriority w:val="0"/>
    <w:pPr>
      <w:widowControl/>
      <w:pBdr>
        <w:right w:val="single" w:color="auto" w:sz="4" w:space="0"/>
      </w:pBdr>
      <w:spacing w:before="100" w:beforeAutospacing="1" w:after="100" w:afterAutospacing="1"/>
      <w:jc w:val="left"/>
      <w:textAlignment w:val="top"/>
    </w:pPr>
    <w:rPr>
      <w:rFonts w:ascii="幼圆" w:eastAsia="幼圆" w:cs="宋体"/>
      <w:kern w:val="0"/>
      <w:sz w:val="18"/>
      <w:szCs w:val="18"/>
    </w:rPr>
  </w:style>
  <w:style w:type="paragraph" w:customStyle="1" w:styleId="208">
    <w:name w:val="xl59"/>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209">
    <w:name w:val="xl10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10">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211">
    <w:name w:val="xl67"/>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212">
    <w:name w:val="xl69"/>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213">
    <w:name w:val="xl33"/>
    <w:basedOn w:val="1"/>
    <w:qFormat/>
    <w:uiPriority w:val="0"/>
    <w:pPr>
      <w:widowControl/>
      <w:pBdr>
        <w:bottom w:val="single" w:color="auto" w:sz="8" w:space="0"/>
      </w:pBdr>
      <w:spacing w:before="100" w:beforeAutospacing="1" w:after="100" w:afterAutospacing="1"/>
      <w:jc w:val="center"/>
    </w:pPr>
    <w:rPr>
      <w:rFonts w:ascii="Arial" w:hAnsi="Arial" w:cs="Arial"/>
      <w:kern w:val="0"/>
      <w:sz w:val="18"/>
      <w:szCs w:val="18"/>
    </w:rPr>
  </w:style>
  <w:style w:type="paragraph" w:customStyle="1" w:styleId="214">
    <w:name w:val="xl78"/>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215">
    <w:name w:val="表格文字2"/>
    <w:basedOn w:val="216"/>
    <w:qFormat/>
    <w:uiPriority w:val="0"/>
    <w:pPr>
      <w:jc w:val="center"/>
    </w:pPr>
  </w:style>
  <w:style w:type="paragraph" w:customStyle="1" w:styleId="216">
    <w:name w:val="表格文字"/>
    <w:basedOn w:val="1"/>
    <w:qFormat/>
    <w:uiPriority w:val="0"/>
    <w:pPr>
      <w:ind w:right="-10" w:rightChars="-10"/>
    </w:pPr>
    <w:rPr>
      <w:rFonts w:ascii="宋体" w:cs="Arial"/>
      <w:bCs/>
      <w:spacing w:val="-4"/>
      <w:sz w:val="24"/>
    </w:rPr>
  </w:style>
  <w:style w:type="paragraph" w:customStyle="1" w:styleId="217">
    <w:name w:val="6"/>
    <w:basedOn w:val="1"/>
    <w:next w:val="18"/>
    <w:qFormat/>
    <w:uiPriority w:val="0"/>
    <w:rPr>
      <w:rFonts w:ascii="宋体"/>
      <w:sz w:val="28"/>
      <w:szCs w:val="20"/>
    </w:rPr>
  </w:style>
  <w:style w:type="paragraph" w:customStyle="1" w:styleId="218">
    <w:name w:val="NGT第二册.1."/>
    <w:basedOn w:val="4"/>
    <w:qFormat/>
    <w:uiPriority w:val="0"/>
    <w:pPr>
      <w:keepNext/>
      <w:keepLines/>
      <w:tabs>
        <w:tab w:val="left" w:pos="1785"/>
      </w:tabs>
      <w:autoSpaceDE/>
      <w:autoSpaceDN/>
      <w:adjustRightInd/>
      <w:snapToGrid/>
      <w:spacing w:before="160" w:line="240" w:lineRule="auto"/>
      <w:ind w:left="1785" w:hanging="720"/>
      <w:jc w:val="both"/>
    </w:pPr>
    <w:rPr>
      <w:rFonts w:ascii="宋体" w:hAnsi="Cambria" w:eastAsia="宋体" w:cs="Times New Roman"/>
      <w:b w:val="0"/>
      <w:bCs/>
      <w:spacing w:val="0"/>
      <w:w w:val="100"/>
      <w:kern w:val="0"/>
      <w:sz w:val="21"/>
      <w:lang w:val="zh-CN"/>
    </w:rPr>
  </w:style>
  <w:style w:type="paragraph" w:customStyle="1" w:styleId="219">
    <w:name w:val="xl76"/>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20">
    <w:name w:val="xl47"/>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221">
    <w:name w:val="sechead"/>
    <w:basedOn w:val="1"/>
    <w:qFormat/>
    <w:uiPriority w:val="0"/>
    <w:pPr>
      <w:widowControl/>
      <w:spacing w:before="100" w:beforeAutospacing="1" w:after="100" w:afterAutospacing="1"/>
      <w:jc w:val="left"/>
    </w:pPr>
    <w:rPr>
      <w:rFonts w:ascii="Arial" w:hAnsi="Arial" w:cs="Arial"/>
      <w:b/>
      <w:bCs/>
      <w:color w:val="00528C"/>
      <w:kern w:val="0"/>
      <w:sz w:val="27"/>
      <w:szCs w:val="27"/>
    </w:rPr>
  </w:style>
  <w:style w:type="paragraph" w:customStyle="1" w:styleId="222">
    <w:name w:val="font15"/>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23">
    <w:name w:val="Char"/>
    <w:basedOn w:val="15"/>
    <w:qFormat/>
    <w:uiPriority w:val="0"/>
    <w:rPr>
      <w:rFonts w:ascii="Tahoma" w:hAnsi="Tahoma" w:eastAsia="仿宋_GB2312" w:cstheme="minorBidi"/>
      <w:sz w:val="24"/>
      <w:shd w:val="clear" w:color="auto" w:fill="000080"/>
    </w:rPr>
  </w:style>
  <w:style w:type="paragraph" w:customStyle="1" w:styleId="224">
    <w:name w:val="xl55"/>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25">
    <w:name w:val="xl48"/>
    <w:basedOn w:val="1"/>
    <w:qFormat/>
    <w:uiPriority w:val="0"/>
    <w:pPr>
      <w:widowControl/>
      <w:pBdr>
        <w:left w:val="single" w:color="auto" w:sz="8" w:space="0"/>
      </w:pBdr>
      <w:spacing w:before="100" w:beforeAutospacing="1" w:after="100" w:afterAutospacing="1"/>
      <w:jc w:val="left"/>
      <w:textAlignment w:val="bottom"/>
    </w:pPr>
    <w:rPr>
      <w:rFonts w:ascii="Arial" w:hAnsi="Arial" w:cs="Arial"/>
      <w:b/>
      <w:bCs/>
      <w:kern w:val="0"/>
      <w:sz w:val="18"/>
      <w:szCs w:val="18"/>
    </w:rPr>
  </w:style>
  <w:style w:type="paragraph" w:customStyle="1" w:styleId="226">
    <w:name w:val="正文文本缩进 21"/>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227">
    <w:name w:val="xl8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8"/>
      <w:szCs w:val="18"/>
    </w:rPr>
  </w:style>
  <w:style w:type="paragraph" w:customStyle="1" w:styleId="228">
    <w:name w:val="正文文本 22"/>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29">
    <w:name w:val="xl93"/>
    <w:basedOn w:val="1"/>
    <w:qFormat/>
    <w:uiPriority w:val="0"/>
    <w:pPr>
      <w:widowControl/>
      <w:pBdr>
        <w:top w:val="single" w:color="auto" w:sz="8" w:space="0"/>
        <w:bottom w:val="single" w:color="auto" w:sz="8" w:space="0"/>
      </w:pBdr>
      <w:shd w:val="clear" w:color="auto" w:fill="C0C0C0"/>
      <w:spacing w:before="100" w:beforeAutospacing="1" w:after="100" w:afterAutospacing="1"/>
      <w:jc w:val="left"/>
    </w:pPr>
    <w:rPr>
      <w:rFonts w:ascii="Arial" w:hAnsi="Arial" w:cs="Arial"/>
      <w:kern w:val="0"/>
      <w:sz w:val="22"/>
      <w:szCs w:val="22"/>
    </w:rPr>
  </w:style>
  <w:style w:type="paragraph" w:customStyle="1" w:styleId="230">
    <w:name w:val="1."/>
    <w:basedOn w:val="1"/>
    <w:qFormat/>
    <w:uiPriority w:val="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231">
    <w:name w:val="彩色底纹 - 强调文字颜色 61"/>
    <w:basedOn w:val="3"/>
    <w:next w:val="1"/>
    <w:qFormat/>
    <w:uiPriority w:val="0"/>
    <w:pPr>
      <w:widowControl/>
      <w:spacing w:before="480" w:after="0" w:line="276" w:lineRule="auto"/>
      <w:jc w:val="left"/>
      <w:outlineLvl w:val="9"/>
    </w:pPr>
    <w:rPr>
      <w:rFonts w:ascii="Cambria" w:hAnsi="Cambria"/>
      <w:color w:val="365F91"/>
      <w:kern w:val="0"/>
      <w:sz w:val="24"/>
      <w:szCs w:val="24"/>
    </w:rPr>
  </w:style>
  <w:style w:type="paragraph" w:customStyle="1" w:styleId="23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3">
    <w:name w:val="font11"/>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34">
    <w:name w:val="標準ゴシック"/>
    <w:qFormat/>
    <w:uiPriority w:val="0"/>
    <w:pPr>
      <w:widowControl w:val="0"/>
      <w:autoSpaceDE w:val="0"/>
      <w:autoSpaceDN w:val="0"/>
      <w:adjustRightInd w:val="0"/>
      <w:spacing w:line="240" w:lineRule="atLeast"/>
      <w:jc w:val="both"/>
    </w:pPr>
    <w:rPr>
      <w:rFonts w:ascii="Arial" w:hAnsi="Arial" w:eastAsia="MS PGothic" w:cs="Times New Roman"/>
      <w:sz w:val="24"/>
      <w:lang w:val="en-US" w:eastAsia="ja-JP" w:bidi="ar-SA"/>
    </w:rPr>
  </w:style>
  <w:style w:type="paragraph" w:customStyle="1" w:styleId="235">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6">
    <w:name w:val="xl2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7">
    <w:name w:val="正文文本 21"/>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38">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39">
    <w:name w:val="xl10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40">
    <w:name w:val="font22"/>
    <w:basedOn w:val="1"/>
    <w:qFormat/>
    <w:uiPriority w:val="0"/>
    <w:pPr>
      <w:widowControl/>
      <w:spacing w:before="100" w:beforeAutospacing="1" w:after="100" w:afterAutospacing="1"/>
      <w:jc w:val="left"/>
    </w:pPr>
    <w:rPr>
      <w:rFonts w:ascii="幼圆" w:eastAsia="幼圆" w:cs="宋体"/>
      <w:color w:val="333333"/>
      <w:kern w:val="0"/>
      <w:sz w:val="17"/>
      <w:szCs w:val="17"/>
    </w:rPr>
  </w:style>
  <w:style w:type="paragraph" w:customStyle="1" w:styleId="241">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42">
    <w:name w:val="xl88"/>
    <w:basedOn w:val="1"/>
    <w:qFormat/>
    <w:uiPriority w:val="0"/>
    <w:pPr>
      <w:widowControl/>
      <w:pBdr>
        <w:right w:val="single" w:color="auto" w:sz="4" w:space="0"/>
      </w:pBdr>
      <w:spacing w:before="100" w:beforeAutospacing="1" w:after="100" w:afterAutospacing="1"/>
      <w:jc w:val="left"/>
    </w:pPr>
    <w:rPr>
      <w:rFonts w:ascii="Arial" w:hAnsi="Arial" w:cs="Arial"/>
      <w:kern w:val="0"/>
      <w:sz w:val="24"/>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xl106"/>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45">
    <w:name w:val="xl7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246">
    <w:name w:val="font14"/>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47">
    <w:name w:val="正文文本 23"/>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48">
    <w:name w:val="xl104"/>
    <w:basedOn w:val="1"/>
    <w:qFormat/>
    <w:uiPriority w:val="0"/>
    <w:pPr>
      <w:widowControl/>
      <w:pBdr>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249">
    <w:name w:val="xl56"/>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50">
    <w:name w:val="一级标题"/>
    <w:basedOn w:val="1"/>
    <w:next w:val="251"/>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251">
    <w:name w:val="二级标题"/>
    <w:basedOn w:val="1"/>
    <w:next w:val="252"/>
    <w:qFormat/>
    <w:uiPriority w:val="0"/>
    <w:pPr>
      <w:tabs>
        <w:tab w:val="left" w:pos="992"/>
      </w:tabs>
      <w:ind w:left="990" w:hanging="567"/>
      <w:outlineLvl w:val="1"/>
    </w:pPr>
    <w:rPr>
      <w:rFonts w:ascii="黑体" w:eastAsia="黑体"/>
      <w:sz w:val="28"/>
    </w:rPr>
  </w:style>
  <w:style w:type="paragraph" w:customStyle="1" w:styleId="252">
    <w:name w:val="文章正文"/>
    <w:basedOn w:val="1"/>
    <w:qFormat/>
    <w:uiPriority w:val="0"/>
    <w:pPr>
      <w:tabs>
        <w:tab w:val="left" w:pos="992"/>
      </w:tabs>
      <w:spacing w:beforeLines="50" w:afterLines="50" w:line="320" w:lineRule="exact"/>
      <w:ind w:firstLine="200" w:firstLineChars="200"/>
    </w:pPr>
    <w:rPr>
      <w:sz w:val="28"/>
    </w:rPr>
  </w:style>
  <w:style w:type="paragraph" w:customStyle="1" w:styleId="253">
    <w:name w:val="xl35"/>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254">
    <w:name w:val="xl53"/>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6">
    <w:name w:val="font13"/>
    <w:basedOn w:val="1"/>
    <w:qFormat/>
    <w:uiPriority w:val="0"/>
    <w:pPr>
      <w:widowControl/>
      <w:spacing w:before="100" w:beforeAutospacing="1" w:after="100" w:afterAutospacing="1"/>
      <w:jc w:val="left"/>
    </w:pPr>
    <w:rPr>
      <w:rFonts w:ascii="幼圆" w:eastAsia="幼圆" w:cs="宋体"/>
      <w:kern w:val="0"/>
      <w:szCs w:val="21"/>
    </w:rPr>
  </w:style>
  <w:style w:type="paragraph" w:customStyle="1" w:styleId="257">
    <w:name w:val="正文2"/>
    <w:next w:val="1"/>
    <w:qFormat/>
    <w:uiPriority w:val="0"/>
    <w:pPr>
      <w:autoSpaceDE w:val="0"/>
      <w:autoSpaceDN w:val="0"/>
      <w:adjustRightInd w:val="0"/>
    </w:pPr>
    <w:rPr>
      <w:rFonts w:ascii="宋体" w:hAnsi="Times New Roman" w:eastAsia="宋体" w:cs="Times New Roman"/>
      <w:lang w:val="en-US" w:eastAsia="ja-JP" w:bidi="ar-SA"/>
    </w:rPr>
  </w:style>
  <w:style w:type="paragraph" w:customStyle="1" w:styleId="258">
    <w:name w:val="font2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彩色列表1"/>
    <w:basedOn w:val="1"/>
    <w:qFormat/>
    <w:uiPriority w:val="0"/>
    <w:pPr>
      <w:ind w:firstLine="200" w:firstLineChars="200"/>
    </w:pPr>
    <w:rPr>
      <w:rFonts w:ascii="Calibri" w:hAnsi="Calibri"/>
      <w:szCs w:val="22"/>
    </w:rPr>
  </w:style>
  <w:style w:type="paragraph" w:customStyle="1" w:styleId="260">
    <w:name w:val="font25"/>
    <w:basedOn w:val="1"/>
    <w:qFormat/>
    <w:uiPriority w:val="0"/>
    <w:pPr>
      <w:widowControl/>
      <w:spacing w:before="100" w:beforeAutospacing="1" w:after="100" w:afterAutospacing="1"/>
      <w:jc w:val="left"/>
    </w:pPr>
    <w:rPr>
      <w:rFonts w:ascii="Arial" w:hAnsi="Arial" w:cs="Arial"/>
      <w:color w:val="333333"/>
      <w:kern w:val="0"/>
      <w:sz w:val="17"/>
      <w:szCs w:val="17"/>
    </w:rPr>
  </w:style>
  <w:style w:type="paragraph" w:customStyle="1" w:styleId="261">
    <w:name w:val="样式3"/>
    <w:basedOn w:val="2"/>
    <w:qFormat/>
    <w:uiPriority w:val="0"/>
    <w:pPr>
      <w:keepNext/>
      <w:keepLines/>
      <w:spacing w:before="0" w:line="360" w:lineRule="auto"/>
      <w:ind w:left="119" w:right="-23"/>
    </w:pPr>
    <w:rPr>
      <w:rFonts w:ascii="宋体" w:cs="Times New Roman"/>
      <w:bCs/>
      <w:kern w:val="0"/>
      <w:szCs w:val="32"/>
      <w:lang w:val="zh-CN"/>
    </w:rPr>
  </w:style>
  <w:style w:type="paragraph" w:customStyle="1" w:styleId="262">
    <w:name w:val="Char Char12 Char Char"/>
    <w:basedOn w:val="1"/>
    <w:qFormat/>
    <w:uiPriority w:val="0"/>
    <w:pPr>
      <w:snapToGrid w:val="0"/>
    </w:pPr>
    <w:rPr>
      <w:rFonts w:ascii="Arial" w:hAnsi="Arial"/>
      <w:szCs w:val="21"/>
    </w:rPr>
  </w:style>
  <w:style w:type="paragraph" w:customStyle="1" w:styleId="263">
    <w:name w:val="样式 样式 标题 4 + 首行缩进:  2 字符 右侧:  -0.1 字符 + 首行缩进:  2 字符 右侧:  -0.1 字符"/>
    <w:basedOn w:val="264"/>
    <w:qFormat/>
    <w:uiPriority w:val="0"/>
    <w:pPr>
      <w:tabs>
        <w:tab w:val="left" w:pos="900"/>
      </w:tabs>
      <w:spacing w:afterAutospacing="0"/>
      <w:ind w:right="-24"/>
    </w:pPr>
    <w:rPr>
      <w:rFonts w:eastAsia="宋体"/>
    </w:rPr>
  </w:style>
  <w:style w:type="paragraph" w:customStyle="1" w:styleId="264">
    <w:name w:val="样式 标题 4 + 首行缩进:  2 字符 右侧:  -0.1 字符"/>
    <w:basedOn w:val="5"/>
    <w:qFormat/>
    <w:uiPriority w:val="0"/>
    <w:pPr>
      <w:keepNext/>
      <w:keepLines/>
      <w:tabs>
        <w:tab w:val="left" w:pos="900"/>
      </w:tabs>
      <w:snapToGrid w:val="0"/>
      <w:spacing w:beforeLines="50" w:afterLines="50" w:afterAutospacing="1"/>
      <w:ind w:right="-10" w:firstLine="42" w:firstLineChars="42"/>
      <w:jc w:val="both"/>
    </w:pPr>
    <w:rPr>
      <w:rFonts w:ascii="宋体" w:eastAsia="黑体" w:cs="宋体"/>
      <w:bCs/>
      <w:spacing w:val="-4"/>
      <w:sz w:val="28"/>
      <w:szCs w:val="20"/>
      <w:lang w:val="zh-CN"/>
    </w:rPr>
  </w:style>
  <w:style w:type="paragraph" w:customStyle="1" w:styleId="265">
    <w:name w:val="xl2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66">
    <w:name w:val="xl95"/>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67">
    <w:name w:val="Char Char Char Char Char Char Char2"/>
    <w:basedOn w:val="1"/>
    <w:qFormat/>
    <w:uiPriority w:val="0"/>
    <w:rPr>
      <w:rFonts w:ascii="Tahoma" w:hAnsi="Tahoma" w:eastAsia="仿宋_GB2312"/>
      <w:sz w:val="24"/>
      <w:szCs w:val="32"/>
    </w:rPr>
  </w:style>
  <w:style w:type="paragraph" w:customStyle="1" w:styleId="268">
    <w:name w:val="xl9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69">
    <w:name w:val="font24"/>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270">
    <w:name w:val="xl77"/>
    <w:basedOn w:val="1"/>
    <w:qFormat/>
    <w:uiPriority w:val="0"/>
    <w:pPr>
      <w:widowControl/>
      <w:pBdr>
        <w:bottom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71">
    <w:name w:val="xl119"/>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2">
    <w:name w:val="Normalk"/>
    <w:basedOn w:val="1"/>
    <w:qFormat/>
    <w:uiPriority w:val="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273">
    <w:name w:val="xl44"/>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74">
    <w:name w:val="xl61"/>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275">
    <w:name w:val="xl82"/>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76">
    <w:name w:val="xl39"/>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77">
    <w:name w:val="font17"/>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8">
    <w:name w:val="xl72"/>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79">
    <w:name w:val="xl40"/>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80">
    <w:name w:val="正文文字3"/>
    <w:basedOn w:val="18"/>
    <w:qFormat/>
    <w:uiPriority w:val="0"/>
    <w:rPr>
      <w:rFonts w:ascii="Times New Roman" w:eastAsia="宋体"/>
      <w:kern w:val="0"/>
      <w:sz w:val="28"/>
    </w:rPr>
  </w:style>
  <w:style w:type="paragraph" w:customStyle="1" w:styleId="281">
    <w:name w:val="1.1.1.1A"/>
    <w:basedOn w:val="210"/>
    <w:qFormat/>
    <w:uiPriority w:val="0"/>
  </w:style>
  <w:style w:type="paragraph" w:customStyle="1" w:styleId="282">
    <w:name w:val="xl3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83">
    <w:name w:val="xl107"/>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幼圆" w:eastAsia="幼圆" w:cs="宋体"/>
      <w:kern w:val="0"/>
      <w:sz w:val="18"/>
      <w:szCs w:val="18"/>
    </w:rPr>
  </w:style>
  <w:style w:type="paragraph" w:customStyle="1" w:styleId="284">
    <w:name w:val="xl81"/>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285">
    <w:name w:val="xl127"/>
    <w:basedOn w:val="1"/>
    <w:qFormat/>
    <w:uiPriority w:val="0"/>
    <w:pPr>
      <w:widowControl/>
      <w:pBdr>
        <w:right w:val="single" w:color="auto" w:sz="4" w:space="0"/>
      </w:pBdr>
      <w:spacing w:before="100" w:beforeAutospacing="1" w:after="100" w:afterAutospacing="1"/>
      <w:jc w:val="left"/>
      <w:textAlignment w:val="bottom"/>
    </w:pPr>
    <w:rPr>
      <w:rFonts w:ascii="Arial" w:hAnsi="Arial" w:cs="Arial"/>
      <w:b/>
      <w:bCs/>
      <w:kern w:val="0"/>
      <w:sz w:val="18"/>
      <w:szCs w:val="18"/>
    </w:rPr>
  </w:style>
  <w:style w:type="paragraph" w:customStyle="1" w:styleId="28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7">
    <w:name w:val="Char Char Char Char Char Char Char Char Char Char Char Char Char Char Char Char Char Char Char Char Char Char"/>
    <w:basedOn w:val="1"/>
    <w:qFormat/>
    <w:uiPriority w:val="0"/>
    <w:rPr>
      <w:szCs w:val="20"/>
    </w:rPr>
  </w:style>
  <w:style w:type="paragraph" w:customStyle="1" w:styleId="288">
    <w:name w:val="xl126"/>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89">
    <w:name w:val="font27"/>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29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91">
    <w:name w:val="样式 HS-正文3 + 左侧:  0.7 厘米 悬挂缩进: 3.97 字符"/>
    <w:basedOn w:val="1"/>
    <w:qFormat/>
    <w:uiPriority w:val="0"/>
    <w:pPr>
      <w:tabs>
        <w:tab w:val="left" w:pos="840"/>
      </w:tabs>
      <w:ind w:left="840" w:hanging="420"/>
    </w:pPr>
  </w:style>
  <w:style w:type="paragraph" w:customStyle="1" w:styleId="292">
    <w:name w:val="正文（小标题）"/>
    <w:basedOn w:val="1"/>
    <w:next w:val="18"/>
    <w:qFormat/>
    <w:uiPriority w:val="0"/>
    <w:rPr>
      <w:rFonts w:ascii="宋体"/>
      <w:sz w:val="28"/>
      <w:szCs w:val="20"/>
    </w:rPr>
  </w:style>
  <w:style w:type="paragraph" w:customStyle="1" w:styleId="293">
    <w:name w:val="xl92"/>
    <w:basedOn w:val="1"/>
    <w:qFormat/>
    <w:uiPriority w:val="0"/>
    <w:pPr>
      <w:widowControl/>
      <w:pBdr>
        <w:right w:val="single" w:color="auto" w:sz="4" w:space="0"/>
      </w:pBdr>
      <w:spacing w:before="100" w:beforeAutospacing="1" w:after="100" w:afterAutospacing="1"/>
      <w:jc w:val="left"/>
      <w:textAlignment w:val="bottom"/>
    </w:pPr>
    <w:rPr>
      <w:rFonts w:ascii="幼圆" w:eastAsia="幼圆" w:cs="宋体"/>
      <w:kern w:val="0"/>
      <w:sz w:val="18"/>
      <w:szCs w:val="18"/>
    </w:rPr>
  </w:style>
  <w:style w:type="paragraph" w:customStyle="1" w:styleId="294">
    <w:name w:val="默认段落字体 Para Char Char Char Char Char Char Char"/>
    <w:basedOn w:val="1"/>
    <w:qFormat/>
    <w:uiPriority w:val="0"/>
    <w:rPr>
      <w:rFonts w:cs="Arial"/>
    </w:rPr>
  </w:style>
  <w:style w:type="paragraph" w:customStyle="1" w:styleId="295">
    <w:name w:val="Char Char Char"/>
    <w:basedOn w:val="1"/>
    <w:qFormat/>
    <w:uiPriority w:val="0"/>
    <w:rPr>
      <w:rFonts w:ascii="Tahoma" w:hAnsi="Tahoma" w:cs="Arial"/>
      <w:sz w:val="24"/>
      <w:szCs w:val="20"/>
    </w:rPr>
  </w:style>
  <w:style w:type="paragraph" w:customStyle="1" w:styleId="296">
    <w:name w:val="xl90"/>
    <w:basedOn w:val="1"/>
    <w:qFormat/>
    <w:uiPriority w:val="0"/>
    <w:pPr>
      <w:widowControl/>
      <w:pBdr>
        <w:left w:val="single" w:color="auto" w:sz="8" w:space="0"/>
      </w:pBdr>
      <w:spacing w:before="100" w:beforeAutospacing="1" w:after="100" w:afterAutospacing="1"/>
      <w:jc w:val="left"/>
    </w:pPr>
    <w:rPr>
      <w:rFonts w:ascii="Arial" w:hAnsi="Arial" w:cs="Arial"/>
      <w:kern w:val="0"/>
      <w:sz w:val="24"/>
    </w:rPr>
  </w:style>
  <w:style w:type="paragraph" w:customStyle="1" w:styleId="297">
    <w:name w:val="封面1"/>
    <w:basedOn w:val="1"/>
    <w:qFormat/>
    <w:uiPriority w:val="0"/>
    <w:pPr>
      <w:spacing w:line="360" w:lineRule="auto"/>
      <w:ind w:right="-10" w:rightChars="-10" w:firstLine="225" w:firstLineChars="225"/>
      <w:jc w:val="center"/>
    </w:pPr>
    <w:rPr>
      <w:rFonts w:ascii="Arial" w:hAnsi="Arial" w:cs="Arial"/>
      <w:b/>
      <w:spacing w:val="-4"/>
      <w:sz w:val="28"/>
    </w:rPr>
  </w:style>
  <w:style w:type="paragraph" w:customStyle="1" w:styleId="298">
    <w:name w:val="xl32"/>
    <w:basedOn w:val="1"/>
    <w:qFormat/>
    <w:uiPriority w:val="0"/>
    <w:pPr>
      <w:widowControl/>
      <w:pBdr>
        <w:bottom w:val="single" w:color="auto" w:sz="8" w:space="0"/>
      </w:pBdr>
      <w:spacing w:before="100" w:beforeAutospacing="1" w:after="100" w:afterAutospacing="1"/>
      <w:jc w:val="left"/>
    </w:pPr>
    <w:rPr>
      <w:rFonts w:ascii="Arial" w:hAnsi="Arial" w:cs="Arial"/>
      <w:kern w:val="0"/>
      <w:sz w:val="18"/>
      <w:szCs w:val="18"/>
    </w:rPr>
  </w:style>
  <w:style w:type="paragraph" w:customStyle="1" w:styleId="299">
    <w:name w:val="xl97"/>
    <w:basedOn w:val="1"/>
    <w:qFormat/>
    <w:uiPriority w:val="0"/>
    <w:pPr>
      <w:widowControl/>
      <w:pBdr>
        <w:top w:val="single" w:color="auto" w:sz="4"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00">
    <w:name w:val="xl118"/>
    <w:basedOn w:val="1"/>
    <w:qFormat/>
    <w:uiPriority w:val="0"/>
    <w:pPr>
      <w:widowControl/>
      <w:pBdr>
        <w:right w:val="single" w:color="auto" w:sz="4" w:space="0"/>
      </w:pBdr>
      <w:spacing w:before="100" w:beforeAutospacing="1" w:after="100" w:afterAutospacing="1"/>
      <w:jc w:val="left"/>
    </w:pPr>
    <w:rPr>
      <w:rFonts w:ascii="幼圆" w:eastAsia="幼圆" w:cs="宋体"/>
      <w:kern w:val="0"/>
      <w:sz w:val="17"/>
      <w:szCs w:val="17"/>
    </w:rPr>
  </w:style>
  <w:style w:type="paragraph" w:customStyle="1" w:styleId="301">
    <w:name w:val="xl103"/>
    <w:basedOn w:val="1"/>
    <w:qFormat/>
    <w:uiPriority w:val="0"/>
    <w:pPr>
      <w:widowControl/>
      <w:pBdr>
        <w:left w:val="single" w:color="auto" w:sz="8" w:space="0"/>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302">
    <w:name w:val="xl43"/>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303">
    <w:name w:val="xl5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04">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305">
    <w:name w:val="正文文本缩进 22"/>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06">
    <w:name w:val="xl108"/>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307">
    <w:name w:val="列出段落4"/>
    <w:basedOn w:val="1"/>
    <w:unhideWhenUsed/>
    <w:qFormat/>
    <w:uiPriority w:val="99"/>
    <w:pPr>
      <w:ind w:firstLine="420" w:firstLineChars="200"/>
    </w:pPr>
  </w:style>
  <w:style w:type="paragraph" w:customStyle="1" w:styleId="308">
    <w:name w:val="xl57"/>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09">
    <w:name w:val="表格文字（大）"/>
    <w:basedOn w:val="1"/>
    <w:qFormat/>
    <w:uiPriority w:val="0"/>
    <w:pPr>
      <w:spacing w:before="20" w:after="20"/>
    </w:pPr>
    <w:rPr>
      <w:rFonts w:ascii="Century Gothic" w:hAnsi="Century Gothic"/>
      <w:sz w:val="24"/>
      <w:szCs w:val="20"/>
    </w:rPr>
  </w:style>
  <w:style w:type="paragraph" w:customStyle="1" w:styleId="310">
    <w:name w:val="Losange 1"/>
    <w:basedOn w:val="311"/>
    <w:qFormat/>
    <w:uiPriority w:val="0"/>
    <w:pPr>
      <w:ind w:left="1531" w:hanging="397"/>
    </w:pPr>
  </w:style>
  <w:style w:type="paragraph" w:customStyle="1" w:styleId="311">
    <w:name w:val="Retrait 1"/>
    <w:basedOn w:val="1"/>
    <w:qFormat/>
    <w:uiPriority w:val="0"/>
    <w:pPr>
      <w:widowControl/>
      <w:overflowPunct w:val="0"/>
      <w:autoSpaceDE w:val="0"/>
      <w:autoSpaceDN w:val="0"/>
      <w:adjustRightInd w:val="0"/>
      <w:spacing w:before="120"/>
      <w:ind w:left="851" w:right="-10" w:rightChars="-10"/>
      <w:textAlignment w:val="baseline"/>
    </w:pPr>
    <w:rPr>
      <w:rFonts w:ascii="Arial" w:hAnsi="Arial" w:cs="Arial"/>
      <w:kern w:val="0"/>
      <w:sz w:val="20"/>
      <w:szCs w:val="20"/>
      <w:lang w:val="en-GB" w:eastAsia="en-GB"/>
    </w:rPr>
  </w:style>
  <w:style w:type="paragraph" w:customStyle="1" w:styleId="312">
    <w:name w:val="正文居中"/>
    <w:basedOn w:val="1"/>
    <w:qFormat/>
    <w:uiPriority w:val="0"/>
    <w:pPr>
      <w:spacing w:line="360" w:lineRule="auto"/>
      <w:ind w:right="-10" w:rightChars="-10" w:firstLine="225" w:firstLineChars="225"/>
      <w:jc w:val="center"/>
    </w:pPr>
    <w:rPr>
      <w:rFonts w:ascii="Arial" w:hAnsi="Arial" w:cs="Arial"/>
      <w:b/>
      <w:bCs/>
      <w:spacing w:val="-4"/>
      <w:sz w:val="28"/>
    </w:rPr>
  </w:style>
  <w:style w:type="paragraph" w:customStyle="1" w:styleId="313">
    <w:name w:val="1.1.1.1A-1"/>
    <w:basedOn w:val="281"/>
    <w:qFormat/>
    <w:uiPriority w:val="0"/>
    <w:pPr>
      <w:tabs>
        <w:tab w:val="left" w:pos="1985"/>
        <w:tab w:val="clear" w:pos="26875"/>
      </w:tabs>
      <w:ind w:left="1985" w:hanging="425"/>
    </w:pPr>
  </w:style>
  <w:style w:type="paragraph" w:customStyle="1" w:styleId="314">
    <w:name w:val="封面2"/>
    <w:basedOn w:val="1"/>
    <w:qFormat/>
    <w:uiPriority w:val="0"/>
    <w:pPr>
      <w:adjustRightInd w:val="0"/>
      <w:spacing w:line="360" w:lineRule="auto"/>
      <w:ind w:right="-10" w:rightChars="-10"/>
      <w:jc w:val="center"/>
      <w:textAlignment w:val="baseline"/>
    </w:pPr>
    <w:rPr>
      <w:rFonts w:ascii="黑体" w:eastAsia="黑体" w:cs="Arial"/>
      <w:b/>
      <w:bCs/>
      <w:spacing w:val="-4"/>
      <w:sz w:val="110"/>
      <w:szCs w:val="20"/>
    </w:rPr>
  </w:style>
  <w:style w:type="paragraph" w:customStyle="1" w:styleId="315">
    <w:name w:val="正文文本缩进 23"/>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16">
    <w:name w:val="xl75"/>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317">
    <w:name w:val="正文文字2"/>
    <w:basedOn w:val="18"/>
    <w:qFormat/>
    <w:uiPriority w:val="0"/>
    <w:pPr>
      <w:adjustRightInd w:val="0"/>
      <w:spacing w:after="60" w:line="360" w:lineRule="atLeast"/>
      <w:ind w:left="30" w:leftChars="30" w:right="30" w:rightChars="30"/>
      <w:jc w:val="center"/>
      <w:textAlignment w:val="baseline"/>
    </w:pPr>
    <w:rPr>
      <w:rFonts w:ascii="Arial" w:hAnsi="Arial" w:eastAsia="黑体"/>
      <w:kern w:val="0"/>
      <w:szCs w:val="20"/>
    </w:rPr>
  </w:style>
  <w:style w:type="paragraph" w:customStyle="1" w:styleId="318">
    <w:name w:val="table"/>
    <w:basedOn w:val="1"/>
    <w:qFormat/>
    <w:uiPriority w:val="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319">
    <w:name w:val="标题2"/>
    <w:basedOn w:val="1"/>
    <w:qFormat/>
    <w:uiPriority w:val="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320">
    <w:name w:val="xl66"/>
    <w:basedOn w:val="1"/>
    <w:qFormat/>
    <w:uiPriority w:val="0"/>
    <w:pPr>
      <w:widowControl/>
      <w:pBdr>
        <w:right w:val="single" w:color="auto" w:sz="4" w:space="0"/>
      </w:pBdr>
      <w:spacing w:before="100" w:beforeAutospacing="1" w:after="100" w:afterAutospacing="1"/>
    </w:pPr>
    <w:rPr>
      <w:rFonts w:ascii="Arial" w:hAnsi="Arial" w:cs="Arial"/>
      <w:color w:val="000000"/>
      <w:kern w:val="0"/>
      <w:sz w:val="18"/>
      <w:szCs w:val="18"/>
    </w:rPr>
  </w:style>
  <w:style w:type="paragraph" w:customStyle="1" w:styleId="321">
    <w:name w:val="xl83"/>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22">
    <w:name w:val="xl110"/>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b/>
      <w:bCs/>
      <w:kern w:val="0"/>
      <w:sz w:val="18"/>
      <w:szCs w:val="18"/>
    </w:rPr>
  </w:style>
  <w:style w:type="paragraph" w:customStyle="1" w:styleId="323">
    <w:name w:val="xl5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324">
    <w:name w:val="xl29"/>
    <w:basedOn w:val="1"/>
    <w:qFormat/>
    <w:uiPriority w:val="0"/>
    <w:pPr>
      <w:widowControl/>
      <w:spacing w:before="100" w:beforeAutospacing="1" w:after="100" w:afterAutospacing="1"/>
      <w:jc w:val="center"/>
    </w:pPr>
    <w:rPr>
      <w:rFonts w:ascii="Arial" w:hAnsi="Arial" w:cs="Arial"/>
      <w:kern w:val="0"/>
      <w:sz w:val="18"/>
      <w:szCs w:val="18"/>
    </w:rPr>
  </w:style>
  <w:style w:type="paragraph" w:customStyle="1" w:styleId="325">
    <w:name w:val="默认段落字体 Para Char Char Char Char"/>
    <w:basedOn w:val="1"/>
    <w:qFormat/>
    <w:uiPriority w:val="0"/>
  </w:style>
  <w:style w:type="paragraph" w:customStyle="1" w:styleId="326">
    <w:name w:val="Char Char Char Char Char Char Char"/>
    <w:basedOn w:val="1"/>
    <w:qFormat/>
    <w:uiPriority w:val="0"/>
    <w:rPr>
      <w:rFonts w:ascii="Tahoma" w:hAnsi="Tahoma"/>
      <w:sz w:val="24"/>
      <w:szCs w:val="20"/>
    </w:rPr>
  </w:style>
  <w:style w:type="paragraph" w:customStyle="1" w:styleId="327">
    <w:name w:val="正文小标题"/>
    <w:basedOn w:val="1"/>
    <w:next w:val="20"/>
    <w:qFormat/>
    <w:uiPriority w:val="0"/>
    <w:pPr>
      <w:spacing w:after="120" w:line="360" w:lineRule="auto"/>
      <w:ind w:left="700" w:leftChars="700" w:right="700" w:rightChars="700" w:firstLine="225" w:firstLineChars="225"/>
    </w:pPr>
    <w:rPr>
      <w:rFonts w:ascii="Arial" w:hAnsi="Arial" w:cs="Arial"/>
      <w:sz w:val="24"/>
    </w:rPr>
  </w:style>
  <w:style w:type="paragraph" w:customStyle="1" w:styleId="328">
    <w:name w:val="xl131"/>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329">
    <w:name w:val="font8"/>
    <w:basedOn w:val="1"/>
    <w:qFormat/>
    <w:uiPriority w:val="0"/>
    <w:pPr>
      <w:widowControl/>
      <w:spacing w:before="100" w:beforeAutospacing="1" w:after="100" w:afterAutospacing="1"/>
      <w:jc w:val="left"/>
    </w:pPr>
    <w:rPr>
      <w:rFonts w:ascii="幼圆" w:eastAsia="幼圆" w:cs="宋体"/>
      <w:b/>
      <w:bCs/>
      <w:kern w:val="0"/>
      <w:sz w:val="18"/>
      <w:szCs w:val="18"/>
    </w:rPr>
  </w:style>
  <w:style w:type="paragraph" w:customStyle="1" w:styleId="330">
    <w:name w:val="font1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1">
    <w:name w:val="font28"/>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32">
    <w:name w:val="xl113"/>
    <w:basedOn w:val="1"/>
    <w:qFormat/>
    <w:uiPriority w:val="0"/>
    <w:pPr>
      <w:widowControl/>
      <w:pBdr>
        <w:right w:val="single" w:color="auto" w:sz="4" w:space="0"/>
      </w:pBdr>
      <w:spacing w:before="100" w:beforeAutospacing="1" w:after="100" w:afterAutospacing="1"/>
      <w:jc w:val="left"/>
    </w:pPr>
    <w:rPr>
      <w:rFonts w:ascii="幼圆" w:eastAsia="幼圆" w:cs="宋体"/>
      <w:kern w:val="0"/>
      <w:sz w:val="20"/>
      <w:szCs w:val="20"/>
    </w:rPr>
  </w:style>
  <w:style w:type="paragraph" w:customStyle="1" w:styleId="333">
    <w:name w:val="xl28"/>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标题-8"/>
    <w:basedOn w:val="1"/>
    <w:next w:val="1"/>
    <w:qFormat/>
    <w:uiPriority w:val="0"/>
    <w:pPr>
      <w:tabs>
        <w:tab w:val="left" w:pos="1418"/>
      </w:tabs>
      <w:snapToGrid w:val="0"/>
      <w:spacing w:line="360" w:lineRule="auto"/>
      <w:ind w:left="1418" w:hanging="1418"/>
      <w:outlineLvl w:val="7"/>
    </w:pPr>
  </w:style>
  <w:style w:type="paragraph" w:customStyle="1" w:styleId="33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37">
    <w:name w:val="Char3 Char Char Char"/>
    <w:basedOn w:val="1"/>
    <w:qFormat/>
    <w:uiPriority w:val="0"/>
    <w:pPr>
      <w:tabs>
        <w:tab w:val="left" w:pos="360"/>
      </w:tabs>
    </w:pPr>
    <w:rPr>
      <w:rFonts w:ascii="仿宋_GB2312" w:eastAsia="仿宋_GB2312"/>
      <w:b/>
      <w:sz w:val="32"/>
      <w:szCs w:val="32"/>
    </w:rPr>
  </w:style>
  <w:style w:type="paragraph" w:customStyle="1" w:styleId="338">
    <w:name w:val="font21"/>
    <w:basedOn w:val="1"/>
    <w:qFormat/>
    <w:uiPriority w:val="0"/>
    <w:pPr>
      <w:widowControl/>
      <w:spacing w:before="100" w:beforeAutospacing="1" w:after="100" w:afterAutospacing="1"/>
      <w:jc w:val="left"/>
    </w:pPr>
    <w:rPr>
      <w:rFonts w:ascii="幼圆" w:eastAsia="幼圆" w:cs="宋体"/>
      <w:color w:val="000000"/>
      <w:kern w:val="0"/>
      <w:sz w:val="17"/>
      <w:szCs w:val="17"/>
    </w:rPr>
  </w:style>
  <w:style w:type="paragraph" w:customStyle="1" w:styleId="339">
    <w:name w:val="font23"/>
    <w:basedOn w:val="1"/>
    <w:qFormat/>
    <w:uiPriority w:val="0"/>
    <w:pPr>
      <w:widowControl/>
      <w:spacing w:before="100" w:beforeAutospacing="1" w:after="100" w:afterAutospacing="1"/>
      <w:jc w:val="left"/>
    </w:pPr>
    <w:rPr>
      <w:rFonts w:ascii="Arial" w:hAnsi="Arial" w:cs="Arial"/>
      <w:b/>
      <w:bCs/>
      <w:kern w:val="0"/>
      <w:sz w:val="17"/>
      <w:szCs w:val="17"/>
    </w:rPr>
  </w:style>
  <w:style w:type="paragraph" w:customStyle="1" w:styleId="340">
    <w:name w:val="xl114"/>
    <w:basedOn w:val="1"/>
    <w:qFormat/>
    <w:uiPriority w:val="0"/>
    <w:pPr>
      <w:widowControl/>
      <w:pBdr>
        <w:left w:val="single" w:color="auto" w:sz="4" w:space="0"/>
        <w:right w:val="single" w:color="auto" w:sz="8" w:space="0"/>
      </w:pBdr>
      <w:spacing w:before="100" w:beforeAutospacing="1" w:after="100" w:afterAutospacing="1"/>
      <w:jc w:val="center"/>
      <w:textAlignment w:val="top"/>
    </w:pPr>
    <w:rPr>
      <w:rFonts w:ascii="Arial" w:hAnsi="Arial" w:cs="Arial"/>
      <w:kern w:val="0"/>
      <w:sz w:val="18"/>
      <w:szCs w:val="18"/>
    </w:rPr>
  </w:style>
  <w:style w:type="paragraph" w:customStyle="1" w:styleId="341">
    <w:name w:val="標準箇条書き"/>
    <w:basedOn w:val="1"/>
    <w:qFormat/>
    <w:uiPriority w:val="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342">
    <w:name w:val="xl11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b/>
      <w:bCs/>
      <w:kern w:val="0"/>
      <w:sz w:val="18"/>
      <w:szCs w:val="18"/>
    </w:rPr>
  </w:style>
  <w:style w:type="paragraph" w:customStyle="1" w:styleId="343">
    <w:name w:val="列出段落1"/>
    <w:basedOn w:val="1"/>
    <w:qFormat/>
    <w:uiPriority w:val="34"/>
    <w:pPr>
      <w:ind w:firstLine="420" w:firstLineChars="200"/>
    </w:pPr>
    <w:rPr>
      <w:rFonts w:ascii="Calibri" w:hAnsi="Calibri"/>
      <w:szCs w:val="22"/>
    </w:rPr>
  </w:style>
  <w:style w:type="paragraph" w:customStyle="1" w:styleId="344">
    <w:name w:val="xl125"/>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45">
    <w:name w:val="正文1"/>
    <w:basedOn w:val="1"/>
    <w:qFormat/>
    <w:uiPriority w:val="0"/>
    <w:pPr>
      <w:ind w:firstLine="540"/>
    </w:pPr>
    <w:rPr>
      <w:rFonts w:cs="Arial"/>
      <w:sz w:val="24"/>
      <w:szCs w:val="20"/>
    </w:rPr>
  </w:style>
  <w:style w:type="paragraph" w:customStyle="1" w:styleId="346">
    <w:name w:val="xl38"/>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kern w:val="0"/>
      <w:sz w:val="18"/>
      <w:szCs w:val="18"/>
    </w:rPr>
  </w:style>
  <w:style w:type="paragraph" w:customStyle="1" w:styleId="347">
    <w:name w:val="xl70"/>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348">
    <w:name w:val="xl123"/>
    <w:basedOn w:val="1"/>
    <w:qFormat/>
    <w:uiPriority w:val="0"/>
    <w:pPr>
      <w:widowControl/>
      <w:spacing w:before="100" w:beforeAutospacing="1" w:after="100" w:afterAutospacing="1"/>
      <w:jc w:val="left"/>
      <w:textAlignment w:val="bottom"/>
    </w:pPr>
    <w:rPr>
      <w:rFonts w:ascii="Arial" w:hAnsi="Arial" w:cs="Arial"/>
      <w:kern w:val="0"/>
      <w:sz w:val="12"/>
      <w:szCs w:val="12"/>
    </w:rPr>
  </w:style>
  <w:style w:type="paragraph" w:customStyle="1" w:styleId="349">
    <w:name w:val="Char12"/>
    <w:basedOn w:val="1"/>
    <w:qFormat/>
    <w:uiPriority w:val="0"/>
    <w:pPr>
      <w:widowControl/>
      <w:spacing w:after="160" w:line="240" w:lineRule="exact"/>
      <w:jc w:val="center"/>
    </w:pPr>
    <w:rPr>
      <w:rFonts w:ascii="仿宋_GB2312" w:hAnsi="Verdana" w:eastAsia="仿宋_GB2312"/>
      <w:kern w:val="0"/>
      <w:szCs w:val="21"/>
      <w:lang w:eastAsia="en-US"/>
    </w:rPr>
  </w:style>
  <w:style w:type="paragraph" w:customStyle="1" w:styleId="350">
    <w:name w:val="xl74"/>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color w:val="000000"/>
      <w:kern w:val="0"/>
      <w:sz w:val="18"/>
      <w:szCs w:val="18"/>
    </w:rPr>
  </w:style>
  <w:style w:type="paragraph" w:customStyle="1" w:styleId="351">
    <w:name w:val="默认段落字体 Para Char Char Char Char Char Char Char Char Char1 Char"/>
    <w:basedOn w:val="1"/>
    <w:qFormat/>
    <w:uiPriority w:val="0"/>
    <w:rPr>
      <w:rFonts w:ascii="Tahoma" w:hAnsi="Tahoma"/>
      <w:sz w:val="24"/>
      <w:szCs w:val="20"/>
    </w:rPr>
  </w:style>
  <w:style w:type="paragraph" w:customStyle="1" w:styleId="352">
    <w:name w:val="CM7"/>
    <w:basedOn w:val="1"/>
    <w:next w:val="1"/>
    <w:qFormat/>
    <w:uiPriority w:val="0"/>
    <w:pPr>
      <w:autoSpaceDE w:val="0"/>
      <w:autoSpaceDN w:val="0"/>
      <w:adjustRightInd w:val="0"/>
      <w:spacing w:line="193" w:lineRule="atLeast"/>
      <w:jc w:val="left"/>
    </w:pPr>
    <w:rPr>
      <w:rFonts w:ascii="Myriad Pro" w:hAnsi="Myriad Pro" w:eastAsia="Myriad Pro" w:cs="Myriad Pro"/>
      <w:kern w:val="0"/>
      <w:sz w:val="24"/>
    </w:rPr>
  </w:style>
  <w:style w:type="paragraph" w:customStyle="1" w:styleId="353">
    <w:name w:val="xl45"/>
    <w:basedOn w:val="1"/>
    <w:qFormat/>
    <w:uiPriority w:val="0"/>
    <w:pPr>
      <w:widowControl/>
      <w:pBdr>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4">
    <w:name w:val="xl89"/>
    <w:basedOn w:val="1"/>
    <w:qFormat/>
    <w:uiPriority w:val="0"/>
    <w:pPr>
      <w:widowControl/>
      <w:pBdr>
        <w:right w:val="single" w:color="auto" w:sz="4" w:space="0"/>
      </w:pBdr>
      <w:spacing w:before="100" w:beforeAutospacing="1" w:after="100" w:afterAutospacing="1"/>
      <w:jc w:val="left"/>
    </w:pPr>
    <w:rPr>
      <w:rFonts w:ascii="Arial" w:hAnsi="Arial" w:cs="Arial"/>
      <w:kern w:val="0"/>
      <w:szCs w:val="21"/>
    </w:rPr>
  </w:style>
  <w:style w:type="paragraph" w:customStyle="1" w:styleId="355">
    <w:name w:val="xl64"/>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56">
    <w:name w:val="xl96"/>
    <w:basedOn w:val="1"/>
    <w:qFormat/>
    <w:uiPriority w:val="0"/>
    <w:pPr>
      <w:widowControl/>
      <w:pBdr>
        <w:top w:val="single" w:color="auto" w:sz="4" w:space="0"/>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7">
    <w:name w:val="xl1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358">
    <w:name w:val="Char Char Char Char Char Char Char1 Char Char Char"/>
    <w:basedOn w:val="1"/>
    <w:qFormat/>
    <w:uiPriority w:val="0"/>
    <w:rPr>
      <w:rFonts w:ascii="Tahoma" w:hAnsi="Tahoma"/>
      <w:sz w:val="24"/>
      <w:szCs w:val="20"/>
    </w:rPr>
  </w:style>
  <w:style w:type="paragraph" w:customStyle="1" w:styleId="359">
    <w:name w:val="xl84"/>
    <w:basedOn w:val="1"/>
    <w:qFormat/>
    <w:uiPriority w:val="0"/>
    <w:pPr>
      <w:widowControl/>
      <w:pBdr>
        <w:left w:val="single" w:color="auto" w:sz="4" w:space="0"/>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0">
    <w:name w:val="font19"/>
    <w:basedOn w:val="1"/>
    <w:qFormat/>
    <w:uiPriority w:val="0"/>
    <w:pPr>
      <w:widowControl/>
      <w:spacing w:before="100" w:beforeAutospacing="1" w:after="100" w:afterAutospacing="1"/>
      <w:jc w:val="left"/>
    </w:pPr>
    <w:rPr>
      <w:rFonts w:ascii="Arial" w:hAnsi="Arial" w:cs="Arial"/>
      <w:kern w:val="0"/>
      <w:sz w:val="17"/>
      <w:szCs w:val="17"/>
    </w:rPr>
  </w:style>
  <w:style w:type="paragraph" w:customStyle="1" w:styleId="361">
    <w:name w:val="样式5"/>
    <w:basedOn w:val="1"/>
    <w:next w:val="1"/>
    <w:qFormat/>
    <w:uiPriority w:val="0"/>
    <w:pPr>
      <w:adjustRightInd w:val="0"/>
      <w:spacing w:line="360" w:lineRule="atLeast"/>
      <w:textAlignment w:val="baseline"/>
    </w:pPr>
    <w:rPr>
      <w:kern w:val="0"/>
      <w:sz w:val="24"/>
      <w:szCs w:val="20"/>
    </w:rPr>
  </w:style>
  <w:style w:type="paragraph" w:customStyle="1" w:styleId="362">
    <w:name w:val="注释级别 2"/>
    <w:qFormat/>
    <w:uiPriority w:val="0"/>
    <w:rPr>
      <w:rFonts w:ascii="Times New Roman" w:hAnsi="Times New Roman" w:eastAsia="宋体" w:cs="Times New Roman"/>
      <w:sz w:val="22"/>
      <w:lang w:val="en-US" w:eastAsia="zh-CN" w:bidi="ar-SA"/>
    </w:rPr>
  </w:style>
  <w:style w:type="paragraph" w:customStyle="1" w:styleId="363">
    <w:name w:val="xl11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7"/>
      <w:szCs w:val="17"/>
    </w:rPr>
  </w:style>
  <w:style w:type="paragraph" w:customStyle="1" w:styleId="364">
    <w:name w:val="xl94"/>
    <w:basedOn w:val="1"/>
    <w:qFormat/>
    <w:uiPriority w:val="0"/>
    <w:pPr>
      <w:widowControl/>
      <w:pBdr>
        <w:top w:val="single" w:color="auto" w:sz="8" w:space="0"/>
        <w:bottom w:val="single" w:color="auto" w:sz="8" w:space="0"/>
      </w:pBdr>
      <w:shd w:val="clear" w:color="auto" w:fill="C0C0C0"/>
      <w:spacing w:before="100" w:beforeAutospacing="1" w:after="100" w:afterAutospacing="1"/>
      <w:jc w:val="center"/>
    </w:pPr>
    <w:rPr>
      <w:rFonts w:ascii="Arial" w:hAnsi="Arial" w:cs="Arial"/>
      <w:kern w:val="0"/>
      <w:sz w:val="22"/>
      <w:szCs w:val="22"/>
    </w:rPr>
  </w:style>
  <w:style w:type="paragraph" w:customStyle="1" w:styleId="365">
    <w:name w:val="Char Char1 Char Char Char Char Char Char Char Char"/>
    <w:basedOn w:val="1"/>
    <w:qFormat/>
    <w:uiPriority w:val="0"/>
    <w:pPr>
      <w:widowControl/>
      <w:adjustRightInd w:val="0"/>
      <w:spacing w:line="360" w:lineRule="auto"/>
      <w:jc w:val="left"/>
    </w:pPr>
    <w:rPr>
      <w:rFonts w:ascii="Arial" w:hAnsi="Arial"/>
      <w:kern w:val="0"/>
      <w:sz w:val="30"/>
      <w:szCs w:val="30"/>
      <w:lang w:eastAsia="en-US"/>
    </w:rPr>
  </w:style>
  <w:style w:type="paragraph" w:customStyle="1" w:styleId="366">
    <w:name w:val="Char1"/>
    <w:basedOn w:val="1"/>
    <w:qFormat/>
    <w:uiPriority w:val="0"/>
    <w:rPr>
      <w:rFonts w:ascii="Tahoma" w:hAnsi="Tahoma" w:cs="Arial"/>
      <w:sz w:val="24"/>
      <w:szCs w:val="20"/>
    </w:rPr>
  </w:style>
  <w:style w:type="paragraph" w:customStyle="1" w:styleId="367">
    <w:name w:val="xl63"/>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8">
    <w:name w:val="正文黑体"/>
    <w:basedOn w:val="1"/>
    <w:qFormat/>
    <w:uiPriority w:val="0"/>
    <w:pPr>
      <w:spacing w:line="480" w:lineRule="auto"/>
      <w:ind w:right="-10" w:rightChars="-10"/>
    </w:pPr>
    <w:rPr>
      <w:rFonts w:ascii="Arial" w:hAnsi="Arial" w:eastAsia="黑体" w:cs="Arial"/>
      <w:b/>
      <w:bCs/>
      <w:spacing w:val="-4"/>
      <w:sz w:val="24"/>
    </w:rPr>
  </w:style>
  <w:style w:type="paragraph" w:customStyle="1" w:styleId="369">
    <w:name w:val="p15"/>
    <w:basedOn w:val="1"/>
    <w:qFormat/>
    <w:uiPriority w:val="0"/>
    <w:pPr>
      <w:widowControl/>
      <w:ind w:firstLine="420"/>
    </w:pPr>
    <w:rPr>
      <w:rFonts w:ascii="Calibri" w:hAnsi="Calibri" w:cs="宋体"/>
      <w:kern w:val="0"/>
      <w:szCs w:val="21"/>
    </w:rPr>
  </w:style>
  <w:style w:type="paragraph" w:customStyle="1" w:styleId="370">
    <w:name w:val="xl10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1">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72">
    <w:name w:val="xl42"/>
    <w:basedOn w:val="1"/>
    <w:qFormat/>
    <w:uiPriority w:val="0"/>
    <w:pPr>
      <w:widowControl/>
      <w:pBdr>
        <w:left w:val="single" w:color="auto" w:sz="4" w:space="0"/>
      </w:pBdr>
      <w:spacing w:before="100" w:beforeAutospacing="1" w:after="100" w:afterAutospacing="1"/>
      <w:jc w:val="center"/>
    </w:pPr>
    <w:rPr>
      <w:rFonts w:ascii="Arial" w:hAnsi="Arial" w:cs="Arial"/>
      <w:kern w:val="0"/>
      <w:sz w:val="18"/>
      <w:szCs w:val="18"/>
    </w:rPr>
  </w:style>
  <w:style w:type="paragraph" w:customStyle="1" w:styleId="373">
    <w:name w:val="正文文本缩进1"/>
    <w:basedOn w:val="1"/>
    <w:qFormat/>
    <w:uiPriority w:val="0"/>
    <w:pPr>
      <w:widowControl/>
      <w:spacing w:after="120"/>
      <w:ind w:left="200" w:leftChars="200"/>
      <w:jc w:val="left"/>
    </w:pPr>
    <w:rPr>
      <w:rFonts w:ascii="Tahoma" w:hAnsi="Tahoma"/>
      <w:szCs w:val="30"/>
    </w:rPr>
  </w:style>
  <w:style w:type="paragraph" w:customStyle="1" w:styleId="374">
    <w:name w:val="正文靠右"/>
    <w:basedOn w:val="1"/>
    <w:qFormat/>
    <w:uiPriority w:val="0"/>
    <w:pPr>
      <w:wordWrap w:val="0"/>
      <w:spacing w:line="360" w:lineRule="auto"/>
      <w:ind w:right="-10" w:rightChars="-10" w:firstLine="225" w:firstLineChars="225"/>
      <w:jc w:val="right"/>
    </w:pPr>
    <w:rPr>
      <w:rFonts w:ascii="Arial" w:hAnsi="Arial" w:cs="Arial"/>
      <w:spacing w:val="-4"/>
      <w:sz w:val="24"/>
    </w:rPr>
  </w:style>
  <w:style w:type="paragraph" w:customStyle="1" w:styleId="375">
    <w:name w:val="xl98"/>
    <w:basedOn w:val="1"/>
    <w:qFormat/>
    <w:uiPriority w:val="0"/>
    <w:pPr>
      <w:widowControl/>
      <w:pBdr>
        <w:top w:val="single" w:color="auto" w:sz="8"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76">
    <w:name w:val="caption_small"/>
    <w:basedOn w:val="1"/>
    <w:qFormat/>
    <w:uiPriority w:val="0"/>
    <w:pPr>
      <w:widowControl/>
      <w:spacing w:before="100" w:beforeAutospacing="1" w:after="100" w:afterAutospacing="1"/>
      <w:jc w:val="left"/>
    </w:pPr>
    <w:rPr>
      <w:rFonts w:ascii="Verdana" w:hAnsi="Verdana" w:cs="宋体"/>
      <w:color w:val="333333"/>
      <w:kern w:val="0"/>
      <w:sz w:val="19"/>
      <w:szCs w:val="19"/>
    </w:rPr>
  </w:style>
  <w:style w:type="paragraph" w:customStyle="1" w:styleId="377">
    <w:name w:val="xl112"/>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378">
    <w:name w:val="标题4居中"/>
    <w:basedOn w:val="5"/>
    <w:qFormat/>
    <w:uiPriority w:val="0"/>
    <w:pPr>
      <w:spacing w:beforeLines="50" w:afterLines="50"/>
      <w:outlineLvl w:val="9"/>
    </w:pPr>
    <w:rPr>
      <w:bCs/>
      <w:sz w:val="30"/>
      <w:szCs w:val="20"/>
      <w:lang w:val="zh-CN"/>
    </w:rPr>
  </w:style>
  <w:style w:type="paragraph" w:customStyle="1" w:styleId="379">
    <w:name w:val="xl121"/>
    <w:basedOn w:val="1"/>
    <w:qFormat/>
    <w:uiPriority w:val="0"/>
    <w:pPr>
      <w:widowControl/>
      <w:pBdr>
        <w:top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80">
    <w:name w:val="font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81">
    <w:name w:val="Char Char Char Char Char Char Char1 Char Char Char Char Char Char"/>
    <w:basedOn w:val="1"/>
    <w:qFormat/>
    <w:uiPriority w:val="0"/>
    <w:rPr>
      <w:rFonts w:ascii="Tahoma" w:hAnsi="Tahoma"/>
      <w:sz w:val="24"/>
      <w:szCs w:val="20"/>
    </w:rPr>
  </w:style>
  <w:style w:type="paragraph" w:customStyle="1" w:styleId="382">
    <w:name w:val="正  文"/>
    <w:basedOn w:val="1"/>
    <w:qFormat/>
    <w:uiPriority w:val="0"/>
    <w:pPr>
      <w:spacing w:line="360" w:lineRule="auto"/>
      <w:ind w:firstLine="200" w:firstLineChars="200"/>
    </w:pPr>
    <w:rPr>
      <w:rFonts w:ascii="宋体" w:hAnsi="Calibri"/>
      <w:sz w:val="24"/>
    </w:rPr>
  </w:style>
  <w:style w:type="paragraph" w:customStyle="1" w:styleId="383">
    <w:name w:val="附录章标题"/>
    <w:next w:val="33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84">
    <w:name w:val="标题1"/>
    <w:basedOn w:val="1"/>
    <w:qFormat/>
    <w:uiPriority w:val="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385">
    <w:name w:val="Char Char Char Char Char Char Char1"/>
    <w:basedOn w:val="1"/>
    <w:qFormat/>
    <w:uiPriority w:val="0"/>
    <w:rPr>
      <w:rFonts w:ascii="Tahoma" w:hAnsi="Tahoma"/>
      <w:sz w:val="24"/>
      <w:szCs w:val="20"/>
    </w:rPr>
  </w:style>
  <w:style w:type="paragraph" w:customStyle="1" w:styleId="386">
    <w:name w:val="xl79"/>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87">
    <w:name w:val="样式4"/>
    <w:basedOn w:val="1"/>
    <w:qFormat/>
    <w:uiPriority w:val="0"/>
    <w:pPr>
      <w:spacing w:line="360" w:lineRule="auto"/>
      <w:ind w:right="-10" w:rightChars="-10"/>
    </w:pPr>
    <w:rPr>
      <w:rFonts w:ascii="Arial" w:hAnsi="Arial" w:cs="Arial"/>
      <w:sz w:val="24"/>
    </w:rPr>
  </w:style>
  <w:style w:type="paragraph" w:customStyle="1" w:styleId="388">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89">
    <w:name w:val="文字"/>
    <w:basedOn w:val="1"/>
    <w:qFormat/>
    <w:uiPriority w:val="0"/>
    <w:pPr>
      <w:tabs>
        <w:tab w:val="left" w:pos="8520"/>
      </w:tabs>
      <w:spacing w:line="312" w:lineRule="auto"/>
      <w:ind w:right="-210" w:firstLine="556"/>
    </w:pPr>
    <w:rPr>
      <w:rFonts w:ascii="宋体"/>
      <w:sz w:val="28"/>
      <w:szCs w:val="20"/>
    </w:rPr>
  </w:style>
  <w:style w:type="paragraph" w:customStyle="1" w:styleId="390">
    <w:name w:val="列出段落2"/>
    <w:basedOn w:val="1"/>
    <w:qFormat/>
    <w:uiPriority w:val="0"/>
    <w:pPr>
      <w:ind w:firstLine="200" w:firstLineChars="200"/>
    </w:pPr>
    <w:rPr>
      <w:szCs w:val="22"/>
    </w:rPr>
  </w:style>
  <w:style w:type="paragraph" w:customStyle="1" w:styleId="391">
    <w:name w:val="列出段落5"/>
    <w:basedOn w:val="1"/>
    <w:qFormat/>
    <w:uiPriority w:val="34"/>
    <w:pPr>
      <w:ind w:firstLine="420" w:firstLineChars="200"/>
    </w:pPr>
    <w:rPr>
      <w:rFonts w:ascii="Calibri" w:hAnsi="Calibri"/>
      <w:sz w:val="28"/>
      <w:szCs w:val="22"/>
    </w:rPr>
  </w:style>
  <w:style w:type="paragraph" w:customStyle="1" w:styleId="392">
    <w:name w:val="xl46"/>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393">
    <w:name w:val="xl120"/>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4">
    <w:name w:val="xl60"/>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395">
    <w:name w:val="font1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96">
    <w:name w:val="正文（仿宋3号）"/>
    <w:basedOn w:val="397"/>
    <w:qFormat/>
    <w:uiPriority w:val="0"/>
    <w:pPr>
      <w:spacing w:beforeLines="0" w:afterLines="0"/>
      <w:jc w:val="center"/>
    </w:pPr>
    <w:rPr>
      <w:rFonts w:eastAsia="仿宋"/>
      <w:sz w:val="32"/>
    </w:rPr>
  </w:style>
  <w:style w:type="paragraph" w:customStyle="1" w:styleId="397">
    <w:name w:val="标题（标宋２号）"/>
    <w:basedOn w:val="1"/>
    <w:qFormat/>
    <w:uiPriority w:val="0"/>
    <w:pPr>
      <w:spacing w:beforeLines="50" w:afterLines="50" w:line="480" w:lineRule="auto"/>
      <w:ind w:right="-10" w:rightChars="-10" w:firstLine="225" w:firstLineChars="225"/>
    </w:pPr>
    <w:rPr>
      <w:rFonts w:ascii="Arial" w:hAnsi="Arial" w:cs="Arial"/>
      <w:sz w:val="44"/>
    </w:rPr>
  </w:style>
  <w:style w:type="paragraph" w:customStyle="1" w:styleId="398">
    <w:name w:val="xl80"/>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399">
    <w:name w:val="列出段落11"/>
    <w:basedOn w:val="1"/>
    <w:qFormat/>
    <w:uiPriority w:val="0"/>
    <w:pPr>
      <w:ind w:firstLine="200" w:firstLineChars="200"/>
    </w:pPr>
    <w:rPr>
      <w:szCs w:val="22"/>
    </w:rPr>
  </w:style>
  <w:style w:type="paragraph" w:customStyle="1" w:styleId="400">
    <w:name w:val="_Style 1"/>
    <w:basedOn w:val="1"/>
    <w:qFormat/>
    <w:uiPriority w:val="34"/>
    <w:pPr>
      <w:ind w:firstLine="420" w:firstLineChars="200"/>
    </w:pPr>
  </w:style>
  <w:style w:type="paragraph" w:customStyle="1" w:styleId="401">
    <w:name w:val="xl100"/>
    <w:basedOn w:val="1"/>
    <w:qFormat/>
    <w:uiPriority w:val="0"/>
    <w:pPr>
      <w:widowControl/>
      <w:pBdr>
        <w:top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02">
    <w:name w:val="xl12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403">
    <w:name w:val="列出段落3"/>
    <w:basedOn w:val="1"/>
    <w:qFormat/>
    <w:uiPriority w:val="0"/>
    <w:pPr>
      <w:ind w:firstLine="200" w:firstLineChars="200"/>
    </w:pPr>
    <w:rPr>
      <w:szCs w:val="22"/>
    </w:rPr>
  </w:style>
  <w:style w:type="paragraph" w:customStyle="1" w:styleId="404">
    <w:name w:val="xl30"/>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405">
    <w:name w:val="CM17"/>
    <w:basedOn w:val="1"/>
    <w:next w:val="1"/>
    <w:qFormat/>
    <w:uiPriority w:val="0"/>
    <w:pPr>
      <w:autoSpaceDE w:val="0"/>
      <w:autoSpaceDN w:val="0"/>
      <w:adjustRightInd w:val="0"/>
      <w:spacing w:line="468" w:lineRule="atLeast"/>
      <w:jc w:val="left"/>
    </w:pPr>
    <w:rPr>
      <w:rFonts w:ascii="宋体"/>
      <w:kern w:val="0"/>
      <w:sz w:val="24"/>
    </w:rPr>
  </w:style>
  <w:style w:type="paragraph" w:customStyle="1" w:styleId="406">
    <w:name w:val="Content"/>
    <w:basedOn w:val="18"/>
    <w:qFormat/>
    <w:uiPriority w:val="0"/>
    <w:rPr>
      <w:rFonts w:ascii="Times New Roman" w:eastAsia="宋体"/>
      <w:kern w:val="0"/>
      <w:sz w:val="28"/>
    </w:rPr>
  </w:style>
  <w:style w:type="paragraph" w:customStyle="1" w:styleId="407">
    <w:name w:val="xl99"/>
    <w:basedOn w:val="1"/>
    <w:qFormat/>
    <w:uiPriority w:val="0"/>
    <w:pPr>
      <w:widowControl/>
      <w:pBdr>
        <w:top w:val="single" w:color="auto" w:sz="8" w:space="0"/>
      </w:pBdr>
      <w:spacing w:before="100" w:beforeAutospacing="1" w:after="100" w:afterAutospacing="1"/>
      <w:jc w:val="left"/>
    </w:pPr>
    <w:rPr>
      <w:rFonts w:ascii="Arial" w:hAnsi="Arial" w:cs="Arial"/>
      <w:kern w:val="0"/>
      <w:sz w:val="18"/>
      <w:szCs w:val="18"/>
    </w:rPr>
  </w:style>
  <w:style w:type="paragraph" w:customStyle="1" w:styleId="40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40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0">
    <w:name w:val="_Style 3"/>
    <w:basedOn w:val="1"/>
    <w:qFormat/>
    <w:uiPriority w:val="34"/>
    <w:pPr>
      <w:ind w:firstLine="420" w:firstLineChars="200"/>
    </w:pPr>
    <w:rPr>
      <w:sz w:val="28"/>
      <w:szCs w:val="28"/>
    </w:rPr>
  </w:style>
  <w:style w:type="paragraph" w:customStyle="1" w:styleId="411">
    <w:name w:val="首航缩进 Char"/>
    <w:basedOn w:val="1"/>
    <w:qFormat/>
    <w:uiPriority w:val="0"/>
    <w:pPr>
      <w:spacing w:line="300" w:lineRule="auto"/>
      <w:ind w:firstLine="200" w:firstLineChars="200"/>
      <w:jc w:val="left"/>
    </w:pPr>
    <w:rPr>
      <w:rFonts w:eastAsia="仿宋_GB2312"/>
      <w:color w:val="000000"/>
      <w:sz w:val="24"/>
    </w:rPr>
  </w:style>
  <w:style w:type="paragraph" w:customStyle="1" w:styleId="412">
    <w:name w:val="xl65"/>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3">
    <w:name w:val="xl31"/>
    <w:basedOn w:val="1"/>
    <w:qFormat/>
    <w:uiPriority w:val="0"/>
    <w:pPr>
      <w:widowControl/>
      <w:pBdr>
        <w:left w:val="single" w:color="auto" w:sz="8" w:space="0"/>
        <w:bottom w:val="single" w:color="auto" w:sz="8" w:space="0"/>
      </w:pBdr>
      <w:spacing w:before="100" w:beforeAutospacing="1" w:after="100" w:afterAutospacing="1"/>
      <w:jc w:val="left"/>
    </w:pPr>
    <w:rPr>
      <w:rFonts w:ascii="Arial" w:hAnsi="Arial" w:cs="Arial"/>
      <w:kern w:val="0"/>
      <w:sz w:val="18"/>
      <w:szCs w:val="18"/>
    </w:rPr>
  </w:style>
  <w:style w:type="paragraph" w:customStyle="1" w:styleId="414">
    <w:name w:val="xl68"/>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415">
    <w:name w:val="font9"/>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416">
    <w:name w:val="xl34"/>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417">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8">
    <w:name w:val="xl117"/>
    <w:basedOn w:val="1"/>
    <w:qFormat/>
    <w:uiPriority w:val="0"/>
    <w:pPr>
      <w:widowControl/>
      <w:pBdr>
        <w:right w:val="single" w:color="auto" w:sz="4" w:space="0"/>
      </w:pBdr>
      <w:spacing w:before="100" w:beforeAutospacing="1" w:after="100" w:afterAutospacing="1"/>
      <w:jc w:val="left"/>
    </w:pPr>
    <w:rPr>
      <w:rFonts w:ascii="幼圆" w:eastAsia="幼圆" w:cs="宋体"/>
      <w:color w:val="333333"/>
      <w:kern w:val="0"/>
      <w:sz w:val="17"/>
      <w:szCs w:val="17"/>
    </w:rPr>
  </w:style>
  <w:style w:type="paragraph" w:customStyle="1" w:styleId="419">
    <w:name w:val="_Style 3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1">
    <w:name w:val="font18"/>
    <w:basedOn w:val="1"/>
    <w:qFormat/>
    <w:uiPriority w:val="0"/>
    <w:pPr>
      <w:widowControl/>
      <w:spacing w:before="100" w:beforeAutospacing="1" w:after="100" w:afterAutospacing="1"/>
      <w:jc w:val="left"/>
    </w:pPr>
    <w:rPr>
      <w:rFonts w:ascii="幼圆" w:eastAsia="幼圆" w:cs="宋体"/>
      <w:color w:val="333333"/>
      <w:kern w:val="0"/>
      <w:sz w:val="18"/>
      <w:szCs w:val="18"/>
    </w:rPr>
  </w:style>
  <w:style w:type="paragraph" w:customStyle="1" w:styleId="422">
    <w:name w:val="封面3"/>
    <w:basedOn w:val="1"/>
    <w:qFormat/>
    <w:uiPriority w:val="0"/>
    <w:pPr>
      <w:spacing w:line="360" w:lineRule="auto"/>
      <w:ind w:right="-10" w:rightChars="-10"/>
      <w:jc w:val="center"/>
    </w:pPr>
    <w:rPr>
      <w:rFonts w:ascii="Arial" w:hAnsi="Arial" w:eastAsia="黑体" w:cs="Arial"/>
      <w:bCs/>
      <w:spacing w:val="-4"/>
      <w:sz w:val="52"/>
      <w:szCs w:val="52"/>
    </w:rPr>
  </w:style>
  <w:style w:type="paragraph" w:customStyle="1" w:styleId="423">
    <w:name w:val="xl105"/>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幼圆" w:eastAsia="幼圆" w:cs="宋体"/>
      <w:kern w:val="0"/>
      <w:sz w:val="18"/>
      <w:szCs w:val="18"/>
    </w:rPr>
  </w:style>
  <w:style w:type="character" w:customStyle="1" w:styleId="424">
    <w:name w:val="标题 3 Char2"/>
    <w:qFormat/>
    <w:uiPriority w:val="0"/>
    <w:rPr>
      <w:rFonts w:eastAsia="宋体"/>
      <w:b/>
      <w:bCs/>
      <w:kern w:val="2"/>
      <w:sz w:val="32"/>
      <w:szCs w:val="32"/>
      <w:lang w:val="en-US" w:eastAsia="zh-CN" w:bidi="ar-SA"/>
    </w:rPr>
  </w:style>
  <w:style w:type="character" w:customStyle="1" w:styleId="425">
    <w:name w:val="ca-141"/>
    <w:qFormat/>
    <w:uiPriority w:val="0"/>
    <w:rPr>
      <w:rFonts w:hint="eastAsia" w:ascii="仿宋_GB2312" w:eastAsia="仿宋_GB2312"/>
      <w:sz w:val="21"/>
      <w:szCs w:val="21"/>
    </w:rPr>
  </w:style>
  <w:style w:type="character" w:customStyle="1" w:styleId="426">
    <w:name w:val="页脚 字符2"/>
    <w:qFormat/>
    <w:uiPriority w:val="99"/>
    <w:rPr>
      <w:sz w:val="18"/>
      <w:szCs w:val="18"/>
    </w:rPr>
  </w:style>
  <w:style w:type="character" w:customStyle="1" w:styleId="427">
    <w:name w:val="正文文本 2 字符2"/>
    <w:basedOn w:val="51"/>
    <w:semiHidden/>
    <w:qFormat/>
    <w:uiPriority w:val="99"/>
  </w:style>
  <w:style w:type="character" w:customStyle="1" w:styleId="428">
    <w:name w:val="副标题 字符2"/>
    <w:basedOn w:val="51"/>
    <w:qFormat/>
    <w:uiPriority w:val="11"/>
    <w:rPr>
      <w:b/>
      <w:bCs/>
      <w:kern w:val="28"/>
      <w:sz w:val="32"/>
      <w:szCs w:val="32"/>
    </w:rPr>
  </w:style>
  <w:style w:type="character" w:customStyle="1" w:styleId="429">
    <w:name w:val="脚注文本 字符2"/>
    <w:basedOn w:val="51"/>
    <w:semiHidden/>
    <w:qFormat/>
    <w:uiPriority w:val="99"/>
    <w:rPr>
      <w:sz w:val="18"/>
      <w:szCs w:val="18"/>
    </w:rPr>
  </w:style>
  <w:style w:type="character" w:customStyle="1" w:styleId="430">
    <w:name w:val="标题 字符2"/>
    <w:basedOn w:val="51"/>
    <w:qFormat/>
    <w:uiPriority w:val="10"/>
    <w:rPr>
      <w:rFonts w:asciiTheme="majorHAnsi" w:hAnsiTheme="majorHAnsi" w:eastAsiaTheme="majorEastAsia" w:cstheme="majorBidi"/>
      <w:b/>
      <w:bCs/>
      <w:sz w:val="32"/>
      <w:szCs w:val="32"/>
    </w:rPr>
  </w:style>
  <w:style w:type="character" w:customStyle="1" w:styleId="431">
    <w:name w:val="纯文本 字符2"/>
    <w:basedOn w:val="51"/>
    <w:semiHidden/>
    <w:qFormat/>
    <w:uiPriority w:val="99"/>
    <w:rPr>
      <w:rFonts w:hAnsi="Courier New" w:cs="Courier New" w:asciiTheme="minorEastAsia"/>
    </w:rPr>
  </w:style>
  <w:style w:type="character" w:customStyle="1" w:styleId="432">
    <w:name w:val="日期 字符2"/>
    <w:basedOn w:val="51"/>
    <w:semiHidden/>
    <w:qFormat/>
    <w:uiPriority w:val="99"/>
  </w:style>
  <w:style w:type="character" w:customStyle="1" w:styleId="433">
    <w:name w:val="批注文字 字符2"/>
    <w:basedOn w:val="51"/>
    <w:semiHidden/>
    <w:qFormat/>
    <w:uiPriority w:val="99"/>
  </w:style>
  <w:style w:type="character" w:customStyle="1" w:styleId="434">
    <w:name w:val="HTML 预设格式 字符2"/>
    <w:basedOn w:val="51"/>
    <w:semiHidden/>
    <w:qFormat/>
    <w:uiPriority w:val="99"/>
    <w:rPr>
      <w:rFonts w:ascii="Courier New" w:hAnsi="Courier New" w:cs="Courier New"/>
      <w:sz w:val="20"/>
      <w:szCs w:val="20"/>
    </w:rPr>
  </w:style>
  <w:style w:type="character" w:customStyle="1" w:styleId="435">
    <w:name w:val="尾注文本 字符2"/>
    <w:basedOn w:val="51"/>
    <w:semiHidden/>
    <w:qFormat/>
    <w:uiPriority w:val="99"/>
  </w:style>
  <w:style w:type="character" w:customStyle="1" w:styleId="436">
    <w:name w:val="批注框文本 字符2"/>
    <w:basedOn w:val="51"/>
    <w:semiHidden/>
    <w:qFormat/>
    <w:uiPriority w:val="99"/>
    <w:rPr>
      <w:sz w:val="18"/>
      <w:szCs w:val="18"/>
    </w:rPr>
  </w:style>
  <w:style w:type="character" w:customStyle="1" w:styleId="437">
    <w:name w:val="正文文本缩进 3 字符2"/>
    <w:basedOn w:val="51"/>
    <w:semiHidden/>
    <w:qFormat/>
    <w:uiPriority w:val="99"/>
    <w:rPr>
      <w:sz w:val="16"/>
      <w:szCs w:val="16"/>
    </w:rPr>
  </w:style>
  <w:style w:type="paragraph" w:customStyle="1" w:styleId="438">
    <w:name w:val="修订2"/>
    <w:semiHidden/>
    <w:qFormat/>
    <w:uiPriority w:val="99"/>
    <w:rPr>
      <w:rFonts w:ascii="Times New Roman" w:hAnsi="Times New Roman" w:eastAsia="宋体" w:cs="Times New Roman"/>
      <w:kern w:val="2"/>
      <w:sz w:val="21"/>
      <w:szCs w:val="24"/>
      <w:lang w:val="en-US" w:eastAsia="zh-CN" w:bidi="ar-SA"/>
    </w:rPr>
  </w:style>
  <w:style w:type="character" w:customStyle="1" w:styleId="439">
    <w:name w:val="文档结构图 字符2"/>
    <w:basedOn w:val="51"/>
    <w:semiHidden/>
    <w:qFormat/>
    <w:uiPriority w:val="99"/>
    <w:rPr>
      <w:rFonts w:ascii="Microsoft YaHei UI" w:eastAsia="Microsoft YaHei UI"/>
      <w:sz w:val="18"/>
      <w:szCs w:val="18"/>
    </w:rPr>
  </w:style>
  <w:style w:type="character" w:customStyle="1" w:styleId="440">
    <w:name w:val="批注主题 字符2"/>
    <w:basedOn w:val="433"/>
    <w:semiHidden/>
    <w:qFormat/>
    <w:uiPriority w:val="99"/>
    <w:rPr>
      <w:b/>
      <w:bCs/>
    </w:rPr>
  </w:style>
  <w:style w:type="character" w:customStyle="1" w:styleId="441">
    <w:name w:val="正文文本缩进 字符2"/>
    <w:basedOn w:val="51"/>
    <w:semiHidden/>
    <w:qFormat/>
    <w:uiPriority w:val="99"/>
  </w:style>
  <w:style w:type="character" w:customStyle="1" w:styleId="442">
    <w:name w:val="正文文本 3 字符2"/>
    <w:basedOn w:val="51"/>
    <w:semiHidden/>
    <w:qFormat/>
    <w:uiPriority w:val="99"/>
    <w:rPr>
      <w:sz w:val="16"/>
      <w:szCs w:val="16"/>
    </w:rPr>
  </w:style>
  <w:style w:type="character" w:customStyle="1" w:styleId="443">
    <w:name w:val="正文文本 字符2"/>
    <w:basedOn w:val="51"/>
    <w:semiHidden/>
    <w:qFormat/>
    <w:uiPriority w:val="99"/>
  </w:style>
  <w:style w:type="character" w:customStyle="1" w:styleId="444">
    <w:name w:val="正文文本缩进 2 字符2"/>
    <w:basedOn w:val="51"/>
    <w:semiHidden/>
    <w:qFormat/>
    <w:uiPriority w:val="99"/>
  </w:style>
  <w:style w:type="paragraph" w:customStyle="1" w:styleId="445">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446">
    <w:name w:val="Character Style 1"/>
    <w:qFormat/>
    <w:uiPriority w:val="0"/>
    <w:rPr>
      <w:sz w:val="20"/>
    </w:rPr>
  </w:style>
  <w:style w:type="character" w:customStyle="1" w:styleId="447">
    <w:name w:val="font41"/>
    <w:basedOn w:val="5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25337</Words>
  <Characters>26833</Characters>
  <Lines>224</Lines>
  <Paragraphs>63</Paragraphs>
  <TotalTime>1</TotalTime>
  <ScaleCrop>false</ScaleCrop>
  <LinksUpToDate>false</LinksUpToDate>
  <CharactersWithSpaces>29211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2021-08-04T07:19:00Z</dcterms:created>
  <dc:creator>AutoBVT</dc:creator>
  <cp:lastModifiedBy>陈芳</cp:lastModifiedBy>
  <cp:lastPrinted>2022-04-12T07:22:00Z</cp:lastPrinted>
  <dcterms:modified xsi:type="dcterms:W3CDTF">2022-04-15T06:37:51Z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B9DE1464BFA94253A5F93ADDDC18981B</vt:lpwstr>
  </property>
</Properties>
</file>