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1494" w:hanging="1494" w:hangingChars="496"/>
        <w:rPr>
          <w:rFonts w:hint="eastAsia" w:asciiTheme="majorEastAsia" w:hAnsiTheme="majorEastAsia" w:eastAsiaTheme="majorEastAsia" w:cstheme="majorEastAsia"/>
          <w:b/>
          <w:bCs/>
          <w:color w:val="auto"/>
          <w:sz w:val="30"/>
          <w:szCs w:val="30"/>
          <w:highlight w:val="none"/>
          <w:lang w:eastAsia="zh-CN"/>
        </w:rPr>
      </w:pPr>
      <w:bookmarkStart w:id="0" w:name="_Toc294083456"/>
      <w:r>
        <w:rPr>
          <w:rFonts w:hint="eastAsia" w:asciiTheme="majorEastAsia" w:hAnsiTheme="majorEastAsia" w:eastAsiaTheme="majorEastAsia" w:cstheme="majorEastAsia"/>
          <w:b/>
          <w:bCs/>
          <w:color w:val="auto"/>
          <w:sz w:val="30"/>
          <w:szCs w:val="30"/>
          <w:highlight w:val="none"/>
        </w:rPr>
        <w:t>项目名称：</w:t>
      </w:r>
      <w:r>
        <w:rPr>
          <w:rFonts w:hint="eastAsia" w:asciiTheme="majorEastAsia" w:hAnsiTheme="majorEastAsia" w:eastAsiaTheme="majorEastAsia" w:cstheme="majorEastAsia"/>
          <w:b/>
          <w:bCs/>
          <w:color w:val="auto"/>
          <w:sz w:val="30"/>
          <w:szCs w:val="30"/>
          <w:highlight w:val="none"/>
          <w:lang w:eastAsia="zh-CN"/>
        </w:rPr>
        <w:t>西南大学附属中学两江校区家具采购(第五批)</w:t>
      </w:r>
    </w:p>
    <w:p>
      <w:pPr>
        <w:adjustRightInd w:val="0"/>
        <w:snapToGrid w:val="0"/>
        <w:spacing w:line="360" w:lineRule="auto"/>
        <w:jc w:val="left"/>
        <w:rPr>
          <w:rFonts w:hint="default" w:asciiTheme="majorEastAsia" w:hAnsiTheme="majorEastAsia" w:eastAsiaTheme="majorEastAsia" w:cstheme="majorEastAsia"/>
          <w:b/>
          <w:bCs/>
          <w:color w:val="auto"/>
          <w:sz w:val="30"/>
          <w:szCs w:val="30"/>
          <w:highlight w:val="none"/>
          <w:lang w:val="en-US" w:eastAsia="zh-CN"/>
        </w:rPr>
      </w:pPr>
      <w:r>
        <w:rPr>
          <w:rFonts w:hint="eastAsia" w:asciiTheme="majorEastAsia" w:hAnsiTheme="majorEastAsia" w:eastAsiaTheme="majorEastAsia" w:cstheme="majorEastAsia"/>
          <w:b/>
          <w:bCs/>
          <w:color w:val="auto"/>
          <w:sz w:val="30"/>
          <w:szCs w:val="30"/>
          <w:highlight w:val="none"/>
        </w:rPr>
        <w:t>招标编号：</w:t>
      </w:r>
      <w:r>
        <w:rPr>
          <w:rFonts w:hint="eastAsia" w:asciiTheme="majorEastAsia" w:hAnsiTheme="majorEastAsia" w:eastAsiaTheme="majorEastAsia" w:cstheme="majorEastAsia"/>
          <w:b/>
          <w:bCs/>
          <w:color w:val="auto"/>
          <w:sz w:val="30"/>
          <w:szCs w:val="30"/>
          <w:highlight w:val="none"/>
          <w:lang w:val="en-US" w:eastAsia="zh-CN"/>
        </w:rPr>
        <w:t>CQTTZB2023-049</w:t>
      </w:r>
    </w:p>
    <w:p>
      <w:pPr>
        <w:adjustRightInd w:val="0"/>
        <w:snapToGrid w:val="0"/>
        <w:spacing w:line="500" w:lineRule="atLeast"/>
        <w:jc w:val="center"/>
        <w:rPr>
          <w:rFonts w:asciiTheme="majorEastAsia" w:hAnsiTheme="majorEastAsia" w:eastAsiaTheme="majorEastAsia" w:cstheme="majorEastAsia"/>
          <w:b/>
          <w:bCs/>
          <w:color w:val="auto"/>
          <w:sz w:val="44"/>
          <w:szCs w:val="44"/>
          <w:highlight w:val="none"/>
        </w:rPr>
      </w:pPr>
    </w:p>
    <w:p>
      <w:pPr>
        <w:adjustRightInd w:val="0"/>
        <w:snapToGrid w:val="0"/>
        <w:spacing w:line="500" w:lineRule="atLeast"/>
        <w:jc w:val="center"/>
        <w:rPr>
          <w:rFonts w:asciiTheme="majorEastAsia" w:hAnsiTheme="majorEastAsia" w:eastAsiaTheme="majorEastAsia" w:cstheme="majorEastAsia"/>
          <w:b/>
          <w:bCs/>
          <w:color w:val="auto"/>
          <w:sz w:val="30"/>
          <w:highlight w:val="none"/>
        </w:rPr>
      </w:pPr>
    </w:p>
    <w:p>
      <w:pPr>
        <w:adjustRightInd w:val="0"/>
        <w:snapToGrid w:val="0"/>
        <w:spacing w:line="500" w:lineRule="atLeast"/>
        <w:jc w:val="center"/>
        <w:rPr>
          <w:rFonts w:asciiTheme="majorEastAsia" w:hAnsiTheme="majorEastAsia" w:eastAsiaTheme="majorEastAsia" w:cstheme="majorEastAsia"/>
          <w:b/>
          <w:bCs/>
          <w:color w:val="auto"/>
          <w:sz w:val="30"/>
          <w:highlight w:val="none"/>
        </w:rPr>
      </w:pPr>
    </w:p>
    <w:p>
      <w:pPr>
        <w:pStyle w:val="2"/>
        <w:rPr>
          <w:rFonts w:asciiTheme="majorEastAsia" w:hAnsiTheme="majorEastAsia" w:eastAsiaTheme="majorEastAsia" w:cstheme="majorEastAsia"/>
          <w:b/>
          <w:bCs/>
          <w:color w:val="auto"/>
          <w:sz w:val="30"/>
          <w:highlight w:val="none"/>
        </w:rPr>
      </w:pPr>
    </w:p>
    <w:p>
      <w:pPr>
        <w:rPr>
          <w:color w:val="auto"/>
          <w:highlight w:val="none"/>
        </w:rPr>
      </w:pPr>
    </w:p>
    <w:p>
      <w:pPr>
        <w:adjustRightInd w:val="0"/>
        <w:snapToGrid w:val="0"/>
        <w:spacing w:line="500" w:lineRule="atLeast"/>
        <w:rPr>
          <w:rFonts w:asciiTheme="majorEastAsia" w:hAnsiTheme="majorEastAsia" w:eastAsiaTheme="majorEastAsia" w:cstheme="majorEastAsia"/>
          <w:b/>
          <w:bCs/>
          <w:color w:val="auto"/>
          <w:sz w:val="30"/>
          <w:highlight w:val="none"/>
        </w:rPr>
      </w:pPr>
    </w:p>
    <w:p>
      <w:pPr>
        <w:adjustRightInd w:val="0"/>
        <w:snapToGrid w:val="0"/>
        <w:spacing w:line="500" w:lineRule="atLeast"/>
        <w:jc w:val="center"/>
        <w:rPr>
          <w:rFonts w:asciiTheme="majorEastAsia" w:hAnsiTheme="majorEastAsia" w:eastAsiaTheme="majorEastAsia" w:cstheme="majorEastAsia"/>
          <w:b/>
          <w:bCs/>
          <w:color w:val="auto"/>
          <w:spacing w:val="60"/>
          <w:sz w:val="84"/>
          <w:szCs w:val="84"/>
          <w:highlight w:val="none"/>
        </w:rPr>
      </w:pPr>
      <w:r>
        <w:rPr>
          <w:rFonts w:hint="eastAsia" w:asciiTheme="majorEastAsia" w:hAnsiTheme="majorEastAsia" w:eastAsiaTheme="majorEastAsia" w:cstheme="majorEastAsia"/>
          <w:b/>
          <w:bCs/>
          <w:color w:val="auto"/>
          <w:spacing w:val="60"/>
          <w:sz w:val="84"/>
          <w:szCs w:val="84"/>
          <w:highlight w:val="none"/>
        </w:rPr>
        <w:t>比 选 文 件</w:t>
      </w:r>
    </w:p>
    <w:p>
      <w:pPr>
        <w:adjustRightInd w:val="0"/>
        <w:snapToGrid w:val="0"/>
        <w:spacing w:line="500" w:lineRule="atLeast"/>
        <w:jc w:val="left"/>
        <w:rPr>
          <w:rFonts w:asciiTheme="majorEastAsia" w:hAnsiTheme="majorEastAsia" w:eastAsiaTheme="majorEastAsia" w:cstheme="majorEastAsia"/>
          <w:color w:val="auto"/>
          <w:sz w:val="30"/>
          <w:szCs w:val="30"/>
          <w:highlight w:val="none"/>
        </w:rPr>
      </w:pPr>
    </w:p>
    <w:p>
      <w:pPr>
        <w:adjustRightInd w:val="0"/>
        <w:snapToGrid w:val="0"/>
        <w:spacing w:line="500" w:lineRule="atLeast"/>
        <w:rPr>
          <w:rFonts w:asciiTheme="majorEastAsia" w:hAnsiTheme="majorEastAsia" w:eastAsiaTheme="majorEastAsia" w:cstheme="majorEastAsia"/>
          <w:color w:val="auto"/>
          <w:sz w:val="44"/>
          <w:highlight w:val="none"/>
        </w:rPr>
      </w:pP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p>
      <w:pPr>
        <w:rPr>
          <w:color w:val="auto"/>
          <w:highlight w:val="none"/>
        </w:rPr>
      </w:pPr>
    </w:p>
    <w:p>
      <w:pPr>
        <w:rPr>
          <w:color w:val="auto"/>
          <w:highlight w:val="none"/>
        </w:rPr>
      </w:pPr>
    </w:p>
    <w:p>
      <w:pPr>
        <w:tabs>
          <w:tab w:val="left" w:pos="6219"/>
        </w:tabs>
        <w:autoSpaceDE w:val="0"/>
        <w:autoSpaceDN w:val="0"/>
        <w:adjustRightInd w:val="0"/>
        <w:snapToGrid w:val="0"/>
        <w:spacing w:line="360" w:lineRule="auto"/>
        <w:ind w:firstLine="297" w:firstLineChars="100"/>
        <w:rPr>
          <w:rFonts w:ascii="宋体" w:hAnsi="宋体"/>
          <w:b/>
          <w:color w:val="auto"/>
          <w:w w:val="99"/>
          <w:sz w:val="28"/>
          <w:highlight w:val="none"/>
          <w:u w:val="single"/>
        </w:rPr>
      </w:pPr>
      <w:r>
        <w:rPr>
          <w:rFonts w:hint="eastAsia" w:ascii="宋体" w:hAnsi="宋体"/>
          <w:b/>
          <w:color w:val="auto"/>
          <w:spacing w:val="8"/>
          <w:sz w:val="28"/>
          <w:highlight w:val="none"/>
          <w:lang w:val="en-US" w:eastAsia="zh-CN"/>
        </w:rPr>
        <w:t>比选</w:t>
      </w:r>
      <w:r>
        <w:rPr>
          <w:rFonts w:hint="eastAsia" w:ascii="宋体" w:hAnsi="宋体"/>
          <w:b/>
          <w:color w:val="auto"/>
          <w:spacing w:val="8"/>
          <w:sz w:val="28"/>
          <w:highlight w:val="none"/>
        </w:rPr>
        <w:t>人</w:t>
      </w:r>
      <w:r>
        <w:rPr>
          <w:rFonts w:hint="eastAsia" w:ascii="宋体" w:hAnsi="宋体"/>
          <w:b/>
          <w:color w:val="auto"/>
          <w:w w:val="99"/>
          <w:sz w:val="28"/>
          <w:highlight w:val="none"/>
        </w:rPr>
        <w:t>：</w:t>
      </w:r>
      <w:r>
        <w:rPr>
          <w:rFonts w:ascii="ZWAdobeF" w:hAnsi="ZWAdobeF" w:cs="ZWAdobeF"/>
          <w:color w:val="auto"/>
          <w:w w:val="99"/>
          <w:sz w:val="2"/>
          <w:szCs w:val="2"/>
          <w:highlight w:val="none"/>
        </w:rPr>
        <w:t>U</w:t>
      </w:r>
      <w:r>
        <w:rPr>
          <w:rFonts w:hint="eastAsia" w:ascii="宋体" w:hAnsi="宋体" w:cs="Times New Roman"/>
          <w:b/>
          <w:bCs/>
          <w:color w:val="auto"/>
          <w:spacing w:val="8"/>
          <w:sz w:val="24"/>
          <w:szCs w:val="24"/>
          <w:highlight w:val="none"/>
          <w:u w:val="single"/>
        </w:rPr>
        <w:t>重庆两江新区水土高新技术产业园建设投资有限公司</w:t>
      </w:r>
      <w:r>
        <w:rPr>
          <w:rFonts w:hint="eastAsia" w:ascii="宋体" w:hAnsi="宋体"/>
          <w:b/>
          <w:color w:val="auto"/>
          <w:w w:val="99"/>
          <w:sz w:val="28"/>
          <w:highlight w:val="none"/>
        </w:rPr>
        <w:t>（盖单位公章）</w:t>
      </w:r>
    </w:p>
    <w:p>
      <w:pPr>
        <w:ind w:left="2" w:leftChars="1" w:firstLine="297" w:firstLineChars="100"/>
        <w:rPr>
          <w:rFonts w:ascii="宋体" w:hAnsi="宋体"/>
          <w:b/>
          <w:bCs/>
          <w:color w:val="auto"/>
          <w:sz w:val="32"/>
          <w:szCs w:val="32"/>
          <w:highlight w:val="none"/>
        </w:rPr>
      </w:pPr>
      <w:r>
        <w:rPr>
          <w:rFonts w:hint="eastAsia" w:ascii="宋体" w:hAnsi="宋体"/>
          <w:b/>
          <w:color w:val="auto"/>
          <w:spacing w:val="8"/>
          <w:sz w:val="28"/>
          <w:highlight w:val="none"/>
        </w:rPr>
        <w:t>代理机构：</w:t>
      </w:r>
      <w:r>
        <w:rPr>
          <w:rFonts w:ascii="ZWAdobeF" w:hAnsi="ZWAdobeF" w:cs="ZWAdobeF"/>
          <w:color w:val="auto"/>
          <w:sz w:val="2"/>
          <w:szCs w:val="2"/>
          <w:highlight w:val="none"/>
        </w:rPr>
        <w:t>U</w:t>
      </w:r>
      <w:r>
        <w:rPr>
          <w:rFonts w:hint="eastAsia" w:ascii="宋体" w:hAnsi="宋体"/>
          <w:b/>
          <w:bCs/>
          <w:color w:val="auto"/>
          <w:spacing w:val="8"/>
          <w:sz w:val="28"/>
          <w:szCs w:val="28"/>
          <w:highlight w:val="none"/>
          <w:u w:val="single"/>
        </w:rPr>
        <w:t>重庆天廷</w:t>
      </w:r>
      <w:r>
        <w:rPr>
          <w:rFonts w:ascii="宋体" w:hAnsi="宋体"/>
          <w:b/>
          <w:bCs/>
          <w:color w:val="auto"/>
          <w:spacing w:val="8"/>
          <w:sz w:val="28"/>
          <w:szCs w:val="28"/>
          <w:highlight w:val="none"/>
          <w:u w:val="single"/>
        </w:rPr>
        <w:t>工程咨询有限公司</w:t>
      </w:r>
      <w:r>
        <w:rPr>
          <w:rFonts w:ascii="ZWAdobeF" w:hAnsi="ZWAdobeF" w:cs="ZWAdobeF"/>
          <w:bCs/>
          <w:color w:val="auto"/>
          <w:sz w:val="2"/>
          <w:szCs w:val="2"/>
          <w:highlight w:val="none"/>
        </w:rPr>
        <w:t>U</w:t>
      </w:r>
      <w:r>
        <w:rPr>
          <w:rFonts w:hint="eastAsia" w:ascii="宋体" w:hAnsi="宋体"/>
          <w:b/>
          <w:color w:val="auto"/>
          <w:w w:val="99"/>
          <w:sz w:val="28"/>
          <w:highlight w:val="none"/>
        </w:rPr>
        <w:t>（盖单位公章）</w:t>
      </w:r>
    </w:p>
    <w:p>
      <w:pPr>
        <w:snapToGrid w:val="0"/>
        <w:jc w:val="center"/>
        <w:rPr>
          <w:rFonts w:ascii="宋体" w:hAnsi="宋体"/>
          <w:b/>
          <w:color w:val="auto"/>
          <w:sz w:val="32"/>
          <w:szCs w:val="32"/>
          <w:highlight w:val="none"/>
        </w:rPr>
      </w:pPr>
    </w:p>
    <w:p>
      <w:pPr>
        <w:snapToGrid w:val="0"/>
        <w:jc w:val="center"/>
        <w:rPr>
          <w:rFonts w:hint="eastAsia" w:ascii="宋体" w:hAnsi="宋体"/>
          <w:b/>
          <w:color w:val="auto"/>
          <w:sz w:val="32"/>
          <w:szCs w:val="32"/>
          <w:highlight w:val="none"/>
        </w:rPr>
      </w:pPr>
    </w:p>
    <w:p>
      <w:pPr>
        <w:snapToGrid w:val="0"/>
        <w:jc w:val="center"/>
        <w:rPr>
          <w:rFonts w:ascii="宋体" w:hAnsi="宋体"/>
          <w:b/>
          <w:color w:val="auto"/>
          <w:sz w:val="32"/>
          <w:szCs w:val="32"/>
          <w:highlight w:val="none"/>
        </w:rPr>
        <w:sectPr>
          <w:footerReference r:id="rId6" w:type="first"/>
          <w:footerReference r:id="rId4" w:type="default"/>
          <w:headerReference r:id="rId3" w:type="even"/>
          <w:footerReference r:id="rId5" w:type="even"/>
          <w:pgSz w:w="11906" w:h="16838"/>
          <w:pgMar w:top="1554" w:right="1191" w:bottom="1134" w:left="1474" w:header="567" w:footer="992" w:gutter="0"/>
          <w:pgNumType w:fmt="upperRoman" w:start="1"/>
          <w:cols w:space="720" w:num="1"/>
          <w:docGrid w:linePitch="312" w:charSpace="0"/>
        </w:sectPr>
      </w:pPr>
      <w:r>
        <w:rPr>
          <w:rFonts w:hint="eastAsia" w:ascii="宋体" w:hAnsi="宋体"/>
          <w:b/>
          <w:color w:val="auto"/>
          <w:sz w:val="32"/>
          <w:szCs w:val="32"/>
          <w:highlight w:val="none"/>
        </w:rPr>
        <w:t>2023年7月</w:t>
      </w:r>
    </w:p>
    <w:p>
      <w:pPr>
        <w:spacing w:line="480" w:lineRule="auto"/>
        <w:jc w:val="center"/>
        <w:rPr>
          <w:rFonts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目录</w:t>
      </w:r>
    </w:p>
    <w:p>
      <w:pPr>
        <w:pStyle w:val="30"/>
        <w:spacing w:line="360" w:lineRule="auto"/>
        <w:rPr>
          <w:rFonts w:ascii="宋体" w:eastAsia="宋体" w:cs="宋体"/>
          <w:bCs w:val="0"/>
          <w:caps w:val="0"/>
          <w:color w:val="auto"/>
          <w:kern w:val="2"/>
          <w:sz w:val="30"/>
          <w:szCs w:val="30"/>
          <w:highlight w:val="none"/>
        </w:rPr>
      </w:pPr>
      <w:r>
        <w:rPr>
          <w:rFonts w:hint="eastAsia" w:ascii="宋体" w:eastAsia="宋体" w:cs="宋体"/>
          <w:color w:val="auto"/>
          <w:kern w:val="2"/>
          <w:sz w:val="30"/>
          <w:szCs w:val="30"/>
          <w:highlight w:val="none"/>
        </w:rPr>
        <w:fldChar w:fldCharType="begin"/>
      </w:r>
      <w:r>
        <w:rPr>
          <w:rFonts w:hint="eastAsia" w:ascii="宋体" w:eastAsia="宋体" w:cs="宋体"/>
          <w:color w:val="auto"/>
          <w:sz w:val="30"/>
          <w:szCs w:val="30"/>
          <w:highlight w:val="none"/>
        </w:rPr>
        <w:instrText xml:space="preserve"> TOC \o "1-3" \h \z \u </w:instrText>
      </w:r>
      <w:r>
        <w:rPr>
          <w:rFonts w:hint="eastAsia" w:ascii="宋体" w:eastAsia="宋体" w:cs="宋体"/>
          <w:color w:val="auto"/>
          <w:kern w:val="2"/>
          <w:sz w:val="30"/>
          <w:szCs w:val="30"/>
          <w:highlight w:val="none"/>
        </w:rPr>
        <w:fldChar w:fldCharType="separate"/>
      </w:r>
      <w:r>
        <w:rPr>
          <w:color w:val="auto"/>
          <w:highlight w:val="none"/>
        </w:rPr>
        <w:fldChar w:fldCharType="begin"/>
      </w:r>
      <w:r>
        <w:rPr>
          <w:color w:val="auto"/>
          <w:highlight w:val="none"/>
        </w:rPr>
        <w:instrText xml:space="preserve"> HYPERLINK \l "_Toc520209018" </w:instrText>
      </w:r>
      <w:r>
        <w:rPr>
          <w:color w:val="auto"/>
          <w:highlight w:val="none"/>
        </w:rPr>
        <w:fldChar w:fldCharType="separate"/>
      </w:r>
      <w:r>
        <w:rPr>
          <w:rStyle w:val="54"/>
          <w:rFonts w:hint="eastAsia" w:ascii="宋体" w:eastAsia="宋体" w:cs="宋体"/>
          <w:b/>
          <w:snapToGrid w:val="0"/>
          <w:color w:val="auto"/>
          <w:sz w:val="30"/>
          <w:szCs w:val="30"/>
          <w:highlight w:val="none"/>
        </w:rPr>
        <w:t>第一章  比选</w:t>
      </w:r>
      <w:r>
        <w:rPr>
          <w:rStyle w:val="54"/>
          <w:rFonts w:hint="eastAsia" w:ascii="宋体" w:eastAsia="宋体" w:cs="宋体"/>
          <w:b/>
          <w:snapToGrid w:val="0"/>
          <w:color w:val="auto"/>
          <w:sz w:val="30"/>
          <w:szCs w:val="30"/>
          <w:highlight w:val="none"/>
          <w:lang w:val="en-US" w:eastAsia="zh-CN"/>
        </w:rPr>
        <w:t>公告</w:t>
      </w:r>
      <w:r>
        <w:rPr>
          <w:rFonts w:hint="eastAsia" w:ascii="宋体" w:eastAsia="宋体" w:cs="宋体"/>
          <w:color w:val="auto"/>
          <w:sz w:val="30"/>
          <w:szCs w:val="30"/>
          <w:highlight w:val="none"/>
        </w:rPr>
        <w:tab/>
      </w:r>
      <w:r>
        <w:rPr>
          <w:rFonts w:hint="eastAsia" w:ascii="宋体" w:eastAsia="宋体" w:cs="宋体"/>
          <w:color w:val="auto"/>
          <w:sz w:val="30"/>
          <w:szCs w:val="30"/>
          <w:highlight w:val="none"/>
        </w:rPr>
        <w:fldChar w:fldCharType="begin"/>
      </w:r>
      <w:r>
        <w:rPr>
          <w:rFonts w:hint="eastAsia" w:ascii="宋体" w:eastAsia="宋体" w:cs="宋体"/>
          <w:color w:val="auto"/>
          <w:sz w:val="30"/>
          <w:szCs w:val="30"/>
          <w:highlight w:val="none"/>
        </w:rPr>
        <w:instrText xml:space="preserve"> PAGEREF _Toc520209018 \h </w:instrText>
      </w:r>
      <w:r>
        <w:rPr>
          <w:rFonts w:hint="eastAsia" w:ascii="宋体" w:eastAsia="宋体" w:cs="宋体"/>
          <w:color w:val="auto"/>
          <w:sz w:val="30"/>
          <w:szCs w:val="30"/>
          <w:highlight w:val="none"/>
        </w:rPr>
        <w:fldChar w:fldCharType="separate"/>
      </w:r>
      <w:r>
        <w:rPr>
          <w:rFonts w:hint="eastAsia" w:ascii="宋体" w:eastAsia="宋体" w:cs="宋体"/>
          <w:color w:val="auto"/>
          <w:sz w:val="30"/>
          <w:szCs w:val="30"/>
          <w:highlight w:val="none"/>
        </w:rPr>
        <w:t>1</w:t>
      </w:r>
      <w:r>
        <w:rPr>
          <w:rFonts w:hint="eastAsia" w:ascii="宋体" w:eastAsia="宋体" w:cs="宋体"/>
          <w:color w:val="auto"/>
          <w:sz w:val="30"/>
          <w:szCs w:val="30"/>
          <w:highlight w:val="none"/>
        </w:rPr>
        <w:fldChar w:fldCharType="end"/>
      </w:r>
      <w:r>
        <w:rPr>
          <w:rFonts w:hint="eastAsia" w:ascii="宋体" w:eastAsia="宋体" w:cs="宋体"/>
          <w:color w:val="auto"/>
          <w:sz w:val="30"/>
          <w:szCs w:val="30"/>
          <w:highlight w:val="none"/>
        </w:rPr>
        <w:fldChar w:fldCharType="end"/>
      </w:r>
    </w:p>
    <w:p>
      <w:pPr>
        <w:pStyle w:val="30"/>
        <w:spacing w:line="360" w:lineRule="auto"/>
        <w:rPr>
          <w:rFonts w:ascii="宋体" w:eastAsia="宋体" w:cs="宋体"/>
          <w:bCs w:val="0"/>
          <w:caps w:val="0"/>
          <w:color w:val="auto"/>
          <w:kern w:val="2"/>
          <w:sz w:val="30"/>
          <w:szCs w:val="30"/>
          <w:highlight w:val="none"/>
        </w:rPr>
      </w:pPr>
      <w:r>
        <w:rPr>
          <w:color w:val="auto"/>
          <w:highlight w:val="none"/>
        </w:rPr>
        <w:fldChar w:fldCharType="begin"/>
      </w:r>
      <w:r>
        <w:rPr>
          <w:color w:val="auto"/>
          <w:highlight w:val="none"/>
        </w:rPr>
        <w:instrText xml:space="preserve"> HYPERLINK \l "_Toc520209020" </w:instrText>
      </w:r>
      <w:r>
        <w:rPr>
          <w:color w:val="auto"/>
          <w:highlight w:val="none"/>
        </w:rPr>
        <w:fldChar w:fldCharType="separate"/>
      </w:r>
      <w:r>
        <w:rPr>
          <w:rStyle w:val="54"/>
          <w:rFonts w:hint="eastAsia" w:ascii="宋体" w:eastAsia="宋体" w:cs="宋体"/>
          <w:b/>
          <w:snapToGrid w:val="0"/>
          <w:color w:val="auto"/>
          <w:sz w:val="30"/>
          <w:szCs w:val="30"/>
          <w:highlight w:val="none"/>
        </w:rPr>
        <w:t xml:space="preserve">第二章  </w:t>
      </w:r>
      <w:r>
        <w:rPr>
          <w:rStyle w:val="54"/>
          <w:rFonts w:hint="eastAsia" w:ascii="宋体" w:eastAsia="宋体" w:cs="宋体"/>
          <w:b/>
          <w:snapToGrid w:val="0"/>
          <w:color w:val="auto"/>
          <w:sz w:val="30"/>
          <w:szCs w:val="30"/>
          <w:highlight w:val="none"/>
          <w:lang w:eastAsia="zh-CN"/>
        </w:rPr>
        <w:t>比选申请人</w:t>
      </w:r>
      <w:r>
        <w:rPr>
          <w:rStyle w:val="54"/>
          <w:rFonts w:hint="eastAsia" w:ascii="宋体" w:eastAsia="宋体" w:cs="宋体"/>
          <w:b/>
          <w:snapToGrid w:val="0"/>
          <w:color w:val="auto"/>
          <w:sz w:val="30"/>
          <w:szCs w:val="30"/>
          <w:highlight w:val="none"/>
        </w:rPr>
        <w:t>须知</w:t>
      </w:r>
      <w:r>
        <w:rPr>
          <w:rFonts w:hint="eastAsia" w:ascii="宋体" w:eastAsia="宋体" w:cs="宋体"/>
          <w:color w:val="auto"/>
          <w:sz w:val="30"/>
          <w:szCs w:val="30"/>
          <w:highlight w:val="none"/>
        </w:rPr>
        <w:tab/>
      </w:r>
      <w:r>
        <w:rPr>
          <w:rFonts w:hint="eastAsia" w:ascii="宋体" w:eastAsia="宋体" w:cs="宋体"/>
          <w:color w:val="auto"/>
          <w:sz w:val="30"/>
          <w:szCs w:val="30"/>
          <w:highlight w:val="none"/>
        </w:rPr>
        <w:fldChar w:fldCharType="begin"/>
      </w:r>
      <w:r>
        <w:rPr>
          <w:rFonts w:hint="eastAsia" w:ascii="宋体" w:eastAsia="宋体" w:cs="宋体"/>
          <w:color w:val="auto"/>
          <w:sz w:val="30"/>
          <w:szCs w:val="30"/>
          <w:highlight w:val="none"/>
        </w:rPr>
        <w:instrText xml:space="preserve"> PAGEREF _Toc520209020 \h </w:instrText>
      </w:r>
      <w:r>
        <w:rPr>
          <w:rFonts w:hint="eastAsia" w:ascii="宋体" w:eastAsia="宋体" w:cs="宋体"/>
          <w:color w:val="auto"/>
          <w:sz w:val="30"/>
          <w:szCs w:val="30"/>
          <w:highlight w:val="none"/>
        </w:rPr>
        <w:fldChar w:fldCharType="separate"/>
      </w:r>
      <w:r>
        <w:rPr>
          <w:rFonts w:hint="eastAsia" w:ascii="宋体" w:eastAsia="宋体" w:cs="宋体"/>
          <w:color w:val="auto"/>
          <w:sz w:val="30"/>
          <w:szCs w:val="30"/>
          <w:highlight w:val="none"/>
        </w:rPr>
        <w:t>3</w:t>
      </w:r>
      <w:r>
        <w:rPr>
          <w:rFonts w:hint="eastAsia" w:ascii="宋体" w:eastAsia="宋体" w:cs="宋体"/>
          <w:color w:val="auto"/>
          <w:sz w:val="30"/>
          <w:szCs w:val="30"/>
          <w:highlight w:val="none"/>
        </w:rPr>
        <w:fldChar w:fldCharType="end"/>
      </w:r>
      <w:r>
        <w:rPr>
          <w:rFonts w:hint="eastAsia" w:ascii="宋体" w:eastAsia="宋体" w:cs="宋体"/>
          <w:color w:val="auto"/>
          <w:sz w:val="30"/>
          <w:szCs w:val="30"/>
          <w:highlight w:val="none"/>
        </w:rPr>
        <w:fldChar w:fldCharType="end"/>
      </w:r>
    </w:p>
    <w:p>
      <w:pPr>
        <w:pStyle w:val="30"/>
        <w:spacing w:line="360" w:lineRule="auto"/>
        <w:rPr>
          <w:rFonts w:ascii="宋体" w:eastAsia="宋体" w:cs="宋体"/>
          <w:bCs w:val="0"/>
          <w:caps w:val="0"/>
          <w:color w:val="auto"/>
          <w:kern w:val="2"/>
          <w:sz w:val="30"/>
          <w:szCs w:val="30"/>
          <w:highlight w:val="none"/>
        </w:rPr>
      </w:pPr>
      <w:r>
        <w:rPr>
          <w:color w:val="auto"/>
          <w:highlight w:val="none"/>
        </w:rPr>
        <w:fldChar w:fldCharType="begin"/>
      </w:r>
      <w:r>
        <w:rPr>
          <w:color w:val="auto"/>
          <w:highlight w:val="none"/>
        </w:rPr>
        <w:instrText xml:space="preserve"> HYPERLINK \l "_Toc520209071" </w:instrText>
      </w:r>
      <w:r>
        <w:rPr>
          <w:color w:val="auto"/>
          <w:highlight w:val="none"/>
        </w:rPr>
        <w:fldChar w:fldCharType="separate"/>
      </w:r>
      <w:r>
        <w:rPr>
          <w:rStyle w:val="54"/>
          <w:rFonts w:hint="eastAsia" w:ascii="宋体" w:eastAsia="宋体" w:cs="宋体"/>
          <w:b/>
          <w:snapToGrid w:val="0"/>
          <w:color w:val="auto"/>
          <w:sz w:val="30"/>
          <w:szCs w:val="30"/>
          <w:highlight w:val="none"/>
        </w:rPr>
        <w:t xml:space="preserve">第三章  </w:t>
      </w:r>
      <w:r>
        <w:rPr>
          <w:rStyle w:val="54"/>
          <w:rFonts w:hint="eastAsia" w:ascii="宋体" w:eastAsia="宋体" w:cs="宋体"/>
          <w:b/>
          <w:snapToGrid w:val="0"/>
          <w:color w:val="auto"/>
          <w:sz w:val="30"/>
          <w:szCs w:val="30"/>
          <w:highlight w:val="none"/>
          <w:lang w:eastAsia="zh-CN"/>
        </w:rPr>
        <w:t>评审</w:t>
      </w:r>
      <w:r>
        <w:rPr>
          <w:rStyle w:val="54"/>
          <w:rFonts w:hint="eastAsia" w:ascii="宋体" w:eastAsia="宋体" w:cs="宋体"/>
          <w:b/>
          <w:snapToGrid w:val="0"/>
          <w:color w:val="auto"/>
          <w:sz w:val="30"/>
          <w:szCs w:val="30"/>
          <w:highlight w:val="none"/>
        </w:rPr>
        <w:t>办法(经评审的最低投标价法)</w:t>
      </w:r>
      <w:r>
        <w:rPr>
          <w:rFonts w:hint="eastAsia" w:ascii="宋体" w:eastAsia="宋体" w:cs="宋体"/>
          <w:color w:val="auto"/>
          <w:sz w:val="30"/>
          <w:szCs w:val="30"/>
          <w:highlight w:val="none"/>
        </w:rPr>
        <w:tab/>
      </w:r>
      <w:r>
        <w:rPr>
          <w:rFonts w:hint="eastAsia" w:ascii="宋体" w:eastAsia="宋体" w:cs="宋体"/>
          <w:color w:val="auto"/>
          <w:sz w:val="30"/>
          <w:szCs w:val="30"/>
          <w:highlight w:val="none"/>
        </w:rPr>
        <w:fldChar w:fldCharType="begin"/>
      </w:r>
      <w:r>
        <w:rPr>
          <w:rFonts w:hint="eastAsia" w:ascii="宋体" w:eastAsia="宋体" w:cs="宋体"/>
          <w:color w:val="auto"/>
          <w:sz w:val="30"/>
          <w:szCs w:val="30"/>
          <w:highlight w:val="none"/>
        </w:rPr>
        <w:instrText xml:space="preserve"> PAGEREF _Toc520209071 \h </w:instrText>
      </w:r>
      <w:r>
        <w:rPr>
          <w:rFonts w:hint="eastAsia" w:ascii="宋体" w:eastAsia="宋体" w:cs="宋体"/>
          <w:color w:val="auto"/>
          <w:sz w:val="30"/>
          <w:szCs w:val="30"/>
          <w:highlight w:val="none"/>
        </w:rPr>
        <w:fldChar w:fldCharType="separate"/>
      </w:r>
      <w:r>
        <w:rPr>
          <w:rFonts w:hint="eastAsia" w:ascii="宋体" w:eastAsia="宋体" w:cs="宋体"/>
          <w:color w:val="auto"/>
          <w:sz w:val="30"/>
          <w:szCs w:val="30"/>
          <w:highlight w:val="none"/>
        </w:rPr>
        <w:t>20</w:t>
      </w:r>
      <w:r>
        <w:rPr>
          <w:rFonts w:hint="eastAsia" w:ascii="宋体" w:eastAsia="宋体" w:cs="宋体"/>
          <w:color w:val="auto"/>
          <w:sz w:val="30"/>
          <w:szCs w:val="30"/>
          <w:highlight w:val="none"/>
        </w:rPr>
        <w:fldChar w:fldCharType="end"/>
      </w:r>
      <w:r>
        <w:rPr>
          <w:rFonts w:hint="eastAsia" w:ascii="宋体" w:eastAsia="宋体" w:cs="宋体"/>
          <w:color w:val="auto"/>
          <w:sz w:val="30"/>
          <w:szCs w:val="30"/>
          <w:highlight w:val="none"/>
        </w:rPr>
        <w:fldChar w:fldCharType="end"/>
      </w:r>
    </w:p>
    <w:p>
      <w:pPr>
        <w:pStyle w:val="30"/>
        <w:spacing w:line="360" w:lineRule="auto"/>
        <w:rPr>
          <w:rFonts w:ascii="宋体" w:eastAsia="宋体" w:cs="宋体"/>
          <w:bCs w:val="0"/>
          <w:caps w:val="0"/>
          <w:color w:val="auto"/>
          <w:kern w:val="2"/>
          <w:sz w:val="30"/>
          <w:szCs w:val="30"/>
          <w:highlight w:val="none"/>
        </w:rPr>
      </w:pPr>
      <w:r>
        <w:rPr>
          <w:color w:val="auto"/>
          <w:highlight w:val="none"/>
        </w:rPr>
        <w:fldChar w:fldCharType="begin"/>
      </w:r>
      <w:r>
        <w:rPr>
          <w:color w:val="auto"/>
          <w:highlight w:val="none"/>
        </w:rPr>
        <w:instrText xml:space="preserve"> HYPERLINK \l "_Toc520209082" </w:instrText>
      </w:r>
      <w:r>
        <w:rPr>
          <w:color w:val="auto"/>
          <w:highlight w:val="none"/>
        </w:rPr>
        <w:fldChar w:fldCharType="separate"/>
      </w:r>
      <w:r>
        <w:rPr>
          <w:rStyle w:val="54"/>
          <w:rFonts w:hint="eastAsia" w:ascii="宋体" w:eastAsia="宋体" w:cs="宋体"/>
          <w:b/>
          <w:snapToGrid w:val="0"/>
          <w:color w:val="auto"/>
          <w:sz w:val="30"/>
          <w:szCs w:val="30"/>
          <w:highlight w:val="none"/>
        </w:rPr>
        <w:t>第四章  合同条款</w:t>
      </w:r>
      <w:r>
        <w:rPr>
          <w:rFonts w:hint="eastAsia" w:ascii="宋体" w:eastAsia="宋体" w:cs="宋体"/>
          <w:color w:val="auto"/>
          <w:sz w:val="30"/>
          <w:szCs w:val="30"/>
          <w:highlight w:val="none"/>
        </w:rPr>
        <w:tab/>
      </w:r>
      <w:r>
        <w:rPr>
          <w:rFonts w:hint="eastAsia" w:ascii="宋体" w:eastAsia="宋体" w:cs="宋体"/>
          <w:color w:val="auto"/>
          <w:sz w:val="30"/>
          <w:szCs w:val="30"/>
          <w:highlight w:val="none"/>
        </w:rPr>
        <w:fldChar w:fldCharType="begin"/>
      </w:r>
      <w:r>
        <w:rPr>
          <w:rFonts w:hint="eastAsia" w:ascii="宋体" w:eastAsia="宋体" w:cs="宋体"/>
          <w:color w:val="auto"/>
          <w:sz w:val="30"/>
          <w:szCs w:val="30"/>
          <w:highlight w:val="none"/>
        </w:rPr>
        <w:instrText xml:space="preserve"> PAGEREF _Toc520209082 \h </w:instrText>
      </w:r>
      <w:r>
        <w:rPr>
          <w:rFonts w:hint="eastAsia" w:ascii="宋体" w:eastAsia="宋体" w:cs="宋体"/>
          <w:color w:val="auto"/>
          <w:sz w:val="30"/>
          <w:szCs w:val="30"/>
          <w:highlight w:val="none"/>
        </w:rPr>
        <w:fldChar w:fldCharType="separate"/>
      </w:r>
      <w:r>
        <w:rPr>
          <w:rFonts w:hint="eastAsia" w:ascii="宋体" w:eastAsia="宋体" w:cs="宋体"/>
          <w:color w:val="auto"/>
          <w:sz w:val="30"/>
          <w:szCs w:val="30"/>
          <w:highlight w:val="none"/>
        </w:rPr>
        <w:t>26</w:t>
      </w:r>
      <w:r>
        <w:rPr>
          <w:rFonts w:hint="eastAsia" w:ascii="宋体" w:eastAsia="宋体" w:cs="宋体"/>
          <w:color w:val="auto"/>
          <w:sz w:val="30"/>
          <w:szCs w:val="30"/>
          <w:highlight w:val="none"/>
        </w:rPr>
        <w:fldChar w:fldCharType="end"/>
      </w:r>
      <w:r>
        <w:rPr>
          <w:rFonts w:hint="eastAsia" w:ascii="宋体" w:eastAsia="宋体" w:cs="宋体"/>
          <w:color w:val="auto"/>
          <w:sz w:val="30"/>
          <w:szCs w:val="30"/>
          <w:highlight w:val="none"/>
        </w:rPr>
        <w:fldChar w:fldCharType="end"/>
      </w:r>
    </w:p>
    <w:p>
      <w:pPr>
        <w:pStyle w:val="30"/>
        <w:spacing w:line="360" w:lineRule="auto"/>
        <w:rPr>
          <w:rFonts w:ascii="宋体" w:eastAsia="宋体" w:cs="宋体"/>
          <w:bCs w:val="0"/>
          <w:caps w:val="0"/>
          <w:color w:val="auto"/>
          <w:kern w:val="2"/>
          <w:sz w:val="30"/>
          <w:szCs w:val="30"/>
          <w:highlight w:val="none"/>
        </w:rPr>
      </w:pPr>
      <w:r>
        <w:rPr>
          <w:color w:val="auto"/>
          <w:highlight w:val="none"/>
        </w:rPr>
        <w:fldChar w:fldCharType="begin"/>
      </w:r>
      <w:r>
        <w:rPr>
          <w:color w:val="auto"/>
          <w:highlight w:val="none"/>
        </w:rPr>
        <w:instrText xml:space="preserve"> HYPERLINK \l "_Toc520209083" </w:instrText>
      </w:r>
      <w:r>
        <w:rPr>
          <w:color w:val="auto"/>
          <w:highlight w:val="none"/>
        </w:rPr>
        <w:fldChar w:fldCharType="separate"/>
      </w:r>
      <w:r>
        <w:rPr>
          <w:rStyle w:val="54"/>
          <w:rFonts w:hint="eastAsia" w:ascii="宋体" w:eastAsia="宋体" w:cs="宋体"/>
          <w:b/>
          <w:snapToGrid w:val="0"/>
          <w:color w:val="auto"/>
          <w:sz w:val="30"/>
          <w:szCs w:val="30"/>
          <w:highlight w:val="none"/>
        </w:rPr>
        <w:t>第五章  技术需求及采购清单</w:t>
      </w:r>
      <w:r>
        <w:rPr>
          <w:rFonts w:hint="eastAsia" w:ascii="宋体" w:eastAsia="宋体" w:cs="宋体"/>
          <w:color w:val="auto"/>
          <w:sz w:val="30"/>
          <w:szCs w:val="30"/>
          <w:highlight w:val="none"/>
        </w:rPr>
        <w:tab/>
      </w:r>
      <w:r>
        <w:rPr>
          <w:rFonts w:hint="eastAsia" w:ascii="宋体" w:eastAsia="宋体" w:cs="宋体"/>
          <w:color w:val="auto"/>
          <w:sz w:val="30"/>
          <w:szCs w:val="30"/>
          <w:highlight w:val="none"/>
        </w:rPr>
        <w:fldChar w:fldCharType="begin"/>
      </w:r>
      <w:r>
        <w:rPr>
          <w:rFonts w:hint="eastAsia" w:ascii="宋体" w:eastAsia="宋体" w:cs="宋体"/>
          <w:color w:val="auto"/>
          <w:sz w:val="30"/>
          <w:szCs w:val="30"/>
          <w:highlight w:val="none"/>
        </w:rPr>
        <w:instrText xml:space="preserve"> PAGEREF _Toc520209083 \h </w:instrText>
      </w:r>
      <w:r>
        <w:rPr>
          <w:rFonts w:hint="eastAsia" w:ascii="宋体" w:eastAsia="宋体" w:cs="宋体"/>
          <w:color w:val="auto"/>
          <w:sz w:val="30"/>
          <w:szCs w:val="30"/>
          <w:highlight w:val="none"/>
        </w:rPr>
        <w:fldChar w:fldCharType="separate"/>
      </w:r>
      <w:r>
        <w:rPr>
          <w:rFonts w:hint="eastAsia" w:ascii="宋体" w:eastAsia="宋体" w:cs="宋体"/>
          <w:color w:val="auto"/>
          <w:sz w:val="30"/>
          <w:szCs w:val="30"/>
          <w:highlight w:val="none"/>
        </w:rPr>
        <w:t>36</w:t>
      </w:r>
      <w:r>
        <w:rPr>
          <w:rFonts w:hint="eastAsia" w:ascii="宋体" w:eastAsia="宋体" w:cs="宋体"/>
          <w:color w:val="auto"/>
          <w:sz w:val="30"/>
          <w:szCs w:val="30"/>
          <w:highlight w:val="none"/>
        </w:rPr>
        <w:fldChar w:fldCharType="end"/>
      </w:r>
      <w:r>
        <w:rPr>
          <w:rFonts w:hint="eastAsia" w:ascii="宋体" w:eastAsia="宋体" w:cs="宋体"/>
          <w:color w:val="auto"/>
          <w:sz w:val="30"/>
          <w:szCs w:val="30"/>
          <w:highlight w:val="none"/>
        </w:rPr>
        <w:fldChar w:fldCharType="end"/>
      </w:r>
    </w:p>
    <w:p>
      <w:pPr>
        <w:pStyle w:val="30"/>
        <w:spacing w:line="360" w:lineRule="auto"/>
        <w:rPr>
          <w:rFonts w:hint="eastAsia" w:ascii="宋体" w:eastAsia="宋体" w:cs="宋体"/>
          <w:color w:val="auto"/>
          <w:sz w:val="30"/>
          <w:szCs w:val="30"/>
          <w:highlight w:val="none"/>
        </w:rPr>
        <w:sectPr>
          <w:headerReference r:id="rId7" w:type="default"/>
          <w:footerReference r:id="rId8" w:type="default"/>
          <w:pgSz w:w="11907" w:h="16839"/>
          <w:pgMar w:top="1134" w:right="1134" w:bottom="1134" w:left="1134" w:header="720" w:footer="720" w:gutter="0"/>
          <w:pgNumType w:start="1"/>
          <w:cols w:space="0" w:num="1"/>
        </w:sectPr>
      </w:pPr>
      <w:r>
        <w:rPr>
          <w:color w:val="auto"/>
          <w:highlight w:val="none"/>
        </w:rPr>
        <w:fldChar w:fldCharType="begin"/>
      </w:r>
      <w:r>
        <w:rPr>
          <w:color w:val="auto"/>
          <w:highlight w:val="none"/>
        </w:rPr>
        <w:instrText xml:space="preserve"> HYPERLINK \l "_Toc520209084" </w:instrText>
      </w:r>
      <w:r>
        <w:rPr>
          <w:color w:val="auto"/>
          <w:highlight w:val="none"/>
        </w:rPr>
        <w:fldChar w:fldCharType="separate"/>
      </w:r>
      <w:r>
        <w:rPr>
          <w:rStyle w:val="54"/>
          <w:rFonts w:hint="eastAsia" w:ascii="宋体" w:eastAsia="宋体" w:cs="宋体"/>
          <w:b/>
          <w:snapToGrid w:val="0"/>
          <w:color w:val="auto"/>
          <w:sz w:val="30"/>
          <w:szCs w:val="30"/>
          <w:highlight w:val="none"/>
        </w:rPr>
        <w:t xml:space="preserve">第六章  </w:t>
      </w:r>
      <w:r>
        <w:rPr>
          <w:rStyle w:val="54"/>
          <w:rFonts w:hint="eastAsia" w:ascii="宋体" w:eastAsia="宋体" w:cs="宋体"/>
          <w:b/>
          <w:snapToGrid w:val="0"/>
          <w:color w:val="auto"/>
          <w:sz w:val="30"/>
          <w:szCs w:val="30"/>
          <w:highlight w:val="none"/>
          <w:lang w:eastAsia="zh-CN"/>
        </w:rPr>
        <w:t>比选申请文件格式</w:t>
      </w:r>
      <w:r>
        <w:rPr>
          <w:rFonts w:hint="eastAsia" w:ascii="宋体" w:eastAsia="宋体" w:cs="宋体"/>
          <w:color w:val="auto"/>
          <w:sz w:val="30"/>
          <w:szCs w:val="30"/>
          <w:highlight w:val="none"/>
        </w:rPr>
        <w:tab/>
      </w:r>
      <w:r>
        <w:rPr>
          <w:rFonts w:hint="eastAsia" w:ascii="宋体" w:eastAsia="宋体" w:cs="宋体"/>
          <w:color w:val="auto"/>
          <w:sz w:val="30"/>
          <w:szCs w:val="30"/>
          <w:highlight w:val="none"/>
        </w:rPr>
        <w:fldChar w:fldCharType="begin"/>
      </w:r>
      <w:r>
        <w:rPr>
          <w:rFonts w:hint="eastAsia" w:ascii="宋体" w:eastAsia="宋体" w:cs="宋体"/>
          <w:color w:val="auto"/>
          <w:sz w:val="30"/>
          <w:szCs w:val="30"/>
          <w:highlight w:val="none"/>
        </w:rPr>
        <w:instrText xml:space="preserve"> PAGEREF _Toc520209084 \h </w:instrText>
      </w:r>
      <w:r>
        <w:rPr>
          <w:rFonts w:hint="eastAsia" w:ascii="宋体" w:eastAsia="宋体" w:cs="宋体"/>
          <w:color w:val="auto"/>
          <w:sz w:val="30"/>
          <w:szCs w:val="30"/>
          <w:highlight w:val="none"/>
        </w:rPr>
        <w:fldChar w:fldCharType="separate"/>
      </w:r>
      <w:r>
        <w:rPr>
          <w:rFonts w:hint="eastAsia" w:ascii="宋体" w:eastAsia="宋体" w:cs="宋体"/>
          <w:color w:val="auto"/>
          <w:sz w:val="30"/>
          <w:szCs w:val="30"/>
          <w:highlight w:val="none"/>
        </w:rPr>
        <w:t>37</w:t>
      </w:r>
      <w:r>
        <w:rPr>
          <w:rFonts w:hint="eastAsia" w:ascii="宋体" w:eastAsia="宋体" w:cs="宋体"/>
          <w:color w:val="auto"/>
          <w:sz w:val="30"/>
          <w:szCs w:val="30"/>
          <w:highlight w:val="none"/>
        </w:rPr>
        <w:fldChar w:fldCharType="end"/>
      </w:r>
      <w:r>
        <w:rPr>
          <w:rFonts w:hint="eastAsia" w:ascii="宋体" w:eastAsia="宋体" w:cs="宋体"/>
          <w:color w:val="auto"/>
          <w:sz w:val="30"/>
          <w:szCs w:val="30"/>
          <w:highlight w:val="none"/>
        </w:rPr>
        <w:fldChar w:fldCharType="end"/>
      </w:r>
    </w:p>
    <w:p>
      <w:pPr>
        <w:rPr>
          <w:color w:val="auto"/>
          <w:highlight w:val="none"/>
        </w:rPr>
      </w:pPr>
    </w:p>
    <w:p>
      <w:pPr>
        <w:pStyle w:val="3"/>
        <w:numPr>
          <w:ilvl w:val="0"/>
          <w:numId w:val="0"/>
        </w:numPr>
        <w:rPr>
          <w:rFonts w:hint="eastAsia" w:asciiTheme="majorEastAsia" w:hAnsiTheme="majorEastAsia" w:eastAsiaTheme="majorEastAsia" w:cstheme="majorEastAsia"/>
          <w:b/>
          <w:snapToGrid w:val="0"/>
          <w:color w:val="auto"/>
          <w:kern w:val="0"/>
          <w:sz w:val="36"/>
          <w:szCs w:val="36"/>
          <w:highlight w:val="none"/>
          <w:lang w:eastAsia="zh-CN"/>
        </w:rPr>
      </w:pPr>
      <w:r>
        <w:rPr>
          <w:rFonts w:hint="eastAsia" w:ascii="宋体" w:hAnsi="宋体" w:eastAsia="宋体" w:cs="宋体"/>
          <w:b/>
          <w:color w:val="auto"/>
          <w:kern w:val="0"/>
          <w:sz w:val="30"/>
          <w:szCs w:val="30"/>
          <w:highlight w:val="none"/>
        </w:rPr>
        <w:fldChar w:fldCharType="end"/>
      </w:r>
      <w:bookmarkStart w:id="1" w:name="_Toc294083455"/>
      <w:bookmarkStart w:id="2" w:name="_Toc200359237"/>
      <w:bookmarkStart w:id="3" w:name="_Toc200359426"/>
      <w:bookmarkStart w:id="4" w:name="_Toc278354376"/>
      <w:bookmarkStart w:id="5" w:name="_Toc520209018"/>
      <w:r>
        <w:rPr>
          <w:rFonts w:hint="eastAsia" w:asciiTheme="majorEastAsia" w:hAnsiTheme="majorEastAsia" w:eastAsiaTheme="majorEastAsia" w:cstheme="majorEastAsia"/>
          <w:b/>
          <w:snapToGrid w:val="0"/>
          <w:color w:val="auto"/>
          <w:kern w:val="0"/>
          <w:sz w:val="36"/>
          <w:szCs w:val="36"/>
          <w:highlight w:val="none"/>
        </w:rPr>
        <w:t xml:space="preserve">第一章  </w:t>
      </w:r>
      <w:bookmarkEnd w:id="1"/>
      <w:bookmarkEnd w:id="2"/>
      <w:bookmarkEnd w:id="3"/>
      <w:bookmarkEnd w:id="4"/>
      <w:bookmarkEnd w:id="5"/>
      <w:r>
        <w:rPr>
          <w:rFonts w:hint="eastAsia" w:asciiTheme="majorEastAsia" w:hAnsiTheme="majorEastAsia" w:eastAsiaTheme="majorEastAsia" w:cstheme="majorEastAsia"/>
          <w:b/>
          <w:snapToGrid w:val="0"/>
          <w:color w:val="auto"/>
          <w:kern w:val="0"/>
          <w:sz w:val="36"/>
          <w:szCs w:val="36"/>
          <w:highlight w:val="none"/>
        </w:rPr>
        <w:t>比选</w:t>
      </w:r>
      <w:r>
        <w:rPr>
          <w:rFonts w:hint="eastAsia" w:asciiTheme="majorEastAsia" w:hAnsiTheme="majorEastAsia" w:eastAsiaTheme="majorEastAsia" w:cstheme="majorEastAsia"/>
          <w:b/>
          <w:snapToGrid w:val="0"/>
          <w:color w:val="auto"/>
          <w:kern w:val="0"/>
          <w:sz w:val="36"/>
          <w:szCs w:val="36"/>
          <w:highlight w:val="none"/>
          <w:lang w:val="en-US" w:eastAsia="zh-CN"/>
        </w:rPr>
        <w:t>公告</w:t>
      </w:r>
    </w:p>
    <w:p>
      <w:pPr>
        <w:autoSpaceDE w:val="0"/>
        <w:autoSpaceDN w:val="0"/>
        <w:adjustRightInd w:val="0"/>
        <w:snapToGrid w:val="0"/>
        <w:spacing w:line="360" w:lineRule="auto"/>
        <w:ind w:firstLine="594" w:firstLineChars="200"/>
        <w:jc w:val="center"/>
        <w:outlineLvl w:val="0"/>
        <w:rPr>
          <w:rFonts w:hint="default" w:ascii="宋体" w:hAnsi="宋体" w:eastAsia="宋体" w:cs="宋体"/>
          <w:b/>
          <w:color w:val="auto"/>
          <w:w w:val="99"/>
          <w:kern w:val="0"/>
          <w:sz w:val="30"/>
          <w:szCs w:val="30"/>
          <w:highlight w:val="none"/>
          <w:lang w:val="en-US" w:eastAsia="zh-CN"/>
        </w:rPr>
      </w:pPr>
      <w:bookmarkStart w:id="6" w:name="_Toc508140611"/>
      <w:bookmarkStart w:id="7" w:name="_Toc520209019"/>
      <w:bookmarkStart w:id="8" w:name="_Toc200359427"/>
      <w:bookmarkStart w:id="9" w:name="_Toc508140490"/>
      <w:bookmarkStart w:id="10" w:name="_Toc317863413"/>
      <w:bookmarkStart w:id="11" w:name="_Toc325636571"/>
      <w:bookmarkStart w:id="12" w:name="_Toc309559411"/>
      <w:bookmarkStart w:id="13" w:name="_Toc228772445"/>
      <w:bookmarkStart w:id="14" w:name="_Toc200359238"/>
      <w:bookmarkStart w:id="15" w:name="OLE_LINK1"/>
      <w:bookmarkStart w:id="16" w:name="OLE_LINK3"/>
      <w:r>
        <w:rPr>
          <w:rFonts w:hint="eastAsia" w:ascii="宋体" w:hAnsi="宋体" w:cs="宋体"/>
          <w:b/>
          <w:color w:val="auto"/>
          <w:w w:val="99"/>
          <w:kern w:val="0"/>
          <w:sz w:val="30"/>
          <w:szCs w:val="30"/>
          <w:highlight w:val="none"/>
          <w:lang w:eastAsia="zh-CN"/>
        </w:rPr>
        <w:t>西南大学附属中学两江校区家具采购(第五批)</w:t>
      </w:r>
      <w:r>
        <w:rPr>
          <w:rFonts w:hint="eastAsia" w:ascii="宋体" w:hAnsi="宋体" w:cs="宋体"/>
          <w:b/>
          <w:color w:val="auto"/>
          <w:w w:val="99"/>
          <w:kern w:val="0"/>
          <w:sz w:val="30"/>
          <w:szCs w:val="30"/>
          <w:highlight w:val="none"/>
          <w:lang w:val="en-US" w:eastAsia="zh-CN"/>
        </w:rPr>
        <w:t>比选公告</w:t>
      </w:r>
    </w:p>
    <w:bookmarkEnd w:id="6"/>
    <w:bookmarkEnd w:id="7"/>
    <w:bookmarkEnd w:id="8"/>
    <w:bookmarkEnd w:id="9"/>
    <w:bookmarkEnd w:id="10"/>
    <w:bookmarkEnd w:id="11"/>
    <w:bookmarkEnd w:id="12"/>
    <w:bookmarkEnd w:id="13"/>
    <w:bookmarkEnd w:id="14"/>
    <w:p>
      <w:pPr>
        <w:spacing w:line="360" w:lineRule="auto"/>
        <w:ind w:firstLine="480"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1．比选条件</w:t>
      </w:r>
    </w:p>
    <w:p>
      <w:pPr>
        <w:adjustRightInd w:val="0"/>
        <w:snapToGrid w:val="0"/>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w:t>
      </w:r>
      <w:r>
        <w:rPr>
          <w:rFonts w:hint="eastAsia" w:asciiTheme="majorEastAsia" w:hAnsiTheme="majorEastAsia" w:eastAsiaTheme="majorEastAsia" w:cstheme="majorEastAsia"/>
          <w:color w:val="auto"/>
          <w:sz w:val="24"/>
          <w:highlight w:val="none"/>
          <w:u w:val="single"/>
          <w:lang w:eastAsia="zh-CN"/>
        </w:rPr>
        <w:t>西南大学附属中学两江校区家具采购(第五批)</w:t>
      </w:r>
      <w:r>
        <w:rPr>
          <w:rFonts w:hint="eastAsia" w:asciiTheme="majorEastAsia" w:hAnsiTheme="majorEastAsia" w:eastAsiaTheme="majorEastAsia" w:cstheme="majorEastAsia"/>
          <w:color w:val="auto"/>
          <w:sz w:val="24"/>
          <w:highlight w:val="none"/>
        </w:rPr>
        <w:t>，比选人为</w:t>
      </w:r>
      <w:r>
        <w:rPr>
          <w:rFonts w:hint="eastAsia" w:asciiTheme="majorEastAsia" w:hAnsiTheme="majorEastAsia" w:eastAsiaTheme="majorEastAsia" w:cstheme="majorEastAsia"/>
          <w:color w:val="auto"/>
          <w:sz w:val="24"/>
          <w:highlight w:val="none"/>
          <w:u w:val="single"/>
        </w:rPr>
        <w:t>重庆两江新区水土高新技术产业园建设投资有限公司</w:t>
      </w:r>
      <w:r>
        <w:rPr>
          <w:rFonts w:hint="eastAsia" w:asciiTheme="majorEastAsia" w:hAnsiTheme="majorEastAsia" w:eastAsiaTheme="majorEastAsia" w:cstheme="majorEastAsia"/>
          <w:color w:val="auto"/>
          <w:sz w:val="24"/>
          <w:highlight w:val="none"/>
        </w:rPr>
        <w:t>，建设资金来自</w:t>
      </w:r>
      <w:r>
        <w:rPr>
          <w:rFonts w:hint="eastAsia" w:asciiTheme="majorEastAsia" w:hAnsiTheme="majorEastAsia" w:eastAsiaTheme="majorEastAsia" w:cstheme="majorEastAsia"/>
          <w:color w:val="auto"/>
          <w:sz w:val="24"/>
          <w:highlight w:val="none"/>
          <w:u w:val="single"/>
        </w:rPr>
        <w:t>企业自筹</w:t>
      </w:r>
      <w:r>
        <w:rPr>
          <w:rFonts w:hint="eastAsia" w:asciiTheme="majorEastAsia" w:hAnsiTheme="majorEastAsia" w:eastAsiaTheme="majorEastAsia" w:cstheme="majorEastAsia"/>
          <w:color w:val="auto"/>
          <w:sz w:val="24"/>
          <w:highlight w:val="none"/>
        </w:rPr>
        <w:t>，资金性质：</w:t>
      </w:r>
      <w:r>
        <w:rPr>
          <w:rFonts w:hint="eastAsia" w:asciiTheme="majorEastAsia" w:hAnsiTheme="majorEastAsia" w:eastAsiaTheme="majorEastAsia" w:cstheme="majorEastAsia"/>
          <w:color w:val="auto"/>
          <w:sz w:val="24"/>
          <w:highlight w:val="none"/>
          <w:u w:val="single"/>
        </w:rPr>
        <w:t>国有资金</w:t>
      </w:r>
      <w:r>
        <w:rPr>
          <w:rFonts w:hint="eastAsia" w:asciiTheme="majorEastAsia" w:hAnsiTheme="majorEastAsia" w:eastAsiaTheme="majorEastAsia" w:cstheme="majorEastAsia"/>
          <w:color w:val="auto"/>
          <w:sz w:val="24"/>
          <w:highlight w:val="none"/>
        </w:rPr>
        <w:t>。项目已具备</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条件，现对该项目进行竞争性比选，特邀请各位潜在</w:t>
      </w:r>
      <w:r>
        <w:rPr>
          <w:rFonts w:hint="eastAsia" w:asciiTheme="majorEastAsia" w:hAnsiTheme="majorEastAsia" w:eastAsiaTheme="majorEastAsia" w:cstheme="majorEastAsia"/>
          <w:color w:val="auto"/>
          <w:sz w:val="24"/>
          <w:highlight w:val="none"/>
          <w:lang w:val="en-US" w:eastAsia="zh-CN"/>
        </w:rPr>
        <w:t>比选申请</w:t>
      </w:r>
      <w:r>
        <w:rPr>
          <w:rFonts w:hint="eastAsia" w:asciiTheme="majorEastAsia" w:hAnsiTheme="majorEastAsia" w:eastAsiaTheme="majorEastAsia" w:cstheme="majorEastAsia"/>
          <w:color w:val="auto"/>
          <w:sz w:val="24"/>
          <w:highlight w:val="none"/>
        </w:rPr>
        <w:t>人参与本项目竞选。</w:t>
      </w:r>
    </w:p>
    <w:p>
      <w:pPr>
        <w:spacing w:line="360" w:lineRule="auto"/>
        <w:ind w:firstLine="480" w:firstLineChars="200"/>
        <w:jc w:val="both"/>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b/>
          <w:color w:val="auto"/>
          <w:sz w:val="24"/>
          <w:highlight w:val="none"/>
        </w:rPr>
        <w:t>2．项目概况与比选范围</w:t>
      </w:r>
    </w:p>
    <w:p>
      <w:pPr>
        <w:spacing w:line="360" w:lineRule="auto"/>
        <w:ind w:firstLine="480" w:firstLineChars="200"/>
        <w:jc w:val="both"/>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2.1 项目概况</w:t>
      </w:r>
    </w:p>
    <w:p>
      <w:pPr>
        <w:adjustRightInd w:val="0"/>
        <w:snapToGrid w:val="0"/>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（1）规模：本项目采购金额约</w:t>
      </w:r>
      <w:r>
        <w:rPr>
          <w:rFonts w:hint="eastAsia" w:asciiTheme="majorEastAsia" w:hAnsiTheme="majorEastAsia" w:eastAsiaTheme="majorEastAsia" w:cstheme="majorEastAsia"/>
          <w:color w:val="auto"/>
          <w:sz w:val="24"/>
          <w:highlight w:val="none"/>
          <w:u w:val="single"/>
          <w:lang w:val="en-US" w:eastAsia="zh-CN"/>
        </w:rPr>
        <w:t>938868.00</w:t>
      </w:r>
      <w:r>
        <w:rPr>
          <w:rFonts w:hint="eastAsia" w:asciiTheme="majorEastAsia" w:hAnsiTheme="majorEastAsia" w:eastAsiaTheme="majorEastAsia" w:cstheme="majorEastAsia"/>
          <w:color w:val="auto"/>
          <w:sz w:val="24"/>
          <w:highlight w:val="none"/>
        </w:rPr>
        <w:t>元；</w:t>
      </w:r>
    </w:p>
    <w:p>
      <w:pPr>
        <w:adjustRightInd w:val="0"/>
        <w:snapToGrid w:val="0"/>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（2）交货地点：比选人指定地点；</w:t>
      </w:r>
    </w:p>
    <w:p>
      <w:pPr>
        <w:adjustRightInd/>
        <w:snapToGrid/>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（3）供货期：</w:t>
      </w:r>
      <w:r>
        <w:rPr>
          <w:rFonts w:hint="eastAsia" w:asciiTheme="majorEastAsia" w:hAnsiTheme="majorEastAsia" w:eastAsiaTheme="majorEastAsia" w:cstheme="majorEastAsia"/>
          <w:color w:val="auto"/>
          <w:sz w:val="24"/>
          <w:highlight w:val="none"/>
          <w:lang w:val="en-US" w:eastAsia="zh-CN"/>
        </w:rPr>
        <w:t>中选通知书下发之日起30日历天（供货期包含安装调试）</w:t>
      </w:r>
      <w:r>
        <w:rPr>
          <w:rFonts w:hint="eastAsia" w:asciiTheme="majorEastAsia" w:hAnsiTheme="majorEastAsia" w:eastAsiaTheme="majorEastAsia" w:cstheme="majorEastAsia"/>
          <w:color w:val="auto"/>
          <w:sz w:val="24"/>
          <w:highlight w:val="none"/>
        </w:rPr>
        <w:t>。</w:t>
      </w:r>
    </w:p>
    <w:p>
      <w:pPr>
        <w:adjustRightInd w:val="0"/>
        <w:snapToGrid w:val="0"/>
        <w:spacing w:line="360" w:lineRule="auto"/>
        <w:ind w:firstLine="480"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2.2比选范围</w:t>
      </w:r>
    </w:p>
    <w:p>
      <w:pPr>
        <w:adjustRightInd w:val="0"/>
        <w:snapToGrid w:val="0"/>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根据比选文件“第五章</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技术需求及采购清单”的要求完成</w:t>
      </w:r>
      <w:r>
        <w:rPr>
          <w:rFonts w:hint="eastAsia" w:asciiTheme="majorEastAsia" w:hAnsiTheme="majorEastAsia" w:eastAsiaTheme="majorEastAsia" w:cstheme="majorEastAsia"/>
          <w:color w:val="auto"/>
          <w:sz w:val="24"/>
          <w:highlight w:val="none"/>
          <w:lang w:val="en-US" w:eastAsia="zh-CN"/>
        </w:rPr>
        <w:t>教学、办公家具</w:t>
      </w:r>
      <w:r>
        <w:rPr>
          <w:rFonts w:hint="eastAsia" w:asciiTheme="majorEastAsia" w:hAnsiTheme="majorEastAsia" w:eastAsiaTheme="majorEastAsia" w:cstheme="majorEastAsia"/>
          <w:color w:val="auto"/>
          <w:sz w:val="24"/>
          <w:highlight w:val="none"/>
        </w:rPr>
        <w:t>的供货、包装、运输、保险、安装、调试验收及质保期的维护等工作。</w:t>
      </w:r>
    </w:p>
    <w:p>
      <w:pPr>
        <w:spacing w:line="360" w:lineRule="auto"/>
        <w:ind w:firstLine="480" w:firstLineChars="200"/>
        <w:jc w:val="both"/>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w:t>
      </w:r>
      <w:r>
        <w:rPr>
          <w:rFonts w:hint="eastAsia" w:asciiTheme="majorEastAsia" w:hAnsiTheme="majorEastAsia" w:eastAsiaTheme="majorEastAsia" w:cstheme="majorEastAsia"/>
          <w:b/>
          <w:color w:val="auto"/>
          <w:sz w:val="24"/>
          <w:highlight w:val="none"/>
          <w:lang w:eastAsia="zh-CN"/>
        </w:rPr>
        <w:t>比选申请人</w:t>
      </w:r>
      <w:r>
        <w:rPr>
          <w:rFonts w:hint="eastAsia" w:asciiTheme="majorEastAsia" w:hAnsiTheme="majorEastAsia" w:eastAsiaTheme="majorEastAsia" w:cstheme="majorEastAsia"/>
          <w:b/>
          <w:color w:val="auto"/>
          <w:sz w:val="24"/>
          <w:highlight w:val="none"/>
        </w:rPr>
        <w:t>资格要求</w:t>
      </w:r>
    </w:p>
    <w:p>
      <w:pPr>
        <w:adjustRightInd w:val="0"/>
        <w:snapToGrid w:val="0"/>
        <w:spacing w:line="360" w:lineRule="auto"/>
        <w:ind w:firstLine="480" w:firstLineChars="200"/>
        <w:rPr>
          <w:rFonts w:hint="eastAsia" w:ascii="宋体" w:hAnsi="宋体" w:cstheme="majorEastAsia"/>
          <w:color w:val="auto"/>
          <w:sz w:val="24"/>
          <w:highlight w:val="none"/>
        </w:rPr>
      </w:pPr>
      <w:r>
        <w:rPr>
          <w:rFonts w:hint="eastAsia" w:ascii="宋体" w:hAnsi="宋体" w:cstheme="majorEastAsia"/>
          <w:color w:val="auto"/>
          <w:sz w:val="24"/>
          <w:highlight w:val="none"/>
        </w:rPr>
        <w:t>3.1</w:t>
      </w:r>
      <w:r>
        <w:rPr>
          <w:rFonts w:hint="eastAsia" w:ascii="宋体" w:hAnsi="宋体" w:cstheme="majorEastAsia"/>
          <w:color w:val="auto"/>
          <w:sz w:val="24"/>
          <w:highlight w:val="none"/>
          <w:lang w:val="en-US" w:eastAsia="zh-CN"/>
        </w:rPr>
        <w:t>.1</w:t>
      </w:r>
      <w:r>
        <w:rPr>
          <w:rFonts w:hint="eastAsia" w:ascii="宋体" w:hAnsi="宋体" w:cstheme="majorEastAsia"/>
          <w:color w:val="auto"/>
          <w:sz w:val="24"/>
          <w:highlight w:val="none"/>
          <w:lang w:eastAsia="zh-CN"/>
        </w:rPr>
        <w:t>比选申请人</w:t>
      </w:r>
      <w:r>
        <w:rPr>
          <w:rFonts w:hint="eastAsia" w:ascii="宋体" w:hAnsi="宋体" w:cstheme="majorEastAsia"/>
          <w:color w:val="auto"/>
          <w:sz w:val="24"/>
          <w:highlight w:val="none"/>
        </w:rPr>
        <w:t>须是在中华人民共和国境内具备生产或销售本次招标范围产品能力，独立承担民事责任能力的法人企业，具有有效的营业执照、组织机构代码证、税务登记证，若按“三证合一”登记制度办理营业执照的，组织机构代码证和税务登记证以</w:t>
      </w:r>
      <w:r>
        <w:rPr>
          <w:rFonts w:hint="eastAsia" w:ascii="宋体" w:hAnsi="宋体" w:cstheme="majorEastAsia"/>
          <w:color w:val="auto"/>
          <w:sz w:val="24"/>
          <w:highlight w:val="none"/>
          <w:lang w:eastAsia="zh-CN"/>
        </w:rPr>
        <w:t>比选申请人</w:t>
      </w:r>
      <w:r>
        <w:rPr>
          <w:rFonts w:hint="eastAsia" w:ascii="宋体" w:hAnsi="宋体" w:cstheme="majorEastAsia"/>
          <w:color w:val="auto"/>
          <w:sz w:val="24"/>
          <w:highlight w:val="none"/>
        </w:rPr>
        <w:t>所提供的法人营业执照（副本）复印件为准。（备注：比选人在</w:t>
      </w:r>
      <w:r>
        <w:rPr>
          <w:rFonts w:hint="eastAsia" w:ascii="宋体" w:hAnsi="宋体" w:cstheme="majorEastAsia"/>
          <w:color w:val="auto"/>
          <w:sz w:val="24"/>
          <w:highlight w:val="none"/>
          <w:lang w:val="en-US" w:eastAsia="zh-CN"/>
        </w:rPr>
        <w:t>比选</w:t>
      </w:r>
      <w:r>
        <w:rPr>
          <w:rFonts w:hint="eastAsia" w:ascii="宋体" w:hAnsi="宋体" w:cstheme="majorEastAsia"/>
          <w:color w:val="auto"/>
          <w:sz w:val="24"/>
          <w:highlight w:val="none"/>
        </w:rPr>
        <w:t>有效期内均有权对</w:t>
      </w:r>
      <w:r>
        <w:rPr>
          <w:rFonts w:hint="eastAsia" w:ascii="宋体" w:hAnsi="宋体" w:cstheme="majorEastAsia"/>
          <w:color w:val="auto"/>
          <w:sz w:val="24"/>
          <w:highlight w:val="none"/>
          <w:lang w:eastAsia="zh-CN"/>
        </w:rPr>
        <w:t>比选申请人</w:t>
      </w:r>
      <w:r>
        <w:rPr>
          <w:rFonts w:hint="eastAsia" w:ascii="宋体" w:hAnsi="宋体" w:cstheme="majorEastAsia"/>
          <w:color w:val="auto"/>
          <w:sz w:val="24"/>
          <w:highlight w:val="none"/>
        </w:rPr>
        <w:t>相关资料进行核实，若发现存在虚假不实，按照相关法律法规处理，</w:t>
      </w:r>
      <w:r>
        <w:rPr>
          <w:rFonts w:hint="eastAsia" w:ascii="宋体" w:hAnsi="宋体" w:cstheme="majorEastAsia"/>
          <w:color w:val="auto"/>
          <w:sz w:val="24"/>
          <w:highlight w:val="none"/>
          <w:lang w:eastAsia="zh-CN"/>
        </w:rPr>
        <w:t>比选申请人</w:t>
      </w:r>
      <w:r>
        <w:rPr>
          <w:rFonts w:hint="eastAsia" w:ascii="宋体" w:hAnsi="宋体" w:cstheme="majorEastAsia"/>
          <w:color w:val="auto"/>
          <w:sz w:val="24"/>
          <w:highlight w:val="none"/>
        </w:rPr>
        <w:t>承担因此造成的相关责任并赔偿相应损失）</w:t>
      </w:r>
    </w:p>
    <w:p>
      <w:pPr>
        <w:adjustRightInd w:val="0"/>
        <w:snapToGrid w:val="0"/>
        <w:spacing w:line="360" w:lineRule="auto"/>
        <w:ind w:firstLine="480" w:firstLineChars="200"/>
        <w:rPr>
          <w:rFonts w:hint="eastAsia" w:ascii="宋体" w:hAnsi="宋体" w:cstheme="majorEastAsia"/>
          <w:color w:val="auto"/>
          <w:sz w:val="24"/>
          <w:highlight w:val="none"/>
        </w:rPr>
      </w:pPr>
      <w:r>
        <w:rPr>
          <w:rFonts w:hint="eastAsia" w:ascii="宋体" w:hAnsi="宋体" w:cstheme="majorEastAsia"/>
          <w:color w:val="auto"/>
          <w:sz w:val="24"/>
          <w:highlight w:val="none"/>
        </w:rPr>
        <w:t xml:space="preserve">3.2 </w:t>
      </w:r>
      <w:r>
        <w:rPr>
          <w:rFonts w:hint="eastAsia" w:ascii="宋体" w:hAnsi="宋体" w:cstheme="majorEastAsia"/>
          <w:color w:val="auto"/>
          <w:sz w:val="24"/>
          <w:highlight w:val="none"/>
          <w:lang w:val="en-US" w:eastAsia="zh-CN"/>
        </w:rPr>
        <w:t>比选申请人</w:t>
      </w:r>
      <w:r>
        <w:rPr>
          <w:rFonts w:hint="eastAsia" w:ascii="宋体" w:hAnsi="宋体" w:cstheme="majorEastAsia"/>
          <w:color w:val="auto"/>
          <w:sz w:val="24"/>
          <w:highlight w:val="none"/>
        </w:rPr>
        <w:t>业绩要求：</w:t>
      </w:r>
    </w:p>
    <w:p>
      <w:pPr>
        <w:adjustRightInd w:val="0"/>
        <w:snapToGrid w:val="0"/>
        <w:spacing w:line="360" w:lineRule="auto"/>
        <w:ind w:firstLine="480" w:firstLineChars="200"/>
        <w:rPr>
          <w:rFonts w:hint="eastAsia" w:ascii="宋体" w:hAnsi="宋体" w:cstheme="majorEastAsia"/>
          <w:color w:val="auto"/>
          <w:sz w:val="24"/>
          <w:highlight w:val="none"/>
        </w:rPr>
      </w:pPr>
      <w:r>
        <w:rPr>
          <w:rFonts w:hint="eastAsia" w:ascii="宋体" w:hAnsi="宋体" w:cstheme="majorEastAsia"/>
          <w:color w:val="auto"/>
          <w:sz w:val="24"/>
          <w:highlight w:val="none"/>
          <w:lang w:val="en-US" w:eastAsia="zh-CN"/>
        </w:rPr>
        <w:t>比选</w:t>
      </w:r>
      <w:r>
        <w:rPr>
          <w:rFonts w:hint="eastAsia" w:ascii="宋体" w:hAnsi="宋体" w:cstheme="majorEastAsia"/>
          <w:color w:val="auto"/>
          <w:sz w:val="24"/>
          <w:highlight w:val="none"/>
        </w:rPr>
        <w:t>截止日前5年内，指2018年1月1日起至</w:t>
      </w:r>
      <w:r>
        <w:rPr>
          <w:rFonts w:hint="eastAsia" w:ascii="宋体" w:hAnsi="宋体" w:cstheme="majorEastAsia"/>
          <w:color w:val="auto"/>
          <w:sz w:val="24"/>
          <w:highlight w:val="none"/>
          <w:lang w:val="en-US" w:eastAsia="zh-CN"/>
        </w:rPr>
        <w:t>比选</w:t>
      </w:r>
      <w:r>
        <w:rPr>
          <w:rFonts w:hint="eastAsia" w:ascii="宋体" w:hAnsi="宋体" w:cstheme="majorEastAsia"/>
          <w:color w:val="auto"/>
          <w:sz w:val="24"/>
          <w:highlight w:val="none"/>
        </w:rPr>
        <w:t>截止日止（以</w:t>
      </w:r>
      <w:r>
        <w:rPr>
          <w:rFonts w:hint="eastAsia" w:ascii="宋体" w:hAnsi="宋体" w:cstheme="majorEastAsia"/>
          <w:color w:val="auto"/>
          <w:sz w:val="24"/>
          <w:highlight w:val="none"/>
          <w:lang w:val="en-US" w:eastAsia="zh-CN"/>
        </w:rPr>
        <w:t>合同签订</w:t>
      </w:r>
      <w:r>
        <w:rPr>
          <w:rFonts w:hint="eastAsia" w:ascii="宋体" w:hAnsi="宋体" w:cstheme="majorEastAsia"/>
          <w:color w:val="auto"/>
          <w:sz w:val="24"/>
          <w:highlight w:val="none"/>
        </w:rPr>
        <w:t>时间为准）的1个类似项目业绩，类似项目业绩是指：</w:t>
      </w:r>
      <w:r>
        <w:rPr>
          <w:rFonts w:hint="eastAsia" w:ascii="宋体" w:hAnsi="宋体" w:cstheme="majorEastAsia"/>
          <w:color w:val="auto"/>
          <w:sz w:val="24"/>
          <w:highlight w:val="none"/>
          <w:lang w:val="en-US" w:eastAsia="zh-CN"/>
        </w:rPr>
        <w:t>单项</w:t>
      </w:r>
      <w:r>
        <w:rPr>
          <w:rFonts w:hint="eastAsia" w:ascii="宋体" w:hAnsi="宋体" w:cstheme="majorEastAsia"/>
          <w:color w:val="auto"/>
          <w:sz w:val="24"/>
          <w:highlight w:val="none"/>
        </w:rPr>
        <w:t>合同金额达到70万元及以上</w:t>
      </w:r>
      <w:r>
        <w:rPr>
          <w:rFonts w:hint="eastAsia" w:ascii="宋体" w:hAnsi="宋体" w:cstheme="majorEastAsia"/>
          <w:color w:val="auto"/>
          <w:sz w:val="24"/>
          <w:highlight w:val="none"/>
          <w:lang w:val="en-US" w:eastAsia="zh-CN"/>
        </w:rPr>
        <w:t>的家具供货业绩</w:t>
      </w:r>
      <w:r>
        <w:rPr>
          <w:rFonts w:hint="eastAsia" w:ascii="宋体" w:hAnsi="宋体" w:eastAsia="宋体" w:cstheme="majorEastAsia"/>
          <w:color w:val="auto"/>
          <w:sz w:val="24"/>
          <w:szCs w:val="24"/>
          <w:highlight w:val="none"/>
        </w:rPr>
        <w:t>（合同原件备查）</w:t>
      </w:r>
      <w:r>
        <w:rPr>
          <w:rFonts w:hint="eastAsia" w:ascii="宋体" w:hAnsi="宋体" w:cstheme="majorEastAsia"/>
          <w:color w:val="auto"/>
          <w:sz w:val="24"/>
          <w:highlight w:val="none"/>
        </w:rPr>
        <w:t>。</w:t>
      </w:r>
    </w:p>
    <w:p>
      <w:pPr>
        <w:adjustRightInd w:val="0"/>
        <w:snapToGrid w:val="0"/>
        <w:spacing w:line="360" w:lineRule="auto"/>
        <w:ind w:firstLine="480" w:firstLineChars="200"/>
        <w:rPr>
          <w:rFonts w:asciiTheme="majorEastAsia" w:hAnsiTheme="majorEastAsia" w:eastAsiaTheme="majorEastAsia" w:cstheme="majorEastAsia"/>
          <w:color w:val="auto"/>
          <w:sz w:val="24"/>
          <w:highlight w:val="none"/>
        </w:rPr>
      </w:pPr>
      <w:r>
        <w:rPr>
          <w:rFonts w:hint="eastAsia" w:ascii="宋体" w:hAnsi="宋体" w:cstheme="majorEastAsia"/>
          <w:color w:val="auto"/>
          <w:sz w:val="24"/>
          <w:highlight w:val="none"/>
        </w:rPr>
        <w:t>本次</w:t>
      </w:r>
      <w:r>
        <w:rPr>
          <w:rFonts w:hint="eastAsia" w:ascii="宋体" w:hAnsi="宋体" w:cstheme="majorEastAsia"/>
          <w:color w:val="auto"/>
          <w:sz w:val="24"/>
          <w:highlight w:val="none"/>
          <w:lang w:val="en-US" w:eastAsia="zh-CN"/>
        </w:rPr>
        <w:t>比选</w:t>
      </w:r>
      <w:r>
        <w:rPr>
          <w:rFonts w:hint="eastAsia" w:ascii="宋体" w:hAnsi="宋体" w:cstheme="majorEastAsia"/>
          <w:color w:val="auto"/>
          <w:sz w:val="24"/>
          <w:highlight w:val="none"/>
        </w:rPr>
        <w:t>不接受联合体</w:t>
      </w:r>
      <w:r>
        <w:rPr>
          <w:rFonts w:hint="eastAsia" w:ascii="宋体" w:hAnsi="宋体" w:cstheme="majorEastAsia"/>
          <w:color w:val="auto"/>
          <w:sz w:val="24"/>
          <w:highlight w:val="none"/>
          <w:lang w:val="en-US" w:eastAsia="zh-CN"/>
        </w:rPr>
        <w:t>参选</w:t>
      </w:r>
      <w:r>
        <w:rPr>
          <w:rFonts w:hint="eastAsia" w:ascii="宋体" w:hAnsi="宋体" w:cstheme="majorEastAsia"/>
          <w:color w:val="auto"/>
          <w:sz w:val="24"/>
          <w:highlight w:val="none"/>
        </w:rPr>
        <w:t>。</w:t>
      </w:r>
    </w:p>
    <w:p>
      <w:pPr>
        <w:tabs>
          <w:tab w:val="left" w:pos="0"/>
        </w:tabs>
        <w:spacing w:line="360" w:lineRule="auto"/>
        <w:ind w:firstLine="480"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4．获取比选文件</w:t>
      </w:r>
    </w:p>
    <w:p>
      <w:pPr>
        <w:adjustRightInd w:val="0"/>
        <w:snapToGrid w:val="0"/>
        <w:spacing w:line="360" w:lineRule="auto"/>
        <w:ind w:firstLine="480" w:firstLineChars="200"/>
        <w:rPr>
          <w:rFonts w:hint="eastAsia" w:ascii="宋体" w:hAnsi="宋体" w:cstheme="majorEastAsia"/>
          <w:color w:val="auto"/>
          <w:sz w:val="24"/>
          <w:highlight w:val="none"/>
        </w:rPr>
      </w:pPr>
      <w:r>
        <w:rPr>
          <w:rFonts w:hint="eastAsia" w:ascii="宋体" w:hAnsi="宋体" w:cstheme="majorEastAsia"/>
          <w:snapToGrid/>
          <w:color w:val="auto"/>
          <w:kern w:val="2"/>
          <w:sz w:val="24"/>
          <w:highlight w:val="none"/>
          <w:lang w:val="en-US" w:eastAsia="zh-CN"/>
        </w:rPr>
        <w:t>4.1</w:t>
      </w:r>
      <w:r>
        <w:rPr>
          <w:rFonts w:hint="eastAsia" w:ascii="宋体" w:hAnsi="宋体" w:cstheme="majorEastAsia"/>
          <w:snapToGrid/>
          <w:color w:val="auto"/>
          <w:kern w:val="2"/>
          <w:sz w:val="24"/>
          <w:highlight w:val="none"/>
        </w:rPr>
        <w:t>凡有意参加竞选者</w:t>
      </w:r>
      <w:r>
        <w:rPr>
          <w:rFonts w:hint="eastAsia" w:ascii="宋体" w:hAnsi="宋体" w:cstheme="majorEastAsia"/>
          <w:color w:val="auto"/>
          <w:sz w:val="24"/>
          <w:highlight w:val="none"/>
        </w:rPr>
        <w:t>，</w:t>
      </w:r>
      <w:r>
        <w:rPr>
          <w:rFonts w:hint="eastAsia" w:ascii="宋体" w:hAnsi="宋体" w:cs="宋体"/>
          <w:color w:val="auto"/>
          <w:sz w:val="24"/>
          <w:highlight w:val="none"/>
        </w:rPr>
        <w:t>请于202</w:t>
      </w:r>
      <w:r>
        <w:rPr>
          <w:rFonts w:hint="eastAsia" w:ascii="宋体" w:hAnsi="宋体" w:cstheme="majorEastAsia"/>
          <w:color w:val="auto"/>
          <w:sz w:val="24"/>
          <w:highlight w:val="none"/>
        </w:rPr>
        <w:t>3</w:t>
      </w:r>
      <w:r>
        <w:rPr>
          <w:rFonts w:hint="eastAsia" w:ascii="宋体" w:hAnsi="宋体" w:cs="宋体"/>
          <w:color w:val="auto"/>
          <w:sz w:val="24"/>
          <w:highlight w:val="none"/>
        </w:rPr>
        <w:t>年</w:t>
      </w:r>
      <w:r>
        <w:rPr>
          <w:rFonts w:hint="eastAsia" w:ascii="宋体" w:hAnsi="宋体" w:cstheme="majorEastAsia"/>
          <w:color w:val="auto"/>
          <w:sz w:val="24"/>
          <w:highlight w:val="none"/>
        </w:rPr>
        <w:t xml:space="preserve"> </w:t>
      </w:r>
      <w:r>
        <w:rPr>
          <w:rFonts w:hint="eastAsia" w:ascii="宋体" w:hAnsi="宋体" w:cstheme="majorEastAsia"/>
          <w:color w:val="auto"/>
          <w:sz w:val="24"/>
          <w:highlight w:val="none"/>
          <w:lang w:val="en-US" w:eastAsia="zh-CN"/>
        </w:rPr>
        <w:t>7</w:t>
      </w:r>
      <w:r>
        <w:rPr>
          <w:rFonts w:hint="eastAsia" w:ascii="宋体" w:hAnsi="宋体" w:cstheme="majorEastAsia"/>
          <w:color w:val="auto"/>
          <w:sz w:val="24"/>
          <w:highlight w:val="none"/>
        </w:rPr>
        <w:t xml:space="preserve"> </w:t>
      </w:r>
      <w:r>
        <w:rPr>
          <w:rFonts w:hint="eastAsia" w:ascii="宋体" w:hAnsi="宋体" w:cs="宋体"/>
          <w:color w:val="auto"/>
          <w:sz w:val="24"/>
          <w:highlight w:val="none"/>
        </w:rPr>
        <w:t>月</w:t>
      </w:r>
      <w:r>
        <w:rPr>
          <w:rFonts w:hint="eastAsia" w:ascii="宋体" w:hAnsi="宋体" w:cstheme="majorEastAsia"/>
          <w:color w:val="auto"/>
          <w:sz w:val="24"/>
          <w:highlight w:val="none"/>
          <w:lang w:val="en-US" w:eastAsia="zh-CN"/>
        </w:rPr>
        <w:t>21</w:t>
      </w:r>
      <w:r>
        <w:rPr>
          <w:rFonts w:hint="eastAsia" w:ascii="宋体" w:hAnsi="宋体" w:cs="宋体"/>
          <w:color w:val="auto"/>
          <w:sz w:val="24"/>
          <w:highlight w:val="none"/>
        </w:rPr>
        <w:t>日</w:t>
      </w:r>
      <w:r>
        <w:rPr>
          <w:rFonts w:hint="eastAsia" w:ascii="宋体" w:hAnsi="宋体" w:cstheme="majorEastAsia"/>
          <w:snapToGrid/>
          <w:color w:val="auto"/>
          <w:kern w:val="2"/>
          <w:sz w:val="24"/>
          <w:highlight w:val="none"/>
        </w:rPr>
        <w:t>起（北京时间，下同），在重庆两江新区水土高新技术产业园建设投资有限公司官网</w:t>
      </w:r>
      <w:r>
        <w:rPr>
          <w:rFonts w:hint="eastAsia" w:ascii="宋体" w:hAnsi="宋体" w:cstheme="majorEastAsia"/>
          <w:snapToGrid/>
          <w:color w:val="auto"/>
          <w:kern w:val="2"/>
          <w:sz w:val="24"/>
          <w:highlight w:val="none"/>
          <w:u w:val="none"/>
        </w:rPr>
        <w:t>（http://www.cqstgxy.com/）</w:t>
      </w:r>
      <w:r>
        <w:rPr>
          <w:rFonts w:hint="eastAsia" w:ascii="宋体" w:hAnsi="宋体" w:cstheme="majorEastAsia"/>
          <w:snapToGrid/>
          <w:color w:val="auto"/>
          <w:kern w:val="2"/>
          <w:sz w:val="24"/>
          <w:highlight w:val="none"/>
        </w:rPr>
        <w:t>上仔细阅读和下载：竞争性比选文件（含清单）、澄清、修改、补充通知等全部内容。不管下载与否都视为潜在比选申请人全部知晓有关比选、竞选过程和全部内容</w:t>
      </w:r>
      <w:r>
        <w:rPr>
          <w:rFonts w:hint="eastAsia" w:ascii="宋体" w:hAnsi="宋体" w:cstheme="majorEastAsia"/>
          <w:color w:val="auto"/>
          <w:sz w:val="24"/>
          <w:highlight w:val="none"/>
        </w:rPr>
        <w:t>。</w:t>
      </w:r>
    </w:p>
    <w:p>
      <w:pPr>
        <w:spacing w:line="360" w:lineRule="auto"/>
        <w:ind w:firstLine="480" w:firstLineChars="200"/>
        <w:rPr>
          <w:color w:val="auto"/>
          <w:highlight w:val="none"/>
        </w:rPr>
      </w:pPr>
      <w:r>
        <w:rPr>
          <w:rFonts w:hint="eastAsia" w:ascii="宋体" w:hAnsi="宋体"/>
          <w:snapToGrid w:val="0"/>
          <w:color w:val="auto"/>
          <w:kern w:val="0"/>
          <w:sz w:val="24"/>
          <w:highlight w:val="none"/>
        </w:rPr>
        <w:t>4.2</w:t>
      </w:r>
      <w:r>
        <w:rPr>
          <w:rFonts w:hint="eastAsia" w:ascii="宋体" w:hAnsi="宋体" w:cs="楷体"/>
          <w:snapToGrid w:val="0"/>
          <w:color w:val="auto"/>
          <w:kern w:val="0"/>
          <w:sz w:val="24"/>
          <w:highlight w:val="none"/>
        </w:rPr>
        <w:t xml:space="preserve"> 请比选申请人于202</w:t>
      </w:r>
      <w:r>
        <w:rPr>
          <w:rFonts w:hint="eastAsia" w:ascii="宋体" w:hAnsi="宋体" w:cs="楷体"/>
          <w:snapToGrid w:val="0"/>
          <w:color w:val="auto"/>
          <w:kern w:val="0"/>
          <w:sz w:val="24"/>
          <w:highlight w:val="none"/>
          <w:lang w:val="en-US" w:eastAsia="zh-CN"/>
        </w:rPr>
        <w:t>3</w:t>
      </w:r>
      <w:r>
        <w:rPr>
          <w:rFonts w:hint="eastAsia" w:ascii="宋体" w:hAnsi="宋体" w:cs="楷体"/>
          <w:snapToGrid w:val="0"/>
          <w:color w:val="auto"/>
          <w:kern w:val="0"/>
          <w:sz w:val="24"/>
          <w:highlight w:val="none"/>
        </w:rPr>
        <w:t>年</w:t>
      </w:r>
      <w:r>
        <w:rPr>
          <w:rFonts w:hint="eastAsia" w:ascii="宋体" w:hAnsi="宋体" w:cs="楷体"/>
          <w:snapToGrid w:val="0"/>
          <w:color w:val="auto"/>
          <w:kern w:val="0"/>
          <w:sz w:val="24"/>
          <w:highlight w:val="none"/>
          <w:u w:val="single"/>
          <w:lang w:val="en-US" w:eastAsia="zh-CN"/>
        </w:rPr>
        <w:t>7</w:t>
      </w:r>
      <w:r>
        <w:rPr>
          <w:rFonts w:hint="eastAsia" w:ascii="宋体" w:hAnsi="宋体" w:cs="楷体"/>
          <w:snapToGrid w:val="0"/>
          <w:color w:val="auto"/>
          <w:kern w:val="0"/>
          <w:sz w:val="24"/>
          <w:highlight w:val="none"/>
          <w:u w:val="single"/>
        </w:rPr>
        <w:t xml:space="preserve"> </w:t>
      </w:r>
      <w:r>
        <w:rPr>
          <w:rFonts w:hint="eastAsia" w:ascii="宋体" w:hAnsi="宋体" w:cs="楷体"/>
          <w:snapToGrid w:val="0"/>
          <w:color w:val="auto"/>
          <w:kern w:val="0"/>
          <w:sz w:val="24"/>
          <w:highlight w:val="none"/>
        </w:rPr>
        <w:t>月</w:t>
      </w:r>
      <w:r>
        <w:rPr>
          <w:rFonts w:hint="eastAsia" w:ascii="宋体" w:hAnsi="宋体" w:cs="楷体"/>
          <w:snapToGrid w:val="0"/>
          <w:color w:val="auto"/>
          <w:kern w:val="0"/>
          <w:sz w:val="24"/>
          <w:highlight w:val="none"/>
          <w:u w:val="single"/>
          <w:lang w:val="en-US" w:eastAsia="zh-CN"/>
        </w:rPr>
        <w:t>24</w:t>
      </w:r>
      <w:r>
        <w:rPr>
          <w:rFonts w:hint="eastAsia" w:ascii="宋体" w:hAnsi="宋体" w:cs="楷体"/>
          <w:snapToGrid w:val="0"/>
          <w:color w:val="auto"/>
          <w:kern w:val="0"/>
          <w:sz w:val="24"/>
          <w:highlight w:val="none"/>
        </w:rPr>
        <w:t>日</w:t>
      </w:r>
      <w:r>
        <w:rPr>
          <w:rFonts w:hint="eastAsia" w:ascii="宋体" w:hAnsi="宋体" w:cs="楷体"/>
          <w:snapToGrid w:val="0"/>
          <w:color w:val="auto"/>
          <w:kern w:val="0"/>
          <w:sz w:val="24"/>
          <w:highlight w:val="none"/>
          <w:u w:val="single"/>
          <w:lang w:val="en-US" w:eastAsia="zh-CN"/>
        </w:rPr>
        <w:t>16</w:t>
      </w:r>
      <w:r>
        <w:rPr>
          <w:rFonts w:hint="eastAsia" w:ascii="宋体" w:hAnsi="宋体" w:cs="楷体"/>
          <w:snapToGrid w:val="0"/>
          <w:color w:val="auto"/>
          <w:kern w:val="0"/>
          <w:sz w:val="24"/>
          <w:highlight w:val="none"/>
        </w:rPr>
        <w:t>时</w:t>
      </w:r>
      <w:r>
        <w:rPr>
          <w:rFonts w:hint="eastAsia" w:ascii="宋体" w:hAnsi="宋体" w:cs="楷体"/>
          <w:snapToGrid w:val="0"/>
          <w:color w:val="auto"/>
          <w:kern w:val="0"/>
          <w:sz w:val="24"/>
          <w:highlight w:val="none"/>
          <w:u w:val="single"/>
          <w:lang w:val="en-US" w:eastAsia="zh-CN"/>
        </w:rPr>
        <w:t>00</w:t>
      </w:r>
      <w:r>
        <w:rPr>
          <w:rFonts w:hint="eastAsia" w:ascii="宋体" w:hAnsi="宋体" w:cs="楷体"/>
          <w:snapToGrid w:val="0"/>
          <w:color w:val="auto"/>
          <w:kern w:val="0"/>
          <w:sz w:val="24"/>
          <w:highlight w:val="none"/>
        </w:rPr>
        <w:t>分前将本工程质疑书以书面形式向比选人或代理机构提出。比选人于 202</w:t>
      </w:r>
      <w:r>
        <w:rPr>
          <w:rFonts w:hint="eastAsia" w:ascii="宋体" w:hAnsi="宋体" w:cs="楷体"/>
          <w:snapToGrid w:val="0"/>
          <w:color w:val="auto"/>
          <w:kern w:val="0"/>
          <w:sz w:val="24"/>
          <w:highlight w:val="none"/>
          <w:lang w:val="en-US" w:eastAsia="zh-CN"/>
        </w:rPr>
        <w:t>3</w:t>
      </w:r>
      <w:r>
        <w:rPr>
          <w:rFonts w:hint="eastAsia" w:ascii="宋体" w:hAnsi="宋体" w:cs="楷体"/>
          <w:snapToGrid w:val="0"/>
          <w:color w:val="auto"/>
          <w:kern w:val="0"/>
          <w:sz w:val="24"/>
          <w:highlight w:val="none"/>
        </w:rPr>
        <w:t>年</w:t>
      </w:r>
      <w:r>
        <w:rPr>
          <w:rFonts w:hint="eastAsia" w:ascii="宋体" w:hAnsi="宋体" w:cs="楷体"/>
          <w:snapToGrid w:val="0"/>
          <w:color w:val="auto"/>
          <w:kern w:val="0"/>
          <w:sz w:val="24"/>
          <w:highlight w:val="none"/>
          <w:u w:val="single"/>
          <w:lang w:val="en-US" w:eastAsia="zh-CN"/>
        </w:rPr>
        <w:t>7</w:t>
      </w:r>
      <w:r>
        <w:rPr>
          <w:rFonts w:hint="eastAsia" w:ascii="宋体" w:hAnsi="宋体" w:cs="楷体"/>
          <w:snapToGrid w:val="0"/>
          <w:color w:val="auto"/>
          <w:kern w:val="0"/>
          <w:sz w:val="24"/>
          <w:highlight w:val="none"/>
        </w:rPr>
        <w:t>月</w:t>
      </w:r>
      <w:r>
        <w:rPr>
          <w:rFonts w:hint="eastAsia" w:ascii="宋体" w:hAnsi="宋体" w:cs="楷体"/>
          <w:snapToGrid w:val="0"/>
          <w:color w:val="auto"/>
          <w:kern w:val="0"/>
          <w:sz w:val="24"/>
          <w:highlight w:val="none"/>
          <w:u w:val="single"/>
          <w:lang w:val="en-US" w:eastAsia="zh-CN"/>
        </w:rPr>
        <w:t>25</w:t>
      </w:r>
      <w:r>
        <w:rPr>
          <w:rFonts w:hint="eastAsia" w:ascii="宋体" w:hAnsi="宋体" w:cs="楷体"/>
          <w:snapToGrid w:val="0"/>
          <w:color w:val="auto"/>
          <w:kern w:val="0"/>
          <w:sz w:val="24"/>
          <w:highlight w:val="none"/>
        </w:rPr>
        <w:t>日</w:t>
      </w:r>
      <w:r>
        <w:rPr>
          <w:rFonts w:hint="eastAsia" w:ascii="宋体" w:hAnsi="宋体" w:cs="楷体"/>
          <w:snapToGrid w:val="0"/>
          <w:color w:val="auto"/>
          <w:kern w:val="0"/>
          <w:sz w:val="24"/>
          <w:highlight w:val="none"/>
          <w:u w:val="single"/>
          <w:lang w:val="en-US" w:eastAsia="zh-CN"/>
        </w:rPr>
        <w:t>17</w:t>
      </w:r>
      <w:r>
        <w:rPr>
          <w:rFonts w:hint="eastAsia" w:ascii="宋体" w:hAnsi="宋体" w:cs="楷体"/>
          <w:snapToGrid w:val="0"/>
          <w:color w:val="auto"/>
          <w:kern w:val="0"/>
          <w:sz w:val="24"/>
          <w:highlight w:val="none"/>
        </w:rPr>
        <w:t>时</w:t>
      </w:r>
      <w:r>
        <w:rPr>
          <w:rFonts w:hint="eastAsia" w:ascii="宋体" w:hAnsi="宋体" w:cs="楷体"/>
          <w:snapToGrid w:val="0"/>
          <w:color w:val="auto"/>
          <w:kern w:val="0"/>
          <w:sz w:val="24"/>
          <w:highlight w:val="none"/>
          <w:u w:val="single"/>
        </w:rPr>
        <w:t xml:space="preserve"> </w:t>
      </w:r>
      <w:r>
        <w:rPr>
          <w:rFonts w:hint="eastAsia" w:ascii="宋体" w:hAnsi="宋体" w:cs="楷体"/>
          <w:snapToGrid w:val="0"/>
          <w:color w:val="auto"/>
          <w:kern w:val="0"/>
          <w:sz w:val="24"/>
          <w:highlight w:val="none"/>
          <w:u w:val="single"/>
          <w:lang w:val="en-US" w:eastAsia="zh-CN"/>
        </w:rPr>
        <w:t>00</w:t>
      </w:r>
      <w:r>
        <w:rPr>
          <w:rFonts w:hint="eastAsia" w:ascii="宋体" w:hAnsi="宋体" w:cs="楷体"/>
          <w:snapToGrid w:val="0"/>
          <w:color w:val="auto"/>
          <w:kern w:val="0"/>
          <w:sz w:val="24"/>
          <w:highlight w:val="none"/>
        </w:rPr>
        <w:t>分前对所有比选申请人提出的问题进行回答，并在</w:t>
      </w:r>
      <w:r>
        <w:rPr>
          <w:rFonts w:hint="eastAsia" w:ascii="宋体" w:hAnsi="宋体"/>
          <w:snapToGrid w:val="0"/>
          <w:color w:val="auto"/>
          <w:kern w:val="0"/>
          <w:sz w:val="24"/>
          <w:highlight w:val="none"/>
        </w:rPr>
        <w:t>重庆两江新区水土高新技术产业园建设投资有限公司官网（http://www.cqstgxy.com/）发布</w:t>
      </w:r>
      <w:r>
        <w:rPr>
          <w:rFonts w:hint="eastAsia" w:ascii="宋体" w:hAnsi="宋体" w:cs="楷体"/>
          <w:snapToGrid w:val="0"/>
          <w:color w:val="auto"/>
          <w:kern w:val="0"/>
          <w:sz w:val="24"/>
          <w:highlight w:val="none"/>
        </w:rPr>
        <w:t>，比选申请人在开标前因未及时查看相应答疑补遗文件，而产生的一切后果由比选申请人自负。</w:t>
      </w:r>
    </w:p>
    <w:p>
      <w:pPr>
        <w:spacing w:line="360" w:lineRule="auto"/>
        <w:ind w:firstLine="480"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5．</w:t>
      </w:r>
      <w:r>
        <w:rPr>
          <w:rFonts w:hint="eastAsia" w:asciiTheme="majorEastAsia" w:hAnsiTheme="majorEastAsia" w:eastAsiaTheme="majorEastAsia" w:cstheme="majorEastAsia"/>
          <w:b/>
          <w:color w:val="auto"/>
          <w:sz w:val="24"/>
          <w:highlight w:val="none"/>
          <w:lang w:eastAsia="zh-CN"/>
        </w:rPr>
        <w:t>比选申请文件</w:t>
      </w:r>
      <w:r>
        <w:rPr>
          <w:rFonts w:hint="eastAsia" w:asciiTheme="majorEastAsia" w:hAnsiTheme="majorEastAsia" w:eastAsiaTheme="majorEastAsia" w:cstheme="majorEastAsia"/>
          <w:b/>
          <w:color w:val="auto"/>
          <w:sz w:val="24"/>
          <w:highlight w:val="none"/>
        </w:rPr>
        <w:t>的递交</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5.1 递交比选申请文件的时间为：</w:t>
      </w:r>
      <w:r>
        <w:rPr>
          <w:rFonts w:hint="eastAsia" w:ascii="宋体" w:hAnsi="宋体"/>
          <w:snapToGrid w:val="0"/>
          <w:color w:val="auto"/>
          <w:kern w:val="0"/>
          <w:sz w:val="24"/>
          <w:highlight w:val="none"/>
          <w:u w:val="single"/>
        </w:rPr>
        <w:t>2023</w:t>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lang w:val="en-US" w:eastAsia="zh-CN"/>
        </w:rPr>
        <w:t>7</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lang w:val="en-US" w:eastAsia="zh-CN"/>
        </w:rPr>
        <w:t>27</w:t>
      </w:r>
      <w:r>
        <w:rPr>
          <w:rFonts w:hint="eastAsia" w:ascii="宋体" w:hAnsi="宋体"/>
          <w:snapToGrid w:val="0"/>
          <w:color w:val="auto"/>
          <w:kern w:val="0"/>
          <w:sz w:val="24"/>
          <w:highlight w:val="none"/>
        </w:rPr>
        <w:t>日</w:t>
      </w:r>
      <w:r>
        <w:rPr>
          <w:rFonts w:hint="eastAsia" w:ascii="宋体" w:hAnsi="宋体"/>
          <w:snapToGrid w:val="0"/>
          <w:color w:val="auto"/>
          <w:kern w:val="0"/>
          <w:sz w:val="24"/>
          <w:highlight w:val="none"/>
          <w:u w:val="single"/>
          <w:lang w:val="en-US" w:eastAsia="zh-CN"/>
        </w:rPr>
        <w:t>9</w:t>
      </w:r>
      <w:r>
        <w:rPr>
          <w:rFonts w:hint="eastAsia" w:ascii="宋体" w:hAnsi="宋体"/>
          <w:snapToGrid w:val="0"/>
          <w:color w:val="auto"/>
          <w:kern w:val="0"/>
          <w:sz w:val="24"/>
          <w:highlight w:val="none"/>
        </w:rPr>
        <w:t>时</w:t>
      </w:r>
      <w:r>
        <w:rPr>
          <w:rFonts w:hint="eastAsia" w:ascii="宋体" w:hAnsi="宋体"/>
          <w:snapToGrid w:val="0"/>
          <w:color w:val="auto"/>
          <w:kern w:val="0"/>
          <w:sz w:val="24"/>
          <w:highlight w:val="none"/>
          <w:u w:val="single"/>
        </w:rPr>
        <w:t>30</w:t>
      </w:r>
      <w:r>
        <w:rPr>
          <w:rFonts w:hint="eastAsia" w:ascii="宋体" w:hAnsi="宋体"/>
          <w:snapToGrid w:val="0"/>
          <w:color w:val="auto"/>
          <w:kern w:val="0"/>
          <w:sz w:val="24"/>
          <w:highlight w:val="none"/>
        </w:rPr>
        <w:t>分（北京时间）至</w:t>
      </w:r>
      <w:r>
        <w:rPr>
          <w:rFonts w:hint="eastAsia" w:ascii="宋体" w:hAnsi="宋体"/>
          <w:snapToGrid w:val="0"/>
          <w:color w:val="auto"/>
          <w:kern w:val="0"/>
          <w:sz w:val="24"/>
          <w:highlight w:val="none"/>
          <w:u w:val="single"/>
        </w:rPr>
        <w:t>2023</w:t>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lang w:val="en-US" w:eastAsia="zh-CN"/>
        </w:rPr>
        <w:t>7</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lang w:val="en-US" w:eastAsia="zh-CN"/>
        </w:rPr>
        <w:t>27</w:t>
      </w:r>
      <w:r>
        <w:rPr>
          <w:rFonts w:hint="eastAsia" w:ascii="宋体" w:hAnsi="宋体"/>
          <w:snapToGrid w:val="0"/>
          <w:color w:val="auto"/>
          <w:kern w:val="0"/>
          <w:sz w:val="24"/>
          <w:highlight w:val="none"/>
        </w:rPr>
        <w:t>日</w:t>
      </w:r>
      <w:r>
        <w:rPr>
          <w:rFonts w:hint="eastAsia" w:ascii="宋体" w:hAnsi="宋体"/>
          <w:snapToGrid w:val="0"/>
          <w:color w:val="auto"/>
          <w:kern w:val="0"/>
          <w:sz w:val="24"/>
          <w:highlight w:val="none"/>
          <w:u w:val="single"/>
        </w:rPr>
        <w:t>1</w:t>
      </w:r>
      <w:r>
        <w:rPr>
          <w:rFonts w:hint="eastAsia" w:ascii="宋体" w:hAnsi="宋体"/>
          <w:snapToGrid w:val="0"/>
          <w:color w:val="auto"/>
          <w:kern w:val="0"/>
          <w:sz w:val="24"/>
          <w:highlight w:val="none"/>
          <w:u w:val="single"/>
          <w:lang w:val="en-US" w:eastAsia="zh-CN"/>
        </w:rPr>
        <w:t>0</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时</w:t>
      </w:r>
      <w:r>
        <w:rPr>
          <w:rFonts w:hint="eastAsia" w:ascii="宋体" w:hAnsi="宋体"/>
          <w:snapToGrid w:val="0"/>
          <w:color w:val="auto"/>
          <w:kern w:val="0"/>
          <w:sz w:val="24"/>
          <w:highlight w:val="none"/>
          <w:u w:val="single"/>
          <w:lang w:val="en-US" w:eastAsia="zh-CN"/>
        </w:rPr>
        <w:t>0</w:t>
      </w:r>
      <w:r>
        <w:rPr>
          <w:rFonts w:hint="eastAsia" w:ascii="宋体" w:hAnsi="宋体"/>
          <w:snapToGrid w:val="0"/>
          <w:color w:val="auto"/>
          <w:kern w:val="0"/>
          <w:sz w:val="24"/>
          <w:highlight w:val="none"/>
          <w:u w:val="single"/>
        </w:rPr>
        <w:t>0</w:t>
      </w:r>
      <w:r>
        <w:rPr>
          <w:rFonts w:hint="eastAsia" w:ascii="宋体" w:hAnsi="宋体"/>
          <w:snapToGrid w:val="0"/>
          <w:color w:val="auto"/>
          <w:kern w:val="0"/>
          <w:sz w:val="24"/>
          <w:highlight w:val="none"/>
        </w:rPr>
        <w:t>分（北京时间）。</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5.2 递交地点：重庆两江新区水土高新技术产业园建设投资有限公司</w:t>
      </w:r>
      <w:r>
        <w:rPr>
          <w:rFonts w:hint="eastAsia" w:ascii="宋体" w:hAnsi="宋体"/>
          <w:snapToGrid w:val="0"/>
          <w:color w:val="auto"/>
          <w:kern w:val="0"/>
          <w:sz w:val="24"/>
          <w:highlight w:val="none"/>
          <w:u w:val="single"/>
        </w:rPr>
        <w:t>403</w:t>
      </w:r>
      <w:r>
        <w:rPr>
          <w:rFonts w:hint="eastAsia" w:ascii="宋体" w:hAnsi="宋体"/>
          <w:snapToGrid w:val="0"/>
          <w:color w:val="auto"/>
          <w:kern w:val="0"/>
          <w:sz w:val="24"/>
          <w:highlight w:val="none"/>
        </w:rPr>
        <w:t>室。</w:t>
      </w:r>
    </w:p>
    <w:p>
      <w:pPr>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5.3 逾期送达或者不按照比选文件要求密封的比选申请文件，比选人或比选代理机构不予受理。</w:t>
      </w:r>
    </w:p>
    <w:p>
      <w:pPr>
        <w:spacing w:line="360" w:lineRule="auto"/>
        <w:ind w:firstLine="480"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6.</w:t>
      </w:r>
      <w:r>
        <w:rPr>
          <w:rFonts w:hint="eastAsia" w:asciiTheme="majorEastAsia" w:hAnsiTheme="majorEastAsia" w:eastAsiaTheme="majorEastAsia" w:cstheme="majorEastAsia"/>
          <w:b/>
          <w:color w:val="auto"/>
          <w:sz w:val="24"/>
          <w:highlight w:val="none"/>
        </w:rPr>
        <w:t>发布公告的媒介</w:t>
      </w:r>
    </w:p>
    <w:p>
      <w:pPr>
        <w:snapToGrid w:val="0"/>
        <w:spacing w:line="360" w:lineRule="auto"/>
        <w:ind w:firstLine="480" w:firstLineChars="200"/>
        <w:rPr>
          <w:color w:val="auto"/>
          <w:highlight w:val="none"/>
        </w:rPr>
      </w:pPr>
      <w:r>
        <w:rPr>
          <w:rFonts w:hint="eastAsia" w:asciiTheme="majorEastAsia" w:hAnsiTheme="majorEastAsia" w:eastAsiaTheme="majorEastAsia" w:cstheme="majorEastAsia"/>
          <w:snapToGrid w:val="0"/>
          <w:color w:val="auto"/>
          <w:kern w:val="0"/>
          <w:sz w:val="24"/>
          <w:highlight w:val="none"/>
        </w:rPr>
        <w:t>本次比选公告在“重庆两江新区水土高新技术产业园建设投资有限公司官网（http://www.cqstgxy.com/）”上发布。</w:t>
      </w:r>
    </w:p>
    <w:p>
      <w:pPr>
        <w:spacing w:line="360" w:lineRule="auto"/>
        <w:ind w:firstLine="480" w:firstLineChars="200"/>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7</w:t>
      </w:r>
      <w:r>
        <w:rPr>
          <w:rFonts w:hint="eastAsia" w:asciiTheme="majorEastAsia" w:hAnsiTheme="majorEastAsia" w:eastAsiaTheme="majorEastAsia" w:cstheme="majorEastAsia"/>
          <w:b/>
          <w:color w:val="auto"/>
          <w:sz w:val="24"/>
          <w:highlight w:val="none"/>
        </w:rPr>
        <w:t>．联系方式：</w:t>
      </w:r>
    </w:p>
    <w:p>
      <w:pPr>
        <w:spacing w:line="360" w:lineRule="auto"/>
        <w:ind w:firstLine="480"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比选人：重庆两江新区水土高新技术产业园建设投资有限公司</w:t>
      </w:r>
    </w:p>
    <w:p>
      <w:pPr>
        <w:spacing w:line="360" w:lineRule="auto"/>
        <w:ind w:firstLine="480"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地址：重庆两江新区水土高新技术产业园</w:t>
      </w:r>
    </w:p>
    <w:p>
      <w:pPr>
        <w:spacing w:line="360" w:lineRule="auto"/>
        <w:ind w:firstLine="480" w:firstLineChars="200"/>
        <w:rPr>
          <w:rFonts w:hint="eastAsia" w:asciiTheme="majorEastAsia" w:hAnsiTheme="majorEastAsia" w:eastAsiaTheme="majorEastAsia" w:cstheme="majorEastAsia"/>
          <w:snapToGrid w:val="0"/>
          <w:color w:val="auto"/>
          <w:kern w:val="0"/>
          <w:sz w:val="24"/>
          <w:highlight w:val="none"/>
          <w:lang w:eastAsia="zh-CN"/>
        </w:rPr>
      </w:pPr>
      <w:r>
        <w:rPr>
          <w:rFonts w:hint="eastAsia" w:asciiTheme="majorEastAsia" w:hAnsiTheme="majorEastAsia" w:eastAsiaTheme="majorEastAsia" w:cstheme="majorEastAsia"/>
          <w:snapToGrid w:val="0"/>
          <w:color w:val="auto"/>
          <w:kern w:val="0"/>
          <w:sz w:val="24"/>
          <w:highlight w:val="none"/>
        </w:rPr>
        <w:t>联系人：赵</w:t>
      </w:r>
      <w:r>
        <w:rPr>
          <w:rFonts w:hint="eastAsia" w:asciiTheme="majorEastAsia" w:hAnsiTheme="majorEastAsia" w:eastAsiaTheme="majorEastAsia" w:cstheme="majorEastAsia"/>
          <w:snapToGrid w:val="0"/>
          <w:color w:val="auto"/>
          <w:kern w:val="0"/>
          <w:sz w:val="24"/>
          <w:highlight w:val="none"/>
          <w:lang w:val="en-US" w:eastAsia="zh-CN"/>
        </w:rPr>
        <w:t>先生</w:t>
      </w:r>
    </w:p>
    <w:p>
      <w:pPr>
        <w:spacing w:line="360" w:lineRule="auto"/>
        <w:ind w:firstLine="480" w:firstLineChars="20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电话：023-60313527</w:t>
      </w:r>
    </w:p>
    <w:p>
      <w:pPr>
        <w:spacing w:line="360" w:lineRule="auto"/>
        <w:ind w:firstLine="480" w:firstLineChars="200"/>
        <w:rPr>
          <w:rFonts w:asciiTheme="majorEastAsia" w:hAnsiTheme="majorEastAsia" w:eastAsiaTheme="majorEastAsia" w:cstheme="majorEastAsia"/>
          <w:snapToGrid w:val="0"/>
          <w:color w:val="auto"/>
          <w:kern w:val="0"/>
          <w:sz w:val="24"/>
          <w:highlight w:val="none"/>
        </w:rPr>
      </w:pPr>
    </w:p>
    <w:bookmarkEnd w:id="15"/>
    <w:p>
      <w:pPr>
        <w:spacing w:line="360" w:lineRule="auto"/>
        <w:ind w:firstLine="480" w:firstLineChars="200"/>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代理机构：重庆天廷工程咨询有限公司</w:t>
      </w:r>
    </w:p>
    <w:p>
      <w:pPr>
        <w:spacing w:line="360" w:lineRule="auto"/>
        <w:ind w:firstLine="480" w:firstLineChars="200"/>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地    址：重庆市渝中区长江一路61号地产大厦一号楼25层</w:t>
      </w:r>
    </w:p>
    <w:p>
      <w:pPr>
        <w:spacing w:line="360" w:lineRule="auto"/>
        <w:ind w:firstLine="480" w:firstLineChars="200"/>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联 系 人：冯女士</w:t>
      </w:r>
    </w:p>
    <w:p>
      <w:pPr>
        <w:snapToGrid w:val="0"/>
        <w:spacing w:line="360" w:lineRule="auto"/>
        <w:ind w:firstLine="480" w:firstLineChars="200"/>
        <w:rPr>
          <w:rFonts w:asciiTheme="majorEastAsia" w:hAnsiTheme="majorEastAsia" w:eastAsiaTheme="majorEastAsia" w:cstheme="majorEastAsia"/>
          <w:b/>
          <w:snapToGrid w:val="0"/>
          <w:color w:val="auto"/>
          <w:kern w:val="0"/>
          <w:sz w:val="36"/>
          <w:szCs w:val="36"/>
          <w:highlight w:val="none"/>
        </w:rPr>
      </w:pPr>
      <w:r>
        <w:rPr>
          <w:rFonts w:hint="eastAsia" w:asciiTheme="majorEastAsia" w:hAnsiTheme="majorEastAsia" w:eastAsiaTheme="majorEastAsia" w:cstheme="majorEastAsia"/>
          <w:snapToGrid w:val="0"/>
          <w:color w:val="auto"/>
          <w:kern w:val="0"/>
          <w:sz w:val="24"/>
          <w:highlight w:val="none"/>
        </w:rPr>
        <w:t xml:space="preserve">联系电话：023-63600137  63852038（传真）  </w:t>
      </w:r>
      <w:bookmarkEnd w:id="16"/>
      <w:r>
        <w:rPr>
          <w:rFonts w:hint="eastAsia" w:asciiTheme="majorEastAsia" w:hAnsiTheme="majorEastAsia" w:eastAsiaTheme="majorEastAsia" w:cstheme="majorEastAsia"/>
          <w:b/>
          <w:snapToGrid w:val="0"/>
          <w:color w:val="auto"/>
          <w:kern w:val="0"/>
          <w:sz w:val="36"/>
          <w:szCs w:val="36"/>
          <w:highlight w:val="none"/>
        </w:rPr>
        <w:br w:type="page"/>
      </w:r>
    </w:p>
    <w:p>
      <w:pPr>
        <w:pStyle w:val="3"/>
        <w:numPr>
          <w:ilvl w:val="0"/>
          <w:numId w:val="0"/>
        </w:numPr>
        <w:rPr>
          <w:rFonts w:asciiTheme="majorEastAsia" w:hAnsiTheme="majorEastAsia" w:eastAsiaTheme="majorEastAsia" w:cstheme="majorEastAsia"/>
          <w:b/>
          <w:snapToGrid w:val="0"/>
          <w:color w:val="auto"/>
          <w:kern w:val="0"/>
          <w:sz w:val="36"/>
          <w:szCs w:val="36"/>
          <w:highlight w:val="none"/>
        </w:rPr>
      </w:pPr>
      <w:bookmarkStart w:id="17" w:name="_Toc520209020"/>
      <w:r>
        <w:rPr>
          <w:rFonts w:hint="eastAsia" w:asciiTheme="majorEastAsia" w:hAnsiTheme="majorEastAsia" w:eastAsiaTheme="majorEastAsia" w:cstheme="majorEastAsia"/>
          <w:b/>
          <w:snapToGrid w:val="0"/>
          <w:color w:val="auto"/>
          <w:kern w:val="0"/>
          <w:sz w:val="36"/>
          <w:szCs w:val="36"/>
          <w:highlight w:val="none"/>
        </w:rPr>
        <w:t>第二章</w:t>
      </w:r>
      <w:r>
        <w:rPr>
          <w:rFonts w:hint="eastAsia" w:asciiTheme="majorEastAsia" w:hAnsiTheme="majorEastAsia" w:eastAsiaTheme="majorEastAsia" w:cstheme="majorEastAsia"/>
          <w:b/>
          <w:snapToGrid w:val="0"/>
          <w:color w:val="auto"/>
          <w:kern w:val="0"/>
          <w:sz w:val="36"/>
          <w:szCs w:val="36"/>
          <w:highlight w:val="none"/>
          <w:lang w:val="en-US" w:eastAsia="zh-CN"/>
        </w:rPr>
        <w:t xml:space="preserve"> </w:t>
      </w:r>
      <w:r>
        <w:rPr>
          <w:rFonts w:hint="eastAsia" w:asciiTheme="majorEastAsia" w:hAnsiTheme="majorEastAsia" w:eastAsiaTheme="majorEastAsia" w:cstheme="majorEastAsia"/>
          <w:b/>
          <w:snapToGrid w:val="0"/>
          <w:color w:val="auto"/>
          <w:kern w:val="0"/>
          <w:sz w:val="36"/>
          <w:szCs w:val="36"/>
          <w:highlight w:val="none"/>
          <w:lang w:eastAsia="zh-CN"/>
        </w:rPr>
        <w:t>比选申请人</w:t>
      </w:r>
      <w:r>
        <w:rPr>
          <w:rFonts w:hint="eastAsia" w:asciiTheme="majorEastAsia" w:hAnsiTheme="majorEastAsia" w:eastAsiaTheme="majorEastAsia" w:cstheme="majorEastAsia"/>
          <w:b/>
          <w:snapToGrid w:val="0"/>
          <w:color w:val="auto"/>
          <w:kern w:val="0"/>
          <w:sz w:val="36"/>
          <w:szCs w:val="36"/>
          <w:highlight w:val="none"/>
        </w:rPr>
        <w:t>须知</w:t>
      </w:r>
      <w:bookmarkEnd w:id="0"/>
      <w:bookmarkEnd w:id="17"/>
    </w:p>
    <w:p>
      <w:pPr>
        <w:pStyle w:val="4"/>
        <w:jc w:val="center"/>
        <w:rPr>
          <w:rFonts w:asciiTheme="majorEastAsia" w:hAnsiTheme="majorEastAsia" w:eastAsiaTheme="majorEastAsia" w:cstheme="majorEastAsia"/>
          <w:snapToGrid w:val="0"/>
          <w:color w:val="auto"/>
          <w:spacing w:val="0"/>
          <w:highlight w:val="none"/>
        </w:rPr>
      </w:pPr>
      <w:bookmarkStart w:id="18" w:name="_Toc508140491"/>
      <w:bookmarkStart w:id="19" w:name="_Toc520209021"/>
      <w:bookmarkStart w:id="20" w:name="_Toc508140613"/>
      <w:bookmarkStart w:id="21" w:name="_Toc317863421"/>
      <w:r>
        <w:rPr>
          <w:rFonts w:hint="eastAsia" w:asciiTheme="majorEastAsia" w:hAnsiTheme="majorEastAsia" w:eastAsiaTheme="majorEastAsia" w:cstheme="majorEastAsia"/>
          <w:snapToGrid w:val="0"/>
          <w:color w:val="auto"/>
          <w:spacing w:val="0"/>
          <w:highlight w:val="none"/>
          <w:lang w:eastAsia="zh-CN"/>
        </w:rPr>
        <w:t>比选申请人</w:t>
      </w:r>
      <w:r>
        <w:rPr>
          <w:rFonts w:hint="eastAsia" w:asciiTheme="majorEastAsia" w:hAnsiTheme="majorEastAsia" w:eastAsiaTheme="majorEastAsia" w:cstheme="majorEastAsia"/>
          <w:snapToGrid w:val="0"/>
          <w:color w:val="auto"/>
          <w:spacing w:val="0"/>
          <w:highlight w:val="none"/>
        </w:rPr>
        <w:t>须知前附表</w:t>
      </w:r>
      <w:bookmarkEnd w:id="18"/>
      <w:bookmarkEnd w:id="19"/>
      <w:bookmarkEnd w:id="20"/>
      <w:bookmarkEnd w:id="21"/>
    </w:p>
    <w:tbl>
      <w:tblPr>
        <w:tblStyle w:val="4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24"/>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条款号</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条款名称</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项目名称</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西南大学附属中学两江校区家具采购(第五批)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比选人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比选人：重庆两江新区水土高新技术产业园建设投资有限公司</w:t>
            </w:r>
          </w:p>
          <w:p>
            <w:pPr>
              <w:spacing w:line="360" w:lineRule="auto"/>
              <w:ind w:firstLine="420" w:firstLineChars="200"/>
              <w:contextualSpacing/>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地址：重庆两江新区水土高新技术产业园</w:t>
            </w:r>
          </w:p>
          <w:p>
            <w:pPr>
              <w:spacing w:line="360" w:lineRule="auto"/>
              <w:ind w:firstLine="420" w:firstLineChars="200"/>
              <w:contextualSpacing/>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联系人：赵</w:t>
            </w:r>
            <w:r>
              <w:rPr>
                <w:rFonts w:hint="eastAsia" w:asciiTheme="majorEastAsia" w:hAnsiTheme="majorEastAsia" w:eastAsiaTheme="majorEastAsia" w:cstheme="majorEastAsia"/>
                <w:color w:val="auto"/>
                <w:szCs w:val="21"/>
                <w:highlight w:val="none"/>
                <w:lang w:val="en-US" w:eastAsia="zh-CN"/>
              </w:rPr>
              <w:t>先生</w:t>
            </w:r>
          </w:p>
          <w:p>
            <w:pPr>
              <w:spacing w:line="360" w:lineRule="auto"/>
              <w:ind w:firstLine="420" w:firstLineChars="200"/>
              <w:contextualSpacing/>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color w:val="auto"/>
                <w:szCs w:val="21"/>
                <w:highlight w:val="none"/>
              </w:rPr>
              <w:t>电话：023-60313527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1.1.4</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招标代理机构</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代理机构：重庆天廷工程咨询有限公司</w:t>
            </w:r>
          </w:p>
          <w:p>
            <w:pPr>
              <w:spacing w:line="360" w:lineRule="auto"/>
              <w:ind w:firstLine="420" w:firstLineChars="200"/>
              <w:contextualSpacing/>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地    址：重庆市渝中区长江一路61号地产大厦一号楼25层</w:t>
            </w:r>
          </w:p>
          <w:p>
            <w:pPr>
              <w:spacing w:line="360" w:lineRule="auto"/>
              <w:ind w:firstLine="420" w:firstLineChars="200"/>
              <w:contextualSpacing/>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联 系 人：冯女士</w:t>
            </w:r>
          </w:p>
          <w:p>
            <w:pPr>
              <w:spacing w:line="360" w:lineRule="auto"/>
              <w:ind w:firstLine="420" w:firstLineChars="200"/>
              <w:contextualSpacing/>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联系电话：023-63600137  63852038（传真）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资金来源</w:t>
            </w:r>
          </w:p>
        </w:tc>
        <w:tc>
          <w:tcPr>
            <w:tcW w:w="7143" w:type="dxa"/>
            <w:tcBorders>
              <w:top w:val="single" w:color="auto" w:sz="4" w:space="0"/>
              <w:left w:val="single" w:color="auto" w:sz="4" w:space="0"/>
              <w:bottom w:val="single" w:color="auto" w:sz="4" w:space="0"/>
              <w:right w:val="single" w:color="auto" w:sz="4" w:space="0"/>
            </w:tcBorders>
            <w:vAlign w:val="center"/>
          </w:tcPr>
          <w:p>
            <w:pPr>
              <w:pStyle w:val="99"/>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 w:val="21"/>
                <w:szCs w:val="21"/>
                <w:highlight w:val="none"/>
                <w:u w:val="none"/>
              </w:rPr>
              <w:t>企业</w:t>
            </w:r>
            <w:r>
              <w:rPr>
                <w:rFonts w:hint="eastAsia" w:asciiTheme="majorEastAsia" w:hAnsiTheme="majorEastAsia" w:eastAsiaTheme="majorEastAsia" w:cstheme="majorEastAsia"/>
                <w:color w:val="auto"/>
                <w:sz w:val="21"/>
                <w:szCs w:val="21"/>
                <w:highlight w:val="none"/>
              </w:rPr>
              <w:t xml:space="preserve">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比选范围</w:t>
            </w:r>
          </w:p>
        </w:tc>
        <w:tc>
          <w:tcPr>
            <w:tcW w:w="71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ind w:firstLine="42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Cs w:val="21"/>
                <w:highlight w:val="none"/>
              </w:rPr>
              <w:t>根据比选文件“第五章</w:t>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技术需求及采购清单”的要求完成设备的供货、包装、运输、保险、安装、调试验收及质保期的维护等工作。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交货及验收</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15" w:firstLineChars="198"/>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（一）供货期</w:t>
            </w:r>
          </w:p>
          <w:p>
            <w:pPr>
              <w:autoSpaceDE w:val="0"/>
              <w:autoSpaceDN w:val="0"/>
              <w:adjustRightInd w:val="0"/>
              <w:snapToGrid w:val="0"/>
              <w:spacing w:line="360" w:lineRule="auto"/>
              <w:ind w:firstLine="415" w:firstLineChars="198"/>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中选通知书下发之日起30日历天（供货期包含安装调试）</w:t>
            </w:r>
            <w:r>
              <w:rPr>
                <w:rFonts w:hint="eastAsia" w:asciiTheme="majorEastAsia" w:hAnsiTheme="majorEastAsia" w:eastAsiaTheme="majorEastAsia" w:cstheme="majorEastAsia"/>
                <w:color w:val="auto"/>
                <w:sz w:val="21"/>
                <w:szCs w:val="21"/>
                <w:highlight w:val="none"/>
              </w:rPr>
              <w:t>。</w:t>
            </w:r>
          </w:p>
          <w:p>
            <w:pPr>
              <w:autoSpaceDE w:val="0"/>
              <w:autoSpaceDN w:val="0"/>
              <w:adjustRightInd w:val="0"/>
              <w:snapToGrid w:val="0"/>
              <w:spacing w:line="360" w:lineRule="auto"/>
              <w:ind w:firstLine="415" w:firstLineChars="198"/>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（二）交货地点</w:t>
            </w:r>
          </w:p>
          <w:p>
            <w:pPr>
              <w:autoSpaceDE w:val="0"/>
              <w:autoSpaceDN w:val="0"/>
              <w:adjustRightInd w:val="0"/>
              <w:snapToGrid w:val="0"/>
              <w:spacing w:line="360" w:lineRule="auto"/>
              <w:ind w:firstLine="415" w:firstLineChars="198"/>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交货地点：比选人指定地点。</w:t>
            </w:r>
          </w:p>
          <w:p>
            <w:pPr>
              <w:autoSpaceDE w:val="0"/>
              <w:autoSpaceDN w:val="0"/>
              <w:adjustRightInd w:val="0"/>
              <w:snapToGrid w:val="0"/>
              <w:spacing w:line="360" w:lineRule="auto"/>
              <w:ind w:firstLine="415" w:firstLineChars="198"/>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（三）验收方式</w:t>
            </w:r>
          </w:p>
          <w:p>
            <w:pPr>
              <w:autoSpaceDE w:val="0"/>
              <w:autoSpaceDN w:val="0"/>
              <w:adjustRightInd w:val="0"/>
              <w:snapToGrid w:val="0"/>
              <w:spacing w:line="360" w:lineRule="auto"/>
              <w:ind w:firstLine="415" w:firstLineChars="198"/>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验收依据：比选文件、</w:t>
            </w:r>
            <w:r>
              <w:rPr>
                <w:rFonts w:hint="eastAsia" w:asciiTheme="majorEastAsia" w:hAnsiTheme="majorEastAsia" w:eastAsiaTheme="majorEastAsia" w:cstheme="majorEastAsia"/>
                <w:color w:val="auto"/>
                <w:sz w:val="21"/>
                <w:szCs w:val="21"/>
                <w:highlight w:val="none"/>
                <w:lang w:val="en-US" w:eastAsia="zh-CN"/>
              </w:rPr>
              <w:t>比选申请文件</w:t>
            </w:r>
            <w:r>
              <w:rPr>
                <w:rFonts w:hint="eastAsia" w:asciiTheme="majorEastAsia" w:hAnsiTheme="majorEastAsia" w:eastAsiaTheme="majorEastAsia" w:cstheme="majorEastAsia"/>
                <w:color w:val="auto"/>
                <w:sz w:val="21"/>
                <w:szCs w:val="21"/>
                <w:highlight w:val="none"/>
              </w:rPr>
              <w:t>、合同、厂家货物技术标准说明及国家有关的质量标准规定，均为验收依据。</w:t>
            </w:r>
          </w:p>
          <w:p>
            <w:pPr>
              <w:autoSpaceDE w:val="0"/>
              <w:autoSpaceDN w:val="0"/>
              <w:adjustRightInd w:val="0"/>
              <w:snapToGrid w:val="0"/>
              <w:spacing w:line="360" w:lineRule="auto"/>
              <w:ind w:firstLine="415" w:firstLineChars="198"/>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货物验收：货物运抵甲方指定处后由双方对照采购清单及技术要求进行验收。</w:t>
            </w:r>
          </w:p>
          <w:p>
            <w:pPr>
              <w:numPr>
                <w:ilvl w:val="0"/>
                <w:numId w:val="2"/>
              </w:numPr>
              <w:autoSpaceDE w:val="0"/>
              <w:autoSpaceDN w:val="0"/>
              <w:adjustRightInd w:val="0"/>
              <w:snapToGrid w:val="0"/>
              <w:spacing w:line="360" w:lineRule="auto"/>
              <w:ind w:firstLine="415" w:firstLineChars="198"/>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初步验收：货物到货后，</w:t>
            </w:r>
            <w:r>
              <w:rPr>
                <w:rFonts w:hint="eastAsia" w:asciiTheme="majorEastAsia" w:hAnsiTheme="majorEastAsia" w:eastAsiaTheme="majorEastAsia" w:cstheme="majorEastAsia"/>
                <w:color w:val="auto"/>
                <w:sz w:val="21"/>
                <w:szCs w:val="21"/>
                <w:highlight w:val="none"/>
                <w:lang w:val="en-US" w:eastAsia="zh-CN"/>
              </w:rPr>
              <w:t>中选人</w:t>
            </w:r>
            <w:r>
              <w:rPr>
                <w:rFonts w:hint="eastAsia" w:asciiTheme="majorEastAsia" w:hAnsiTheme="majorEastAsia" w:eastAsiaTheme="majorEastAsia" w:cstheme="majorEastAsia"/>
                <w:color w:val="auto"/>
                <w:sz w:val="21"/>
                <w:szCs w:val="21"/>
                <w:highlight w:val="none"/>
              </w:rPr>
              <w:t>应及时通知甲方清点货物数量，开箱检验外观，规格尺寸。经初步确认数量、外观、规格尺寸并经检测合格后方视为初步验收合格。</w:t>
            </w:r>
          </w:p>
          <w:p>
            <w:pPr>
              <w:numPr>
                <w:ilvl w:val="0"/>
                <w:numId w:val="2"/>
              </w:numPr>
              <w:autoSpaceDE w:val="0"/>
              <w:autoSpaceDN w:val="0"/>
              <w:adjustRightInd w:val="0"/>
              <w:snapToGrid w:val="0"/>
              <w:spacing w:line="360" w:lineRule="auto"/>
              <w:ind w:firstLine="415" w:firstLineChars="198"/>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最终验收：货物经初步验收合格并完成安装调试后，</w:t>
            </w:r>
            <w:r>
              <w:rPr>
                <w:rFonts w:hint="eastAsia" w:asciiTheme="majorEastAsia" w:hAnsiTheme="majorEastAsia" w:eastAsiaTheme="majorEastAsia" w:cstheme="majorEastAsia"/>
                <w:color w:val="auto"/>
                <w:sz w:val="21"/>
                <w:szCs w:val="21"/>
                <w:highlight w:val="none"/>
                <w:lang w:val="en-US" w:eastAsia="zh-CN"/>
              </w:rPr>
              <w:t>中选人</w:t>
            </w:r>
            <w:r>
              <w:rPr>
                <w:rFonts w:hint="eastAsia" w:asciiTheme="majorEastAsia" w:hAnsiTheme="majorEastAsia" w:eastAsiaTheme="majorEastAsia" w:cstheme="majorEastAsia"/>
                <w:color w:val="auto"/>
                <w:sz w:val="21"/>
                <w:szCs w:val="21"/>
                <w:highlight w:val="none"/>
              </w:rPr>
              <w:t>应及时通知甲方进行外观、数量、规格尺寸、使用功能等方面的验收，验收结果经双方确认后，双方共同签署终验报告和实际采购清单并据此结算实际采购价款。</w:t>
            </w:r>
          </w:p>
          <w:p>
            <w:pPr>
              <w:numPr>
                <w:ilvl w:val="0"/>
                <w:numId w:val="2"/>
              </w:numPr>
              <w:autoSpaceDE w:val="0"/>
              <w:autoSpaceDN w:val="0"/>
              <w:adjustRightInd w:val="0"/>
              <w:snapToGrid w:val="0"/>
              <w:spacing w:line="360" w:lineRule="auto"/>
              <w:ind w:firstLine="415" w:firstLineChars="198"/>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比选人在验收阶段有权委托第三方检测机构对</w:t>
            </w:r>
            <w:r>
              <w:rPr>
                <w:rFonts w:hint="eastAsia" w:asciiTheme="majorEastAsia" w:hAnsiTheme="majorEastAsia" w:eastAsiaTheme="majorEastAsia" w:cstheme="majorEastAsia"/>
                <w:color w:val="auto"/>
                <w:sz w:val="21"/>
                <w:szCs w:val="21"/>
                <w:highlight w:val="none"/>
                <w:lang w:eastAsia="zh-CN"/>
              </w:rPr>
              <w:t>比选申请人</w:t>
            </w:r>
            <w:r>
              <w:rPr>
                <w:rFonts w:hint="eastAsia" w:asciiTheme="majorEastAsia" w:hAnsiTheme="majorEastAsia" w:eastAsiaTheme="majorEastAsia" w:cstheme="majorEastAsia"/>
                <w:color w:val="auto"/>
                <w:sz w:val="21"/>
                <w:szCs w:val="21"/>
                <w:highlight w:val="none"/>
              </w:rPr>
              <w:t>提供的样品及</w:t>
            </w:r>
            <w:r>
              <w:rPr>
                <w:rFonts w:hint="eastAsia" w:asciiTheme="majorEastAsia" w:hAnsiTheme="majorEastAsia" w:eastAsiaTheme="majorEastAsia" w:cstheme="majorEastAsia"/>
                <w:color w:val="auto"/>
                <w:sz w:val="21"/>
                <w:szCs w:val="21"/>
                <w:highlight w:val="none"/>
                <w:lang w:eastAsia="zh-CN"/>
              </w:rPr>
              <w:t>中选人</w:t>
            </w:r>
            <w:r>
              <w:rPr>
                <w:rFonts w:hint="eastAsia" w:asciiTheme="majorEastAsia" w:hAnsiTheme="majorEastAsia" w:eastAsiaTheme="majorEastAsia" w:cstheme="majorEastAsia"/>
                <w:color w:val="auto"/>
                <w:sz w:val="21"/>
                <w:szCs w:val="21"/>
                <w:highlight w:val="none"/>
              </w:rPr>
              <w:t>提供的货物是否达到比选文件的技术要求进行检验。其检验结果将作为验收标准的组成部分之一。如果检测结果不符合要求将视为</w:t>
            </w:r>
            <w:r>
              <w:rPr>
                <w:rFonts w:hint="eastAsia" w:asciiTheme="majorEastAsia" w:hAnsiTheme="majorEastAsia" w:eastAsiaTheme="majorEastAsia" w:cstheme="majorEastAsia"/>
                <w:color w:val="auto"/>
                <w:sz w:val="21"/>
                <w:szCs w:val="21"/>
                <w:highlight w:val="none"/>
                <w:lang w:eastAsia="zh-CN"/>
              </w:rPr>
              <w:t>中选人</w:t>
            </w:r>
            <w:r>
              <w:rPr>
                <w:rFonts w:hint="eastAsia" w:asciiTheme="majorEastAsia" w:hAnsiTheme="majorEastAsia" w:eastAsiaTheme="majorEastAsia" w:cstheme="majorEastAsia"/>
                <w:color w:val="auto"/>
                <w:sz w:val="21"/>
                <w:szCs w:val="21"/>
                <w:highlight w:val="none"/>
              </w:rPr>
              <w:t>违约，甲方有权</w:t>
            </w:r>
            <w:r>
              <w:rPr>
                <w:rFonts w:hint="eastAsia" w:asciiTheme="majorEastAsia" w:hAnsiTheme="majorEastAsia" w:eastAsiaTheme="majorEastAsia" w:cstheme="majorEastAsia"/>
                <w:color w:val="auto"/>
                <w:sz w:val="21"/>
                <w:szCs w:val="21"/>
                <w:highlight w:val="none"/>
                <w:lang w:val="en-US" w:eastAsia="zh-CN"/>
              </w:rPr>
              <w:t>解除合同</w:t>
            </w:r>
            <w:r>
              <w:rPr>
                <w:rFonts w:hint="eastAsia" w:asciiTheme="majorEastAsia" w:hAnsiTheme="majorEastAsia" w:eastAsiaTheme="majorEastAsia" w:cstheme="majorEastAsia"/>
                <w:color w:val="auto"/>
                <w:sz w:val="21"/>
                <w:szCs w:val="21"/>
                <w:highlight w:val="none"/>
              </w:rPr>
              <w:t>并可没收其履约保证金，</w:t>
            </w:r>
            <w:r>
              <w:rPr>
                <w:rFonts w:hint="eastAsia" w:asciiTheme="majorEastAsia" w:hAnsiTheme="majorEastAsia" w:eastAsiaTheme="majorEastAsia" w:cstheme="majorEastAsia"/>
                <w:color w:val="auto"/>
                <w:sz w:val="21"/>
                <w:szCs w:val="21"/>
                <w:highlight w:val="none"/>
                <w:lang w:eastAsia="zh-CN"/>
              </w:rPr>
              <w:t>中选人</w:t>
            </w:r>
            <w:r>
              <w:rPr>
                <w:rFonts w:hint="eastAsia" w:asciiTheme="majorEastAsia" w:hAnsiTheme="majorEastAsia" w:eastAsiaTheme="majorEastAsia" w:cstheme="majorEastAsia"/>
                <w:color w:val="auto"/>
                <w:sz w:val="21"/>
                <w:szCs w:val="21"/>
                <w:highlight w:val="none"/>
              </w:rPr>
              <w:t>应退回采购单位所有已收款项，并赔偿甲方的所有损失。</w:t>
            </w:r>
          </w:p>
          <w:p>
            <w:pPr>
              <w:autoSpaceDE w:val="0"/>
              <w:autoSpaceDN w:val="0"/>
              <w:adjustRightInd w:val="0"/>
              <w:snapToGrid w:val="0"/>
              <w:spacing w:line="360" w:lineRule="auto"/>
              <w:ind w:firstLine="415" w:firstLineChars="198"/>
              <w:jc w:val="left"/>
              <w:rPr>
                <w:rFonts w:hint="eastAsia" w:cs="宋体" w:asciiTheme="minorEastAsia" w:hAnsiTheme="minorEastAsia"/>
                <w:b/>
                <w:bCs/>
                <w:color w:val="auto"/>
                <w:szCs w:val="21"/>
                <w:highlight w:val="none"/>
              </w:rPr>
            </w:pPr>
            <w:r>
              <w:rPr>
                <w:rFonts w:hint="eastAsia" w:asciiTheme="majorEastAsia" w:hAnsiTheme="majorEastAsia" w:eastAsiaTheme="majorEastAsia" w:cstheme="majorEastAsia"/>
                <w:b/>
                <w:bCs/>
                <w:color w:val="auto"/>
                <w:szCs w:val="21"/>
                <w:highlight w:val="none"/>
              </w:rPr>
              <w:t>注：</w:t>
            </w:r>
            <w:r>
              <w:rPr>
                <w:rFonts w:hint="eastAsia" w:asciiTheme="majorEastAsia" w:hAnsiTheme="majorEastAsia" w:eastAsiaTheme="majorEastAsia" w:cstheme="majorEastAsia"/>
                <w:b/>
                <w:bCs/>
                <w:color w:val="auto"/>
                <w:szCs w:val="21"/>
                <w:highlight w:val="none"/>
                <w:lang w:val="en-US" w:eastAsia="zh-CN"/>
              </w:rPr>
              <w:t>1.</w:t>
            </w:r>
            <w:r>
              <w:rPr>
                <w:rFonts w:hint="eastAsia" w:cs="宋体" w:asciiTheme="minorEastAsia" w:hAnsiTheme="minorEastAsia" w:eastAsiaTheme="majorEastAsia"/>
                <w:b/>
                <w:bCs/>
                <w:color w:val="auto"/>
                <w:szCs w:val="21"/>
                <w:highlight w:val="none"/>
                <w:lang w:eastAsia="zh-CN"/>
              </w:rPr>
              <w:t>中选人</w:t>
            </w:r>
            <w:r>
              <w:rPr>
                <w:rFonts w:hint="eastAsia" w:cs="宋体" w:asciiTheme="minorEastAsia" w:hAnsiTheme="minorEastAsia"/>
                <w:b/>
                <w:bCs/>
                <w:color w:val="auto"/>
                <w:szCs w:val="21"/>
                <w:highlight w:val="none"/>
              </w:rPr>
              <w:t>交货前，比选人有权进行随机抽样</w:t>
            </w:r>
            <w:r>
              <w:rPr>
                <w:rFonts w:cs="宋体" w:asciiTheme="minorEastAsia" w:hAnsiTheme="minorEastAsia"/>
                <w:b/>
                <w:bCs/>
                <w:color w:val="auto"/>
                <w:szCs w:val="21"/>
                <w:highlight w:val="none"/>
              </w:rPr>
              <w:t>检查</w:t>
            </w:r>
            <w:r>
              <w:rPr>
                <w:rFonts w:hint="eastAsia" w:cs="宋体" w:asciiTheme="minorEastAsia" w:hAnsiTheme="minorEastAsia"/>
                <w:b/>
                <w:bCs/>
                <w:color w:val="auto"/>
                <w:szCs w:val="21"/>
                <w:highlight w:val="none"/>
              </w:rPr>
              <w:t>，若抽检不合格，则比选人有权拒绝收货，</w:t>
            </w:r>
            <w:r>
              <w:rPr>
                <w:rFonts w:hint="eastAsia" w:cs="宋体" w:asciiTheme="minorEastAsia" w:hAnsiTheme="minorEastAsia" w:eastAsiaTheme="majorEastAsia"/>
                <w:b/>
                <w:bCs/>
                <w:color w:val="auto"/>
                <w:szCs w:val="21"/>
                <w:highlight w:val="none"/>
                <w:lang w:eastAsia="zh-CN"/>
              </w:rPr>
              <w:t>中选人</w:t>
            </w:r>
            <w:r>
              <w:rPr>
                <w:rFonts w:hint="eastAsia" w:cs="宋体" w:asciiTheme="minorEastAsia" w:hAnsiTheme="minorEastAsia"/>
                <w:b/>
                <w:bCs/>
                <w:color w:val="auto"/>
                <w:szCs w:val="21"/>
                <w:highlight w:val="none"/>
              </w:rPr>
              <w:t>应</w:t>
            </w:r>
            <w:r>
              <w:rPr>
                <w:rFonts w:cs="宋体" w:asciiTheme="minorEastAsia" w:hAnsiTheme="minorEastAsia"/>
                <w:b/>
                <w:bCs/>
                <w:color w:val="auto"/>
                <w:szCs w:val="21"/>
                <w:highlight w:val="none"/>
              </w:rPr>
              <w:t>在</w:t>
            </w:r>
            <w:r>
              <w:rPr>
                <w:rFonts w:hint="eastAsia" w:cs="宋体" w:asciiTheme="minorEastAsia" w:hAnsiTheme="minorEastAsia"/>
                <w:b/>
                <w:bCs/>
                <w:color w:val="auto"/>
                <w:szCs w:val="21"/>
                <w:highlight w:val="none"/>
              </w:rPr>
              <w:t>供</w:t>
            </w:r>
            <w:r>
              <w:rPr>
                <w:rFonts w:cs="宋体" w:asciiTheme="minorEastAsia" w:hAnsiTheme="minorEastAsia"/>
                <w:b/>
                <w:bCs/>
                <w:color w:val="auto"/>
                <w:szCs w:val="21"/>
                <w:highlight w:val="none"/>
              </w:rPr>
              <w:t>货</w:t>
            </w:r>
            <w:r>
              <w:rPr>
                <w:rFonts w:hint="eastAsia" w:cs="宋体" w:asciiTheme="minorEastAsia" w:hAnsiTheme="minorEastAsia"/>
                <w:b/>
                <w:bCs/>
                <w:color w:val="auto"/>
                <w:szCs w:val="21"/>
                <w:highlight w:val="none"/>
              </w:rPr>
              <w:t>期结束</w:t>
            </w:r>
            <w:r>
              <w:rPr>
                <w:rFonts w:cs="宋体" w:asciiTheme="minorEastAsia" w:hAnsiTheme="minorEastAsia"/>
                <w:b/>
                <w:bCs/>
                <w:color w:val="auto"/>
                <w:szCs w:val="21"/>
                <w:highlight w:val="none"/>
              </w:rPr>
              <w:t>前</w:t>
            </w:r>
            <w:r>
              <w:rPr>
                <w:rFonts w:hint="eastAsia" w:cs="宋体" w:asciiTheme="minorEastAsia" w:hAnsiTheme="minorEastAsia"/>
                <w:b/>
                <w:bCs/>
                <w:color w:val="auto"/>
                <w:szCs w:val="21"/>
                <w:highlight w:val="none"/>
              </w:rPr>
              <w:t>无条件更换产品，且</w:t>
            </w:r>
            <w:r>
              <w:rPr>
                <w:rFonts w:cs="宋体" w:asciiTheme="minorEastAsia" w:hAnsiTheme="minorEastAsia"/>
                <w:b/>
                <w:bCs/>
                <w:color w:val="auto"/>
                <w:szCs w:val="21"/>
                <w:highlight w:val="none"/>
              </w:rPr>
              <w:t>达到合格标准</w:t>
            </w:r>
            <w:r>
              <w:rPr>
                <w:rFonts w:hint="eastAsia" w:cs="宋体" w:asciiTheme="minorEastAsia" w:hAnsiTheme="minorEastAsia"/>
                <w:b/>
                <w:bCs/>
                <w:color w:val="auto"/>
                <w:szCs w:val="21"/>
                <w:highlight w:val="none"/>
              </w:rPr>
              <w:t>。若累计3次抽检不合格，则比选人有权终止合同，拒绝付款。此部分费用由</w:t>
            </w:r>
            <w:r>
              <w:rPr>
                <w:rFonts w:hint="eastAsia" w:cs="宋体" w:asciiTheme="minorEastAsia" w:hAnsiTheme="minorEastAsia" w:eastAsiaTheme="majorEastAsia"/>
                <w:b/>
                <w:bCs/>
                <w:color w:val="auto"/>
                <w:szCs w:val="21"/>
                <w:highlight w:val="none"/>
                <w:lang w:eastAsia="zh-CN"/>
              </w:rPr>
              <w:t>中选人</w:t>
            </w:r>
            <w:r>
              <w:rPr>
                <w:rFonts w:hint="eastAsia" w:cs="宋体" w:asciiTheme="minorEastAsia" w:hAnsiTheme="minorEastAsia"/>
                <w:b/>
                <w:bCs/>
                <w:color w:val="auto"/>
                <w:szCs w:val="21"/>
                <w:highlight w:val="none"/>
              </w:rPr>
              <w:t>承担，在</w:t>
            </w:r>
            <w:r>
              <w:rPr>
                <w:rFonts w:hint="eastAsia" w:cs="宋体" w:asciiTheme="minorEastAsia" w:hAnsiTheme="minorEastAsia"/>
                <w:b/>
                <w:bCs/>
                <w:color w:val="auto"/>
                <w:szCs w:val="21"/>
                <w:highlight w:val="none"/>
                <w:lang w:val="en-US" w:eastAsia="zh-CN"/>
              </w:rPr>
              <w:t>比选</w:t>
            </w:r>
            <w:r>
              <w:rPr>
                <w:rFonts w:hint="eastAsia" w:cs="宋体" w:asciiTheme="minorEastAsia" w:hAnsiTheme="minorEastAsia"/>
                <w:b/>
                <w:bCs/>
                <w:color w:val="auto"/>
                <w:szCs w:val="21"/>
                <w:highlight w:val="none"/>
              </w:rPr>
              <w:t>报价时综合考虑，比选人不再另行支付相关费用。</w:t>
            </w:r>
          </w:p>
          <w:p>
            <w:pPr>
              <w:autoSpaceDE w:val="0"/>
              <w:autoSpaceDN w:val="0"/>
              <w:adjustRightInd w:val="0"/>
              <w:snapToGrid w:val="0"/>
              <w:spacing w:line="360" w:lineRule="auto"/>
              <w:ind w:firstLine="415" w:firstLineChars="198"/>
              <w:jc w:val="left"/>
              <w:rPr>
                <w:rFonts w:hint="eastAsia" w:eastAsia="宋体" w:cs="宋体" w:asciiTheme="minorEastAsia" w:hAnsiTheme="minorEastAsia"/>
                <w:b/>
                <w:bCs/>
                <w:color w:val="auto"/>
                <w:szCs w:val="21"/>
                <w:highlight w:val="none"/>
                <w:lang w:val="en-US" w:eastAsia="zh-CN"/>
              </w:rPr>
            </w:pPr>
            <w:r>
              <w:rPr>
                <w:rFonts w:hint="eastAsia" w:cs="宋体" w:asciiTheme="minorEastAsia" w:hAnsiTheme="minorEastAsia"/>
                <w:b/>
                <w:bCs/>
                <w:color w:val="auto"/>
                <w:szCs w:val="21"/>
                <w:highlight w:val="none"/>
                <w:lang w:val="en-US" w:eastAsia="zh-CN"/>
              </w:rPr>
              <w:t>2.</w:t>
            </w:r>
            <w:r>
              <w:rPr>
                <w:rFonts w:hint="eastAsia" w:eastAsia="宋体" w:cs="宋体" w:asciiTheme="minorEastAsia" w:hAnsiTheme="minorEastAsia"/>
                <w:b/>
                <w:bCs/>
                <w:color w:val="auto"/>
                <w:szCs w:val="21"/>
                <w:highlight w:val="none"/>
                <w:lang w:eastAsia="zh-CN"/>
              </w:rPr>
              <w:t>中选人</w:t>
            </w:r>
            <w:r>
              <w:rPr>
                <w:rFonts w:hint="eastAsia" w:cs="宋体" w:asciiTheme="minorEastAsia" w:hAnsiTheme="minorEastAsia"/>
                <w:b/>
                <w:bCs/>
                <w:color w:val="auto"/>
                <w:szCs w:val="21"/>
                <w:highlight w:val="none"/>
              </w:rPr>
              <w:t>交货前，</w:t>
            </w:r>
            <w:r>
              <w:rPr>
                <w:rFonts w:hint="eastAsia" w:cs="宋体" w:asciiTheme="minorEastAsia" w:hAnsiTheme="minorEastAsia"/>
                <w:b/>
                <w:bCs/>
                <w:color w:val="auto"/>
                <w:szCs w:val="21"/>
                <w:highlight w:val="none"/>
                <w:lang w:val="en-US" w:eastAsia="zh-CN"/>
              </w:rPr>
              <w:t xml:space="preserve">提供比选清单中要求的国家认可具备CMA资质的第三方检验检测机构出具的合格检验或检测报告，且委托单位或生产单位或受检单位须与产品制造商名称一致（检验报告需带CMA标志和二维码查询以辨真伪，原件查验）；如未提供，将视为虚假应标，取消中选资格或解除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质保期</w:t>
            </w:r>
          </w:p>
        </w:tc>
        <w:tc>
          <w:tcPr>
            <w:tcW w:w="714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cs="宋体"/>
                <w:bCs/>
                <w:color w:val="auto"/>
                <w:szCs w:val="21"/>
                <w:highlight w:val="none"/>
              </w:rPr>
              <w:t>本合同货物免费质保期为</w:t>
            </w:r>
            <w:r>
              <w:rPr>
                <w:rFonts w:hint="eastAsia" w:ascii="宋体" w:hAnsi="宋体" w:eastAsia="宋体" w:cs="宋体"/>
                <w:bCs/>
                <w:color w:val="auto"/>
                <w:szCs w:val="21"/>
                <w:highlight w:val="none"/>
                <w:u w:val="none"/>
                <w:lang w:val="en-US" w:eastAsia="zh-CN"/>
              </w:rPr>
              <w:t>5</w:t>
            </w:r>
            <w:r>
              <w:rPr>
                <w:rFonts w:hint="eastAsia" w:ascii="宋体" w:hAnsi="宋体" w:cs="宋体"/>
                <w:bCs/>
                <w:color w:val="auto"/>
                <w:szCs w:val="21"/>
                <w:highlight w:val="none"/>
                <w:u w:val="none"/>
                <w:lang w:val="en-US" w:eastAsia="zh-CN"/>
              </w:rPr>
              <w:t xml:space="preserve"> </w:t>
            </w:r>
            <w:r>
              <w:rPr>
                <w:rFonts w:hint="eastAsia" w:ascii="宋体" w:hAnsi="宋体" w:cs="宋体"/>
                <w:bCs/>
                <w:color w:val="auto"/>
                <w:szCs w:val="21"/>
                <w:highlight w:val="none"/>
                <w:u w:val="none"/>
              </w:rPr>
              <w:t>年</w:t>
            </w:r>
            <w:r>
              <w:rPr>
                <w:rFonts w:hint="eastAsia" w:ascii="宋体" w:hAnsi="宋体" w:cs="宋体"/>
                <w:bCs/>
                <w:color w:val="auto"/>
                <w:szCs w:val="21"/>
                <w:highlight w:val="none"/>
              </w:rPr>
              <w:t>，从货物安装完工验收合格并完成移交之日起算</w:t>
            </w:r>
            <w:r>
              <w:rPr>
                <w:rFonts w:hint="eastAsia" w:ascii="宋体" w:hAnsi="宋体" w:eastAsia="宋体" w:cs="宋体"/>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1.3.4</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质量要求</w:t>
            </w:r>
          </w:p>
        </w:tc>
        <w:tc>
          <w:tcPr>
            <w:tcW w:w="71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本文件中家具、材料、备品备件的有关技术、质量、验收和制造等标准应符合现行国家标准，并达到合格。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比选申请人</w:t>
            </w:r>
            <w:r>
              <w:rPr>
                <w:rFonts w:hint="eastAsia" w:asciiTheme="majorEastAsia" w:hAnsiTheme="majorEastAsia" w:eastAsiaTheme="majorEastAsia" w:cstheme="majorEastAsia"/>
                <w:color w:val="auto"/>
                <w:szCs w:val="21"/>
                <w:highlight w:val="none"/>
              </w:rPr>
              <w:t>资格条件及能力</w:t>
            </w:r>
          </w:p>
        </w:tc>
        <w:tc>
          <w:tcPr>
            <w:tcW w:w="7143"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adjustRightInd w:val="0"/>
              <w:snapToGrid w:val="0"/>
              <w:spacing w:line="360" w:lineRule="auto"/>
              <w:ind w:left="845" w:hanging="425" w:firstLineChars="0"/>
              <w:jc w:val="left"/>
              <w:rPr>
                <w:rFonts w:ascii="宋体" w:hAnsi="宋体"/>
                <w:b/>
                <w:color w:val="auto"/>
                <w:highlight w:val="none"/>
              </w:rPr>
            </w:pPr>
            <w:r>
              <w:rPr>
                <w:rFonts w:hint="eastAsia" w:ascii="宋体" w:hAnsi="宋体"/>
                <w:b/>
                <w:color w:val="auto"/>
                <w:highlight w:val="none"/>
              </w:rPr>
              <w:t>营业执照</w:t>
            </w:r>
          </w:p>
          <w:p>
            <w:pPr>
              <w:autoSpaceDE w:val="0"/>
              <w:autoSpaceDN w:val="0"/>
              <w:adjustRightInd w:val="0"/>
              <w:snapToGrid w:val="0"/>
              <w:spacing w:line="360" w:lineRule="auto"/>
              <w:ind w:firstLine="415" w:firstLineChars="198"/>
              <w:jc w:val="left"/>
              <w:rPr>
                <w:rFonts w:hint="eastAsia" w:ascii="宋体" w:hAnsi="宋体"/>
                <w:color w:val="auto"/>
                <w:highlight w:val="none"/>
              </w:rPr>
            </w:pPr>
            <w:r>
              <w:rPr>
                <w:rFonts w:hint="eastAsia" w:ascii="宋体" w:hAnsi="宋体"/>
                <w:color w:val="auto"/>
                <w:highlight w:val="none"/>
                <w:lang w:eastAsia="zh-CN"/>
              </w:rPr>
              <w:t>比选申请人</w:t>
            </w:r>
            <w:r>
              <w:rPr>
                <w:rFonts w:hint="eastAsia" w:ascii="宋体" w:hAnsi="宋体"/>
                <w:color w:val="auto"/>
                <w:highlight w:val="none"/>
              </w:rPr>
              <w:t>须是在中华人民共和国境内具备生产或销售本次招标范围产品能力，独立承担民事责任能力的法人企业，具有有效的营业执照、组织机构代码证、税务登记证，若按“三证合一”登记制度办理营业执照的，组织机构代码证和税务登记证以</w:t>
            </w:r>
            <w:r>
              <w:rPr>
                <w:rFonts w:hint="eastAsia" w:ascii="宋体" w:hAnsi="宋体"/>
                <w:color w:val="auto"/>
                <w:highlight w:val="none"/>
                <w:lang w:eastAsia="zh-CN"/>
              </w:rPr>
              <w:t>比选申请人</w:t>
            </w:r>
            <w:r>
              <w:rPr>
                <w:rFonts w:hint="eastAsia" w:ascii="宋体" w:hAnsi="宋体"/>
                <w:color w:val="auto"/>
                <w:highlight w:val="none"/>
              </w:rPr>
              <w:t>所提供的法人营业执照（副本）复印件为准。</w:t>
            </w:r>
          </w:p>
          <w:p>
            <w:pPr>
              <w:widowControl/>
              <w:snapToGrid w:val="0"/>
              <w:spacing w:line="480" w:lineRule="auto"/>
              <w:ind w:firstLine="420"/>
              <w:rPr>
                <w:rFonts w:ascii="宋体" w:hAnsi="宋体"/>
                <w:color w:val="auto"/>
                <w:szCs w:val="21"/>
                <w:highlight w:val="none"/>
                <w:lang w:bidi="en-US"/>
              </w:rPr>
            </w:pPr>
            <w:r>
              <w:rPr>
                <w:rFonts w:hint="eastAsia" w:ascii="宋体" w:hAnsi="宋体"/>
                <w:b/>
                <w:color w:val="auto"/>
                <w:szCs w:val="21"/>
                <w:highlight w:val="none"/>
                <w:lang w:bidi="en-US"/>
              </w:rPr>
              <w:t>注：提供有效的营业执照</w:t>
            </w:r>
            <w:r>
              <w:rPr>
                <w:rFonts w:hint="eastAsia" w:ascii="宋体" w:hAnsi="宋体"/>
                <w:b/>
                <w:color w:val="auto"/>
                <w:szCs w:val="21"/>
                <w:highlight w:val="none"/>
                <w:lang w:eastAsia="zh-CN" w:bidi="en-US"/>
              </w:rPr>
              <w:t>、</w:t>
            </w:r>
            <w:r>
              <w:rPr>
                <w:rFonts w:hint="eastAsia" w:ascii="宋体" w:hAnsi="宋体"/>
                <w:b/>
                <w:color w:val="auto"/>
                <w:szCs w:val="21"/>
                <w:highlight w:val="none"/>
                <w:lang w:val="en-US" w:eastAsia="zh-CN" w:bidi="en-US"/>
              </w:rPr>
              <w:t>认证证书</w:t>
            </w:r>
            <w:r>
              <w:rPr>
                <w:rFonts w:hint="eastAsia" w:ascii="宋体" w:hAnsi="宋体"/>
                <w:b/>
                <w:color w:val="auto"/>
                <w:szCs w:val="21"/>
                <w:highlight w:val="none"/>
                <w:lang w:bidi="en-US"/>
              </w:rPr>
              <w:t>复印件加盖</w:t>
            </w:r>
            <w:r>
              <w:rPr>
                <w:rFonts w:hint="eastAsia" w:ascii="宋体" w:hAnsi="宋体"/>
                <w:b/>
                <w:color w:val="auto"/>
                <w:szCs w:val="21"/>
                <w:highlight w:val="none"/>
                <w:lang w:eastAsia="zh-CN" w:bidi="en-US"/>
              </w:rPr>
              <w:t>比选申请人</w:t>
            </w:r>
            <w:r>
              <w:rPr>
                <w:rFonts w:hint="eastAsia" w:ascii="宋体" w:hAnsi="宋体"/>
                <w:b/>
                <w:color w:val="auto"/>
                <w:szCs w:val="21"/>
                <w:highlight w:val="none"/>
                <w:lang w:val="en-US" w:eastAsia="zh-CN" w:bidi="en-US"/>
              </w:rPr>
              <w:t>单位</w:t>
            </w:r>
            <w:r>
              <w:rPr>
                <w:rFonts w:hint="eastAsia" w:ascii="宋体" w:hAnsi="宋体"/>
                <w:b/>
                <w:color w:val="auto"/>
                <w:szCs w:val="21"/>
                <w:highlight w:val="none"/>
                <w:lang w:bidi="en-US"/>
              </w:rPr>
              <w:t>鲜章。</w:t>
            </w:r>
          </w:p>
          <w:p>
            <w:pPr>
              <w:numPr>
                <w:ilvl w:val="0"/>
                <w:numId w:val="3"/>
              </w:numPr>
              <w:autoSpaceDE w:val="0"/>
              <w:autoSpaceDN w:val="0"/>
              <w:adjustRightInd w:val="0"/>
              <w:snapToGrid w:val="0"/>
              <w:spacing w:line="360" w:lineRule="auto"/>
              <w:ind w:left="845" w:hanging="425" w:firstLineChars="0"/>
              <w:jc w:val="left"/>
              <w:rPr>
                <w:rFonts w:ascii="宋体" w:hAnsi="宋体"/>
                <w:b/>
                <w:color w:val="auto"/>
                <w:highlight w:val="none"/>
              </w:rPr>
            </w:pPr>
            <w:r>
              <w:rPr>
                <w:rFonts w:hint="eastAsia" w:ascii="宋体" w:hAnsi="宋体"/>
                <w:b/>
                <w:color w:val="auto"/>
                <w:highlight w:val="none"/>
                <w:lang w:val="en-US" w:eastAsia="zh-CN"/>
              </w:rPr>
              <w:t>业绩要求</w:t>
            </w:r>
          </w:p>
          <w:p>
            <w:pPr>
              <w:numPr>
                <w:ilvl w:val="-1"/>
                <w:numId w:val="0"/>
              </w:numPr>
              <w:autoSpaceDE w:val="0"/>
              <w:autoSpaceDN w:val="0"/>
              <w:adjustRightInd w:val="0"/>
              <w:snapToGrid w:val="0"/>
              <w:spacing w:line="360" w:lineRule="auto"/>
              <w:ind w:left="0" w:firstLine="420" w:firstLineChars="200"/>
              <w:jc w:val="left"/>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lang w:val="en-US" w:eastAsia="zh-CN"/>
              </w:rPr>
              <w:t>比选</w:t>
            </w:r>
            <w:r>
              <w:rPr>
                <w:rFonts w:hint="eastAsia" w:ascii="宋体" w:hAnsi="宋体" w:cs="Times New Roman"/>
                <w:color w:val="auto"/>
                <w:sz w:val="21"/>
                <w:szCs w:val="21"/>
                <w:highlight w:val="none"/>
              </w:rPr>
              <w:t>截止日前5年内，指2018年1月1日起至</w:t>
            </w:r>
            <w:r>
              <w:rPr>
                <w:rFonts w:hint="eastAsia" w:ascii="宋体" w:hAnsi="宋体" w:cs="Times New Roman"/>
                <w:color w:val="auto"/>
                <w:sz w:val="21"/>
                <w:szCs w:val="21"/>
                <w:highlight w:val="none"/>
                <w:lang w:val="en-US" w:eastAsia="zh-CN"/>
              </w:rPr>
              <w:t>比选</w:t>
            </w:r>
            <w:r>
              <w:rPr>
                <w:rFonts w:hint="eastAsia" w:ascii="宋体" w:hAnsi="宋体" w:cs="Times New Roman"/>
                <w:color w:val="auto"/>
                <w:sz w:val="21"/>
                <w:szCs w:val="21"/>
                <w:highlight w:val="none"/>
              </w:rPr>
              <w:t>截止日止（</w:t>
            </w:r>
            <w:r>
              <w:rPr>
                <w:rFonts w:hint="eastAsia" w:ascii="宋体" w:hAnsi="宋体" w:eastAsia="宋体" w:cs="Times New Roman"/>
                <w:color w:val="auto"/>
                <w:sz w:val="21"/>
                <w:szCs w:val="21"/>
                <w:highlight w:val="none"/>
              </w:rPr>
              <w:t>以</w:t>
            </w:r>
            <w:r>
              <w:rPr>
                <w:rFonts w:hint="eastAsia" w:ascii="宋体" w:hAnsi="宋体" w:cs="Times New Roman"/>
                <w:color w:val="auto"/>
                <w:sz w:val="21"/>
                <w:szCs w:val="21"/>
                <w:highlight w:val="none"/>
                <w:lang w:val="en-US" w:eastAsia="zh-CN"/>
              </w:rPr>
              <w:t>合同签订</w:t>
            </w:r>
            <w:r>
              <w:rPr>
                <w:rFonts w:hint="eastAsia" w:ascii="宋体" w:hAnsi="宋体" w:eastAsia="宋体" w:cs="Times New Roman"/>
                <w:color w:val="auto"/>
                <w:sz w:val="21"/>
                <w:szCs w:val="21"/>
                <w:highlight w:val="none"/>
              </w:rPr>
              <w:t>时间为准</w:t>
            </w:r>
            <w:r>
              <w:rPr>
                <w:rFonts w:hint="eastAsia" w:ascii="宋体" w:hAnsi="宋体" w:cs="Times New Roman"/>
                <w:color w:val="auto"/>
                <w:sz w:val="21"/>
                <w:szCs w:val="21"/>
                <w:highlight w:val="none"/>
              </w:rPr>
              <w:t>）的1个类似项目业绩，类似项目业绩是指：</w:t>
            </w:r>
            <w:r>
              <w:rPr>
                <w:rFonts w:hint="eastAsia" w:ascii="宋体" w:hAnsi="宋体" w:cs="Times New Roman"/>
                <w:color w:val="auto"/>
                <w:sz w:val="21"/>
                <w:szCs w:val="21"/>
                <w:highlight w:val="none"/>
                <w:lang w:val="en-US" w:eastAsia="zh-CN"/>
              </w:rPr>
              <w:t>单项</w:t>
            </w:r>
            <w:r>
              <w:rPr>
                <w:rFonts w:hint="eastAsia" w:ascii="宋体" w:hAnsi="宋体" w:cs="Times New Roman"/>
                <w:color w:val="auto"/>
                <w:sz w:val="21"/>
                <w:szCs w:val="21"/>
                <w:highlight w:val="none"/>
              </w:rPr>
              <w:t>合同金额达到70万元及以上</w:t>
            </w:r>
            <w:r>
              <w:rPr>
                <w:rFonts w:hint="eastAsia" w:ascii="宋体" w:hAnsi="宋体" w:cs="Times New Roman"/>
                <w:color w:val="auto"/>
                <w:sz w:val="21"/>
                <w:szCs w:val="21"/>
                <w:highlight w:val="none"/>
                <w:lang w:val="en-US" w:eastAsia="zh-CN"/>
              </w:rPr>
              <w:t>的家具供货业绩</w:t>
            </w:r>
            <w:r>
              <w:rPr>
                <w:rFonts w:hint="eastAsia" w:ascii="宋体" w:hAnsi="宋体" w:cs="Times New Roman"/>
                <w:color w:val="auto"/>
                <w:sz w:val="21"/>
                <w:szCs w:val="21"/>
                <w:highlight w:val="none"/>
              </w:rPr>
              <w:t>。</w:t>
            </w:r>
          </w:p>
          <w:p>
            <w:pPr>
              <w:widowControl/>
              <w:autoSpaceDE/>
              <w:autoSpaceDN/>
              <w:adjustRightInd/>
              <w:snapToGrid w:val="0"/>
              <w:spacing w:line="360" w:lineRule="auto"/>
              <w:ind w:firstLine="420" w:firstLineChars="0"/>
              <w:jc w:val="left"/>
              <w:rPr>
                <w:rFonts w:hint="eastAsia" w:ascii="宋体" w:hAnsi="宋体" w:eastAsia="宋体" w:cs="Times New Roman"/>
                <w:b/>
                <w:color w:val="auto"/>
                <w:sz w:val="21"/>
                <w:szCs w:val="21"/>
                <w:highlight w:val="none"/>
                <w:lang w:val="en-US" w:eastAsia="zh-CN" w:bidi="en-US"/>
              </w:rPr>
            </w:pPr>
            <w:r>
              <w:rPr>
                <w:rFonts w:hint="eastAsia" w:ascii="宋体" w:hAnsi="宋体" w:eastAsia="宋体" w:cs="Times New Roman"/>
                <w:b/>
                <w:color w:val="auto"/>
                <w:sz w:val="21"/>
                <w:szCs w:val="21"/>
                <w:highlight w:val="none"/>
                <w:lang w:val="en-US" w:eastAsia="zh-CN" w:bidi="en-US"/>
              </w:rPr>
              <w:t>注：提供中选</w:t>
            </w:r>
            <w:r>
              <w:rPr>
                <w:rFonts w:hint="eastAsia" w:ascii="宋体" w:hAnsi="宋体" w:cs="Times New Roman"/>
                <w:b/>
                <w:color w:val="auto"/>
                <w:sz w:val="21"/>
                <w:szCs w:val="21"/>
                <w:highlight w:val="none"/>
                <w:lang w:val="en-US" w:eastAsia="zh-CN" w:bidi="en-US"/>
              </w:rPr>
              <w:t>（标）</w:t>
            </w:r>
            <w:r>
              <w:rPr>
                <w:rFonts w:hint="eastAsia" w:ascii="宋体" w:hAnsi="宋体" w:eastAsia="宋体" w:cs="Times New Roman"/>
                <w:b/>
                <w:color w:val="auto"/>
                <w:sz w:val="21"/>
                <w:szCs w:val="21"/>
                <w:highlight w:val="none"/>
                <w:lang w:val="en-US" w:eastAsia="zh-CN" w:bidi="en-US"/>
              </w:rPr>
              <w:t>通知书（直接发包的项目可提供项目发包人出具的项目直接发包情况说明或证明文书代替）、合同协议书</w:t>
            </w:r>
            <w:r>
              <w:rPr>
                <w:rFonts w:hint="eastAsia" w:ascii="宋体" w:hAnsi="宋体"/>
                <w:b/>
                <w:color w:val="auto"/>
                <w:szCs w:val="21"/>
                <w:highlight w:val="none"/>
                <w:lang w:bidi="en-US"/>
              </w:rPr>
              <w:t>复印件加盖</w:t>
            </w:r>
            <w:r>
              <w:rPr>
                <w:rFonts w:hint="eastAsia" w:ascii="宋体" w:hAnsi="宋体"/>
                <w:b/>
                <w:color w:val="auto"/>
                <w:szCs w:val="21"/>
                <w:highlight w:val="none"/>
                <w:lang w:eastAsia="zh-CN" w:bidi="en-US"/>
              </w:rPr>
              <w:t>比选申请人</w:t>
            </w:r>
            <w:r>
              <w:rPr>
                <w:rFonts w:hint="eastAsia" w:ascii="宋体" w:hAnsi="宋体"/>
                <w:b/>
                <w:color w:val="auto"/>
                <w:szCs w:val="21"/>
                <w:highlight w:val="none"/>
                <w:lang w:val="en-US" w:eastAsia="zh-CN" w:bidi="en-US"/>
              </w:rPr>
              <w:t>单位</w:t>
            </w:r>
            <w:r>
              <w:rPr>
                <w:rFonts w:hint="eastAsia" w:ascii="宋体" w:hAnsi="宋体"/>
                <w:b/>
                <w:color w:val="auto"/>
                <w:szCs w:val="21"/>
                <w:highlight w:val="none"/>
                <w:lang w:bidi="en-US"/>
              </w:rPr>
              <w:t>鲜章</w:t>
            </w:r>
            <w:r>
              <w:rPr>
                <w:rFonts w:hint="eastAsia" w:ascii="宋体" w:hAnsi="宋体"/>
                <w:b/>
                <w:color w:val="auto"/>
                <w:szCs w:val="21"/>
                <w:highlight w:val="none"/>
                <w:lang w:eastAsia="zh-CN" w:bidi="en-US"/>
              </w:rPr>
              <w:t>，</w:t>
            </w:r>
            <w:r>
              <w:rPr>
                <w:rFonts w:hint="eastAsia" w:ascii="宋体" w:hAnsi="宋体"/>
                <w:b/>
                <w:color w:val="auto"/>
                <w:szCs w:val="21"/>
                <w:highlight w:val="none"/>
                <w:lang w:val="en-US" w:eastAsia="zh-CN" w:bidi="en-US"/>
              </w:rPr>
              <w:t>比选申请人还须提供合同协议书原件备查</w:t>
            </w:r>
            <w:r>
              <w:rPr>
                <w:rFonts w:hint="eastAsia" w:ascii="宋体" w:hAnsi="宋体" w:eastAsia="宋体" w:cs="Times New Roman"/>
                <w:b/>
                <w:color w:val="auto"/>
                <w:sz w:val="21"/>
                <w:szCs w:val="21"/>
                <w:highlight w:val="none"/>
                <w:lang w:val="en-US" w:eastAsia="zh-CN" w:bidi="en-US"/>
              </w:rPr>
              <w:t>。</w:t>
            </w:r>
          </w:p>
          <w:p>
            <w:pPr>
              <w:numPr>
                <w:ilvl w:val="0"/>
                <w:numId w:val="3"/>
              </w:numPr>
              <w:autoSpaceDE w:val="0"/>
              <w:autoSpaceDN w:val="0"/>
              <w:adjustRightInd w:val="0"/>
              <w:snapToGrid w:val="0"/>
              <w:spacing w:line="360" w:lineRule="auto"/>
              <w:ind w:left="845" w:hanging="425" w:firstLineChars="0"/>
              <w:jc w:val="left"/>
              <w:rPr>
                <w:rFonts w:ascii="宋体" w:hAnsi="宋体"/>
                <w:b/>
                <w:color w:val="auto"/>
                <w:highlight w:val="none"/>
              </w:rPr>
            </w:pPr>
            <w:r>
              <w:rPr>
                <w:rFonts w:hint="eastAsia" w:ascii="宋体" w:hAnsi="宋体"/>
                <w:b/>
                <w:color w:val="auto"/>
                <w:highlight w:val="none"/>
              </w:rPr>
              <w:t>信誉要求</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自行承诺（格式见第六章</w:t>
            </w:r>
            <w:r>
              <w:rPr>
                <w:rFonts w:hint="eastAsia" w:ascii="宋体" w:hAnsi="宋体"/>
                <w:color w:val="auto"/>
                <w:szCs w:val="21"/>
                <w:highlight w:val="none"/>
                <w:lang w:val="en-US" w:eastAsia="zh-CN"/>
              </w:rPr>
              <w:t xml:space="preserve"> 比选申请文件</w:t>
            </w:r>
            <w:r>
              <w:rPr>
                <w:rFonts w:hint="eastAsia" w:ascii="宋体" w:hAnsi="宋体"/>
                <w:color w:val="auto"/>
                <w:szCs w:val="21"/>
                <w:highlight w:val="none"/>
              </w:rPr>
              <w:t>格式）不得存在下列情形之一：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）被国家、重庆市（含市或任意区县）有关行政部门处以暂停投标资格行政处罚，且在处罚期限内；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pPr>
              <w:widowControl/>
              <w:snapToGrid w:val="0"/>
              <w:spacing w:line="360" w:lineRule="auto"/>
              <w:ind w:firstLine="420" w:firstLineChars="0"/>
              <w:jc w:val="left"/>
              <w:rPr>
                <w:rFonts w:hint="eastAsia" w:ascii="宋体" w:hAnsi="宋体"/>
                <w:b/>
                <w:color w:val="auto"/>
                <w:szCs w:val="21"/>
                <w:highlight w:val="none"/>
                <w:lang w:bidi="en-US"/>
              </w:rPr>
            </w:pPr>
            <w:r>
              <w:rPr>
                <w:rFonts w:hint="eastAsia" w:ascii="宋体" w:hAnsi="宋体"/>
                <w:b/>
                <w:color w:val="auto"/>
                <w:szCs w:val="21"/>
                <w:highlight w:val="none"/>
                <w:lang w:val="en-US" w:bidi="en-US"/>
              </w:rPr>
              <w:t>投标人须在投标文件资格审查部分</w:t>
            </w:r>
            <w:r>
              <w:rPr>
                <w:rFonts w:hint="eastAsia" w:ascii="宋体" w:hAnsi="宋体"/>
                <w:b/>
                <w:color w:val="auto"/>
                <w:szCs w:val="21"/>
                <w:highlight w:val="none"/>
                <w:lang w:bidi="en-US"/>
              </w:rPr>
              <w:t>提供承诺。</w:t>
            </w:r>
          </w:p>
          <w:p>
            <w:pPr>
              <w:autoSpaceDE w:val="0"/>
              <w:autoSpaceDN w:val="0"/>
              <w:adjustRightInd w:val="0"/>
              <w:snapToGrid w:val="0"/>
              <w:spacing w:line="360" w:lineRule="auto"/>
              <w:ind w:firstLine="415" w:firstLineChars="198"/>
              <w:jc w:val="left"/>
              <w:rPr>
                <w:rFonts w:ascii="宋体" w:hAnsi="宋体"/>
                <w:color w:val="auto"/>
                <w:highlight w:val="none"/>
              </w:rPr>
            </w:pPr>
            <w:r>
              <w:rPr>
                <w:rFonts w:ascii="宋体" w:hAnsi="宋体"/>
                <w:color w:val="auto"/>
                <w:szCs w:val="21"/>
                <w:highlight w:val="none"/>
                <w:lang w:bidi="en-US"/>
              </w:rPr>
              <w:t>特别说</w:t>
            </w:r>
            <w:r>
              <w:rPr>
                <w:rFonts w:ascii="宋体" w:hAnsi="宋体"/>
                <w:color w:val="auto"/>
                <w:highlight w:val="none"/>
              </w:rPr>
              <w:t>明：</w:t>
            </w:r>
          </w:p>
          <w:p>
            <w:pPr>
              <w:autoSpaceDE w:val="0"/>
              <w:autoSpaceDN w:val="0"/>
              <w:adjustRightInd w:val="0"/>
              <w:snapToGrid w:val="0"/>
              <w:spacing w:line="360" w:lineRule="auto"/>
              <w:ind w:firstLine="415" w:firstLineChars="198"/>
              <w:jc w:val="left"/>
              <w:rPr>
                <w:rFonts w:ascii="宋体" w:hAnsi="宋体"/>
                <w:color w:val="auto"/>
                <w:highlight w:val="none"/>
              </w:rPr>
            </w:pPr>
            <w:r>
              <w:rPr>
                <w:rFonts w:ascii="宋体" w:hAnsi="宋体"/>
                <w:color w:val="auto"/>
                <w:highlight w:val="none"/>
              </w:rPr>
              <w:t>（1）上述</w:t>
            </w: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lang w:val="en-US" w:eastAsia="zh-CN"/>
              </w:rPr>
              <w:t>3</w:t>
            </w:r>
            <w:r>
              <w:rPr>
                <w:rFonts w:ascii="宋体" w:hAnsi="宋体"/>
                <w:color w:val="auto"/>
                <w:highlight w:val="none"/>
              </w:rPr>
              <w:t>条所需提交的相关证明材料复印件均应加盖</w:t>
            </w:r>
            <w:r>
              <w:rPr>
                <w:rFonts w:hint="eastAsia" w:ascii="宋体" w:hAnsi="宋体"/>
                <w:color w:val="auto"/>
                <w:highlight w:val="none"/>
                <w:lang w:val="en-US" w:eastAsia="zh-CN"/>
              </w:rPr>
              <w:t>比选申请人</w:t>
            </w:r>
            <w:r>
              <w:rPr>
                <w:rFonts w:ascii="宋体" w:hAnsi="宋体"/>
                <w:color w:val="auto"/>
                <w:highlight w:val="none"/>
              </w:rPr>
              <w:t>单位</w:t>
            </w:r>
            <w:r>
              <w:rPr>
                <w:rFonts w:hint="eastAsia" w:ascii="宋体" w:hAnsi="宋体"/>
                <w:color w:val="auto"/>
                <w:highlight w:val="none"/>
                <w:lang w:val="en-US" w:eastAsia="zh-CN"/>
              </w:rPr>
              <w:t>鲜</w:t>
            </w:r>
            <w:r>
              <w:rPr>
                <w:rFonts w:ascii="宋体" w:hAnsi="宋体"/>
                <w:color w:val="auto"/>
                <w:highlight w:val="none"/>
              </w:rPr>
              <w:t>章并装入</w:t>
            </w:r>
            <w:r>
              <w:rPr>
                <w:rFonts w:hint="eastAsia" w:ascii="宋体" w:hAnsi="宋体"/>
                <w:color w:val="auto"/>
                <w:highlight w:val="none"/>
                <w:lang w:val="en-US" w:eastAsia="zh-CN"/>
              </w:rPr>
              <w:t>比选申请文件</w:t>
            </w:r>
            <w:r>
              <w:rPr>
                <w:rFonts w:ascii="宋体" w:hAnsi="宋体"/>
                <w:color w:val="auto"/>
                <w:highlight w:val="none"/>
              </w:rPr>
              <w:t>资格审查部分中。</w:t>
            </w:r>
          </w:p>
          <w:p>
            <w:pPr>
              <w:autoSpaceDE w:val="0"/>
              <w:autoSpaceDN w:val="0"/>
              <w:adjustRightInd w:val="0"/>
              <w:snapToGrid w:val="0"/>
              <w:spacing w:line="360" w:lineRule="auto"/>
              <w:ind w:firstLine="415" w:firstLineChars="198"/>
              <w:jc w:val="left"/>
              <w:rPr>
                <w:rFonts w:eastAsiaTheme="majorEastAsia"/>
                <w:color w:val="auto"/>
                <w:highlight w:val="none"/>
              </w:rPr>
            </w:pPr>
            <w:r>
              <w:rPr>
                <w:rFonts w:ascii="宋体" w:hAnsi="宋体"/>
                <w:color w:val="auto"/>
                <w:highlight w:val="none"/>
              </w:rPr>
              <w:t>（2）</w:t>
            </w:r>
            <w:r>
              <w:rPr>
                <w:rFonts w:hint="eastAsia" w:ascii="宋体" w:hAnsi="宋体"/>
                <w:color w:val="auto"/>
                <w:highlight w:val="none"/>
              </w:rPr>
              <w:t>比选人在</w:t>
            </w:r>
            <w:r>
              <w:rPr>
                <w:rFonts w:hint="eastAsia" w:ascii="宋体" w:hAnsi="宋体"/>
                <w:color w:val="auto"/>
                <w:highlight w:val="none"/>
                <w:lang w:val="en-US" w:eastAsia="zh-CN"/>
              </w:rPr>
              <w:t>比选</w:t>
            </w:r>
            <w:r>
              <w:rPr>
                <w:rFonts w:hint="eastAsia" w:ascii="宋体" w:hAnsi="宋体"/>
                <w:color w:val="auto"/>
                <w:highlight w:val="none"/>
              </w:rPr>
              <w:t>有效期内均有权对</w:t>
            </w:r>
            <w:r>
              <w:rPr>
                <w:rFonts w:hint="eastAsia" w:ascii="宋体" w:hAnsi="宋体"/>
                <w:color w:val="auto"/>
                <w:highlight w:val="none"/>
                <w:lang w:eastAsia="zh-CN"/>
              </w:rPr>
              <w:t>比选申请人</w:t>
            </w:r>
            <w:r>
              <w:rPr>
                <w:rFonts w:hint="eastAsia" w:ascii="宋体" w:hAnsi="宋体"/>
                <w:color w:val="auto"/>
                <w:highlight w:val="none"/>
              </w:rPr>
              <w:t>相关资料进行核实，若发现存在虚假不实，按照相关法律法规处理</w:t>
            </w:r>
            <w:r>
              <w:rPr>
                <w:rFonts w:hint="eastAsia" w:ascii="宋体" w:hAnsi="宋体"/>
                <w:color w:val="auto"/>
                <w:highlight w:val="none"/>
                <w:lang w:eastAsia="zh-CN"/>
              </w:rPr>
              <w:t>，比选申请人</w:t>
            </w:r>
            <w:r>
              <w:rPr>
                <w:rFonts w:hint="eastAsia" w:ascii="宋体" w:hAnsi="宋体"/>
                <w:color w:val="auto"/>
                <w:highlight w:val="none"/>
              </w:rPr>
              <w:t>承担因此造成的相关责任并赔偿相应损失</w:t>
            </w:r>
            <w:r>
              <w:rPr>
                <w:rFonts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1.4.2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是否接受联合体投标</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1.9.1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踏勘现场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1.10.1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投标预备会</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是否允许</w:t>
            </w:r>
          </w:p>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分包</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构成比选文件的其他材料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竞争性比选文件需修改或根据比选申请人提出的问题进行修改、澄清或答疑，比选人将在网上发出补遗</w:t>
            </w:r>
            <w:r>
              <w:rPr>
                <w:rFonts w:hint="eastAsia" w:asciiTheme="majorEastAsia" w:hAnsiTheme="majorEastAsia" w:eastAsiaTheme="majorEastAsia" w:cstheme="majorEastAsia"/>
                <w:color w:val="auto"/>
                <w:szCs w:val="21"/>
                <w:highlight w:val="none"/>
                <w:lang w:val="en-US" w:eastAsia="zh-CN"/>
              </w:rPr>
              <w:t>答疑</w:t>
            </w:r>
            <w:r>
              <w:rPr>
                <w:rFonts w:hint="eastAsia" w:asciiTheme="majorEastAsia" w:hAnsiTheme="majorEastAsia" w:eastAsiaTheme="majorEastAsia" w:cstheme="majorEastAsia"/>
                <w:color w:val="auto"/>
                <w:szCs w:val="21"/>
                <w:highlight w:val="none"/>
              </w:rPr>
              <w:t>，请比选申请人自行查阅和下载。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比选申请人</w:t>
            </w:r>
            <w:r>
              <w:rPr>
                <w:rFonts w:hint="eastAsia" w:asciiTheme="majorEastAsia" w:hAnsiTheme="majorEastAsia" w:eastAsiaTheme="majorEastAsia" w:cstheme="majorEastAsia"/>
                <w:color w:val="auto"/>
                <w:szCs w:val="21"/>
                <w:highlight w:val="none"/>
              </w:rPr>
              <w:t>质疑比选文件的截止时间</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lang w:eastAsia="zh-CN"/>
              </w:rPr>
              <w:t>比选申请人</w:t>
            </w:r>
            <w:r>
              <w:rPr>
                <w:rFonts w:hint="eastAsia" w:asciiTheme="majorEastAsia" w:hAnsiTheme="majorEastAsia" w:eastAsiaTheme="majorEastAsia" w:cstheme="majorEastAsia"/>
                <w:color w:val="auto"/>
                <w:highlight w:val="none"/>
              </w:rPr>
              <w:t>在收到比选文件后，应仔细检查比选文件的所有内容，如有残缺或文字表述不清，图纸尺寸标注不明以及存在错、碰、漏、缺、概念模糊和有可能出现歧义或理解上的偏差的内容等应在</w:t>
            </w:r>
            <w:r>
              <w:rPr>
                <w:rFonts w:hint="eastAsia" w:asciiTheme="majorEastAsia" w:hAnsiTheme="majorEastAsia" w:eastAsiaTheme="majorEastAsia" w:cstheme="majorEastAsia"/>
                <w:color w:val="auto"/>
                <w:highlight w:val="none"/>
                <w:u w:val="single"/>
              </w:rPr>
              <w:t>2023年</w:t>
            </w:r>
            <w:r>
              <w:rPr>
                <w:rFonts w:hint="eastAsia" w:asciiTheme="majorEastAsia" w:hAnsiTheme="majorEastAsia" w:eastAsiaTheme="majorEastAsia" w:cstheme="majorEastAsia"/>
                <w:color w:val="auto"/>
                <w:highlight w:val="none"/>
                <w:u w:val="single"/>
                <w:lang w:val="en-US" w:eastAsia="zh-CN"/>
              </w:rPr>
              <w:t>7</w:t>
            </w:r>
            <w:r>
              <w:rPr>
                <w:rFonts w:hint="eastAsia" w:asciiTheme="majorEastAsia" w:hAnsiTheme="majorEastAsia" w:eastAsiaTheme="majorEastAsia" w:cstheme="majorEastAsia"/>
                <w:color w:val="auto"/>
                <w:highlight w:val="none"/>
                <w:u w:val="single"/>
              </w:rPr>
              <w:t xml:space="preserve"> 月</w:t>
            </w:r>
            <w:r>
              <w:rPr>
                <w:rFonts w:hint="eastAsia" w:asciiTheme="majorEastAsia" w:hAnsiTheme="majorEastAsia" w:eastAsiaTheme="majorEastAsia" w:cstheme="majorEastAsia"/>
                <w:color w:val="auto"/>
                <w:highlight w:val="none"/>
                <w:u w:val="single"/>
                <w:lang w:val="en-US" w:eastAsia="zh-CN"/>
              </w:rPr>
              <w:t>24</w:t>
            </w:r>
            <w:r>
              <w:rPr>
                <w:rFonts w:hint="eastAsia" w:asciiTheme="majorEastAsia" w:hAnsiTheme="majorEastAsia" w:eastAsiaTheme="majorEastAsia" w:cstheme="majorEastAsia"/>
                <w:color w:val="auto"/>
                <w:highlight w:val="none"/>
                <w:u w:val="single"/>
              </w:rPr>
              <w:t>日16:00时</w:t>
            </w:r>
            <w:r>
              <w:rPr>
                <w:rFonts w:hint="eastAsia" w:asciiTheme="majorEastAsia" w:hAnsiTheme="majorEastAsia" w:eastAsiaTheme="majorEastAsia" w:cstheme="majorEastAsia"/>
                <w:color w:val="auto"/>
                <w:highlight w:val="none"/>
              </w:rPr>
              <w:t>前将本</w:t>
            </w:r>
            <w:r>
              <w:rPr>
                <w:rFonts w:hint="eastAsia" w:asciiTheme="majorEastAsia" w:hAnsiTheme="majorEastAsia" w:eastAsiaTheme="majorEastAsia" w:cstheme="majorEastAsia"/>
                <w:color w:val="auto"/>
                <w:highlight w:val="none"/>
                <w:lang w:val="en-US" w:eastAsia="zh-CN"/>
              </w:rPr>
              <w:t>项目</w:t>
            </w:r>
            <w:r>
              <w:rPr>
                <w:rFonts w:hint="eastAsia" w:asciiTheme="majorEastAsia" w:hAnsiTheme="majorEastAsia" w:eastAsiaTheme="majorEastAsia" w:cstheme="majorEastAsia"/>
                <w:color w:val="auto"/>
                <w:highlight w:val="none"/>
              </w:rPr>
              <w:t>质疑书以书面形式向比选人或代理机构提出。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2.2.2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比选人对比选文件答疑的截止时间</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ajorEastAsia" w:hAnsiTheme="majorEastAsia" w:eastAsiaTheme="majorEastAsia" w:cstheme="majorEastAsia"/>
                <w:color w:val="auto"/>
                <w:highlight w:val="none"/>
              </w:rPr>
            </w:pPr>
            <w:r>
              <w:rPr>
                <w:rFonts w:asciiTheme="majorEastAsia" w:hAnsiTheme="majorEastAsia" w:eastAsiaTheme="majorEastAsia" w:cstheme="majorEastAsia"/>
                <w:color w:val="auto"/>
                <w:highlight w:val="none"/>
                <w:u w:val="single"/>
              </w:rPr>
              <w:t>202</w:t>
            </w:r>
            <w:r>
              <w:rPr>
                <w:rFonts w:hint="eastAsia" w:asciiTheme="majorEastAsia" w:hAnsiTheme="majorEastAsia" w:eastAsiaTheme="majorEastAsia" w:cstheme="majorEastAsia"/>
                <w:color w:val="auto"/>
                <w:highlight w:val="none"/>
                <w:u w:val="single"/>
              </w:rPr>
              <w:t>3</w:t>
            </w:r>
            <w:r>
              <w:rPr>
                <w:rFonts w:asciiTheme="majorEastAsia" w:hAnsiTheme="majorEastAsia" w:eastAsiaTheme="majorEastAsia" w:cstheme="majorEastAsia"/>
                <w:color w:val="auto"/>
                <w:highlight w:val="none"/>
                <w:u w:val="single"/>
              </w:rPr>
              <w:t>年</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7</w:t>
            </w:r>
            <w:r>
              <w:rPr>
                <w:rFonts w:hint="eastAsia" w:asciiTheme="majorEastAsia" w:hAnsiTheme="majorEastAsia" w:eastAsiaTheme="majorEastAsia" w:cstheme="majorEastAsia"/>
                <w:color w:val="auto"/>
                <w:highlight w:val="none"/>
                <w:u w:val="single"/>
              </w:rPr>
              <w:t xml:space="preserve"> 月</w:t>
            </w:r>
            <w:r>
              <w:rPr>
                <w:rFonts w:hint="eastAsia" w:asciiTheme="majorEastAsia" w:hAnsiTheme="majorEastAsia" w:eastAsiaTheme="majorEastAsia" w:cstheme="majorEastAsia"/>
                <w:color w:val="auto"/>
                <w:highlight w:val="none"/>
                <w:u w:val="single"/>
                <w:lang w:eastAsia="zh-CN"/>
              </w:rPr>
              <w:t>2</w:t>
            </w:r>
            <w:r>
              <w:rPr>
                <w:rFonts w:hint="eastAsia" w:asciiTheme="majorEastAsia" w:hAnsiTheme="majorEastAsia" w:eastAsiaTheme="majorEastAsia" w:cstheme="majorEastAsia"/>
                <w:color w:val="auto"/>
                <w:highlight w:val="none"/>
                <w:u w:val="single"/>
                <w:lang w:val="en-US" w:eastAsia="zh-CN"/>
              </w:rPr>
              <w:t>5</w:t>
            </w:r>
            <w:r>
              <w:rPr>
                <w:rFonts w:asciiTheme="majorEastAsia" w:hAnsiTheme="majorEastAsia" w:eastAsiaTheme="majorEastAsia" w:cstheme="majorEastAsia"/>
                <w:color w:val="auto"/>
                <w:highlight w:val="none"/>
                <w:u w:val="single"/>
              </w:rPr>
              <w:t>日17时</w:t>
            </w:r>
            <w:r>
              <w:rPr>
                <w:rFonts w:hint="eastAsia" w:asciiTheme="majorEastAsia" w:hAnsiTheme="majorEastAsia" w:eastAsiaTheme="majorEastAsia" w:cstheme="majorEastAsia"/>
                <w:color w:val="auto"/>
                <w:highlight w:val="none"/>
                <w:u w:val="single"/>
              </w:rPr>
              <w:t>00分</w:t>
            </w:r>
            <w:r>
              <w:rPr>
                <w:rFonts w:hint="eastAsia" w:asciiTheme="majorEastAsia" w:hAnsiTheme="majorEastAsia" w:eastAsiaTheme="majorEastAsia" w:cstheme="majorEastAsia"/>
                <w:color w:val="auto"/>
                <w:highlight w:val="none"/>
              </w:rPr>
              <w:t>（北京时间），</w:t>
            </w:r>
            <w:r>
              <w:rPr>
                <w:rFonts w:hint="eastAsia" w:asciiTheme="majorEastAsia" w:hAnsiTheme="majorEastAsia" w:eastAsiaTheme="majorEastAsia" w:cstheme="majorEastAsia"/>
                <w:color w:val="auto"/>
                <w:szCs w:val="21"/>
                <w:highlight w:val="none"/>
              </w:rPr>
              <w:t>比选人将以书面形式通知各</w:t>
            </w:r>
            <w:r>
              <w:rPr>
                <w:rFonts w:hint="eastAsia" w:asciiTheme="majorEastAsia" w:hAnsiTheme="majorEastAsia" w:eastAsiaTheme="majorEastAsia" w:cstheme="majorEastAsia"/>
                <w:color w:val="auto"/>
                <w:szCs w:val="21"/>
                <w:highlight w:val="none"/>
                <w:lang w:eastAsia="zh-CN"/>
              </w:rPr>
              <w:t>比选申请人</w:t>
            </w:r>
            <w:r>
              <w:rPr>
                <w:rFonts w:hint="eastAsia" w:asciiTheme="majorEastAsia" w:hAnsiTheme="majorEastAsia" w:eastAsiaTheme="majorEastAsia" w:cstheme="maj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比选申请文件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比选申请文件</w:t>
            </w:r>
            <w:r>
              <w:rPr>
                <w:rFonts w:hint="eastAsia" w:asciiTheme="majorEastAsia" w:hAnsiTheme="majorEastAsia" w:eastAsiaTheme="majorEastAsia" w:cstheme="majorEastAsia"/>
                <w:color w:val="auto"/>
                <w:szCs w:val="21"/>
                <w:highlight w:val="none"/>
              </w:rPr>
              <w:t>的组成和内容必须实质性响应比选文件的要求，否则将被拒绝。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比选申请文件</w:t>
            </w:r>
            <w:r>
              <w:rPr>
                <w:rFonts w:hint="eastAsia" w:asciiTheme="majorEastAsia" w:hAnsiTheme="majorEastAsia" w:eastAsiaTheme="majorEastAsia" w:cstheme="majorEastAsia"/>
                <w:color w:val="auto"/>
                <w:szCs w:val="21"/>
                <w:highlight w:val="none"/>
              </w:rPr>
              <w:t>的构成</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比选申请文件</w:t>
            </w:r>
            <w:r>
              <w:rPr>
                <w:rFonts w:hint="eastAsia" w:asciiTheme="majorEastAsia" w:hAnsiTheme="majorEastAsia" w:eastAsiaTheme="majorEastAsia" w:cstheme="majorEastAsia"/>
                <w:color w:val="auto"/>
                <w:szCs w:val="21"/>
                <w:highlight w:val="none"/>
              </w:rPr>
              <w:t>由</w:t>
            </w: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函部分、</w:t>
            </w:r>
            <w:r>
              <w:rPr>
                <w:rFonts w:hint="eastAsia" w:asciiTheme="majorEastAsia" w:hAnsiTheme="majorEastAsia" w:eastAsiaTheme="majorEastAsia" w:cstheme="majorEastAsia"/>
                <w:color w:val="auto"/>
                <w:szCs w:val="21"/>
                <w:highlight w:val="none"/>
                <w:lang w:val="en-US" w:eastAsia="zh-CN"/>
              </w:rPr>
              <w:t>资格审查资料</w:t>
            </w:r>
            <w:r>
              <w:rPr>
                <w:rFonts w:hint="eastAsia" w:asciiTheme="majorEastAsia" w:hAnsiTheme="majorEastAsia" w:eastAsiaTheme="majorEastAsia" w:cstheme="majorEastAsia"/>
                <w:color w:val="auto"/>
                <w:szCs w:val="21"/>
                <w:highlight w:val="none"/>
              </w:rPr>
              <w:t>组成，格式须使用比选文件第六章中提供的“</w:t>
            </w:r>
            <w:r>
              <w:rPr>
                <w:rFonts w:hint="eastAsia" w:asciiTheme="majorEastAsia" w:hAnsiTheme="majorEastAsia" w:eastAsiaTheme="majorEastAsia" w:cstheme="majorEastAsia"/>
                <w:color w:val="auto"/>
                <w:szCs w:val="21"/>
                <w:highlight w:val="none"/>
                <w:lang w:eastAsia="zh-CN"/>
              </w:rPr>
              <w:t>比选申请文件格式</w:t>
            </w:r>
            <w:r>
              <w:rPr>
                <w:rFonts w:hint="eastAsia" w:asciiTheme="majorEastAsia" w:hAnsiTheme="majorEastAsia" w:eastAsiaTheme="majorEastAsia" w:cstheme="majorEastAsia"/>
                <w:color w:val="auto"/>
                <w:szCs w:val="21"/>
                <w:highlight w:val="none"/>
              </w:rPr>
              <w:t>”（未给出格式的部分，请各</w:t>
            </w:r>
            <w:r>
              <w:rPr>
                <w:rFonts w:hint="eastAsia" w:asciiTheme="majorEastAsia" w:hAnsiTheme="majorEastAsia" w:eastAsiaTheme="majorEastAsia" w:cstheme="majorEastAsia"/>
                <w:color w:val="auto"/>
                <w:szCs w:val="21"/>
                <w:highlight w:val="none"/>
                <w:lang w:eastAsia="zh-CN"/>
              </w:rPr>
              <w:t>比选申请人</w:t>
            </w:r>
            <w:r>
              <w:rPr>
                <w:rFonts w:hint="eastAsia" w:asciiTheme="majorEastAsia" w:hAnsiTheme="majorEastAsia" w:eastAsiaTheme="majorEastAsia" w:cstheme="majorEastAsia"/>
                <w:color w:val="auto"/>
                <w:szCs w:val="21"/>
                <w:highlight w:val="none"/>
              </w:rPr>
              <w:t>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构成</w:t>
            </w:r>
            <w:r>
              <w:rPr>
                <w:rFonts w:hint="eastAsia" w:asciiTheme="majorEastAsia" w:hAnsiTheme="majorEastAsia" w:eastAsiaTheme="majorEastAsia" w:cstheme="majorEastAsia"/>
                <w:color w:val="auto"/>
                <w:szCs w:val="21"/>
                <w:highlight w:val="none"/>
                <w:lang w:eastAsia="zh-CN"/>
              </w:rPr>
              <w:t>比选申请文件</w:t>
            </w:r>
            <w:r>
              <w:rPr>
                <w:rFonts w:hint="eastAsia" w:asciiTheme="majorEastAsia" w:hAnsiTheme="majorEastAsia" w:eastAsiaTheme="majorEastAsia" w:cstheme="majorEastAsia"/>
                <w:color w:val="auto"/>
                <w:szCs w:val="21"/>
                <w:highlight w:val="none"/>
              </w:rPr>
              <w:t>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比选文件规定的和</w:t>
            </w:r>
            <w:r>
              <w:rPr>
                <w:rFonts w:hint="eastAsia" w:asciiTheme="majorEastAsia" w:hAnsiTheme="majorEastAsia" w:eastAsiaTheme="majorEastAsia" w:cstheme="majorEastAsia"/>
                <w:color w:val="auto"/>
                <w:szCs w:val="21"/>
                <w:highlight w:val="none"/>
                <w:lang w:eastAsia="zh-CN"/>
              </w:rPr>
              <w:t>比选申请人</w:t>
            </w:r>
            <w:r>
              <w:rPr>
                <w:rFonts w:hint="eastAsia" w:asciiTheme="majorEastAsia" w:hAnsiTheme="majorEastAsia" w:eastAsiaTheme="majorEastAsia" w:cstheme="majorEastAsia"/>
                <w:color w:val="auto"/>
                <w:szCs w:val="21"/>
                <w:highlight w:val="none"/>
              </w:rPr>
              <w:t>认为应该提供的所有材料（但不得改变</w:t>
            </w:r>
            <w:r>
              <w:rPr>
                <w:rFonts w:hint="eastAsia" w:asciiTheme="majorEastAsia" w:hAnsiTheme="majorEastAsia" w:eastAsiaTheme="majorEastAsia" w:cstheme="majorEastAsia"/>
                <w:color w:val="auto"/>
                <w:szCs w:val="21"/>
                <w:highlight w:val="none"/>
                <w:lang w:eastAsia="zh-CN"/>
              </w:rPr>
              <w:t>比选申请文件</w:t>
            </w:r>
            <w:r>
              <w:rPr>
                <w:rFonts w:hint="eastAsia" w:asciiTheme="majorEastAsia" w:hAnsiTheme="majorEastAsia" w:eastAsiaTheme="majorEastAsia" w:cstheme="majorEastAsia"/>
                <w:color w:val="auto"/>
                <w:szCs w:val="21"/>
                <w:highlight w:val="none"/>
              </w:rPr>
              <w:t>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比选报价</w:t>
            </w:r>
          </w:p>
        </w:tc>
        <w:tc>
          <w:tcPr>
            <w:tcW w:w="7143"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360" w:lineRule="auto"/>
              <w:ind w:left="5" w:firstLine="415" w:firstLineChars="0"/>
              <w:rPr>
                <w:rFonts w:ascii="宋体" w:hAnsi="宋体" w:cstheme="majorEastAsia"/>
                <w:color w:val="auto"/>
                <w:szCs w:val="21"/>
                <w:highlight w:val="none"/>
              </w:rPr>
            </w:pPr>
            <w:r>
              <w:rPr>
                <w:rFonts w:hint="eastAsia" w:ascii="宋体" w:hAnsi="宋体" w:cstheme="majorEastAsia"/>
                <w:color w:val="auto"/>
                <w:szCs w:val="21"/>
                <w:highlight w:val="none"/>
                <w:lang w:val="en-US" w:eastAsia="zh-CN"/>
              </w:rPr>
              <w:t>比选</w:t>
            </w:r>
            <w:r>
              <w:rPr>
                <w:rFonts w:hint="eastAsia" w:ascii="宋体" w:hAnsi="宋体" w:cstheme="majorEastAsia"/>
                <w:color w:val="auto"/>
                <w:szCs w:val="21"/>
                <w:highlight w:val="none"/>
              </w:rPr>
              <w:t>报价为：</w:t>
            </w:r>
            <w:r>
              <w:rPr>
                <w:rFonts w:hint="eastAsia" w:ascii="宋体" w:hAnsi="宋体" w:cstheme="majorEastAsia"/>
                <w:color w:val="auto"/>
                <w:szCs w:val="21"/>
                <w:highlight w:val="none"/>
                <w:lang w:eastAsia="zh-CN"/>
              </w:rPr>
              <w:t>比选申请人</w:t>
            </w:r>
            <w:r>
              <w:rPr>
                <w:rFonts w:hint="eastAsia" w:ascii="宋体" w:hAnsi="宋体" w:cstheme="majorEastAsia"/>
                <w:color w:val="auto"/>
                <w:szCs w:val="21"/>
                <w:highlight w:val="none"/>
              </w:rPr>
              <w:t>根据比选人提供的采购清单进行报价，实行</w:t>
            </w:r>
            <w:r>
              <w:rPr>
                <w:rFonts w:hint="eastAsia" w:ascii="宋体" w:hAnsi="宋体" w:cstheme="majorEastAsia"/>
                <w:color w:val="auto"/>
                <w:szCs w:val="21"/>
                <w:highlight w:val="none"/>
                <w:lang w:val="en-US" w:eastAsia="zh-CN"/>
              </w:rPr>
              <w:t>全费用综合</w:t>
            </w:r>
            <w:r>
              <w:rPr>
                <w:rFonts w:hint="eastAsia" w:ascii="宋体" w:hAnsi="宋体" w:cstheme="majorEastAsia"/>
                <w:color w:val="auto"/>
                <w:szCs w:val="21"/>
                <w:highlight w:val="none"/>
              </w:rPr>
              <w:t>单价计价方式。</w:t>
            </w:r>
          </w:p>
          <w:p>
            <w:pPr>
              <w:numPr>
                <w:ilvl w:val="0"/>
                <w:numId w:val="4"/>
              </w:numPr>
              <w:spacing w:line="360" w:lineRule="auto"/>
              <w:ind w:left="5" w:firstLine="415" w:firstLineChars="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报价包括但不限于本次比选家具及备品备件等相关家具的生产和配件的采购费、加工制造、包装、运输（含现场运输及保险）、安装、调试、安装现场清理清洁、家具安装完成后的异味处理费、检测（包括对中选单位随机抽检2~10项的家具产品检测费）、维修、保养、备品备件（质保期内备品备件免费更换）、5年内的售后服务费、管理费、利润、规费、税金等所有费用。所有设备材料必须是符合国家技术规范和质量标准的全新合格产品，均应说明其名称、规格型号、材质、产地、厂商及品牌、数量、单价、总价等。比选申请人按要求应列入而未列入设备材料清单的备品备件及材料，均认为已包括在</w:t>
            </w: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报价中。</w:t>
            </w:r>
          </w:p>
          <w:p>
            <w:pPr>
              <w:numPr>
                <w:ilvl w:val="0"/>
                <w:numId w:val="4"/>
              </w:numPr>
              <w:spacing w:line="360" w:lineRule="auto"/>
              <w:ind w:left="5" w:firstLine="415" w:firstLineChars="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本项目比选人后期根据装修整体效果，进行颜色的选择和搭配，各比选申请人应无条件更换颜色，满足比选人要求，同时价格不予调整，各比选申请人应做充分考虑此情况报价。</w:t>
            </w:r>
          </w:p>
          <w:p>
            <w:pPr>
              <w:numPr>
                <w:ilvl w:val="0"/>
                <w:numId w:val="4"/>
              </w:numPr>
              <w:spacing w:line="360" w:lineRule="auto"/>
              <w:ind w:left="5" w:firstLine="415" w:firstLineChars="0"/>
              <w:rPr>
                <w:rFonts w:asciiTheme="majorEastAsia" w:hAnsiTheme="majorEastAsia" w:eastAsiaTheme="majorEastAsia" w:cstheme="majorEastAsia"/>
                <w:snapToGrid w:val="0"/>
                <w:color w:val="auto"/>
                <w:kern w:val="0"/>
                <w:highlight w:val="none"/>
              </w:rPr>
            </w:pPr>
            <w:r>
              <w:rPr>
                <w:rFonts w:hint="eastAsia" w:ascii="宋体" w:hAnsi="宋体" w:cstheme="majorEastAsia"/>
                <w:b/>
                <w:color w:val="auto"/>
                <w:szCs w:val="21"/>
                <w:highlight w:val="none"/>
              </w:rPr>
              <w:t>本项目最高限价为</w:t>
            </w:r>
            <w:r>
              <w:rPr>
                <w:rFonts w:hint="eastAsia" w:ascii="宋体" w:hAnsi="宋体" w:eastAsia="宋体" w:cstheme="majorEastAsia"/>
                <w:b/>
                <w:color w:val="auto"/>
                <w:sz w:val="21"/>
                <w:szCs w:val="21"/>
                <w:highlight w:val="none"/>
                <w:u w:val="none"/>
                <w:lang w:val="en-US" w:eastAsia="zh-CN"/>
              </w:rPr>
              <w:t>938868.00</w:t>
            </w:r>
            <w:r>
              <w:rPr>
                <w:rFonts w:hint="eastAsia" w:ascii="宋体" w:hAnsi="宋体" w:cstheme="majorEastAsia"/>
                <w:b/>
                <w:color w:val="auto"/>
                <w:szCs w:val="21"/>
                <w:highlight w:val="none"/>
              </w:rPr>
              <w:t>元</w:t>
            </w:r>
            <w:r>
              <w:rPr>
                <w:rFonts w:hint="eastAsia" w:ascii="宋体" w:hAnsi="宋体" w:cstheme="majorEastAsia"/>
                <w:color w:val="auto"/>
                <w:szCs w:val="21"/>
                <w:highlight w:val="none"/>
              </w:rPr>
              <w:t>,并设置清单</w:t>
            </w:r>
            <w:r>
              <w:rPr>
                <w:rFonts w:hint="eastAsia" w:ascii="宋体" w:hAnsi="宋体" w:cstheme="majorEastAsia"/>
                <w:color w:val="auto"/>
                <w:szCs w:val="21"/>
                <w:highlight w:val="none"/>
                <w:lang w:val="en-US" w:eastAsia="zh-CN"/>
              </w:rPr>
              <w:t>全费用</w:t>
            </w:r>
            <w:r>
              <w:rPr>
                <w:rFonts w:hint="eastAsia" w:ascii="宋体" w:hAnsi="宋体" w:cstheme="majorEastAsia"/>
                <w:color w:val="auto"/>
                <w:szCs w:val="21"/>
                <w:highlight w:val="none"/>
              </w:rPr>
              <w:t>综合单价限价（详见“</w:t>
            </w:r>
            <w:r>
              <w:rPr>
                <w:rFonts w:hint="eastAsia" w:ascii="宋体" w:hAnsi="宋体" w:cstheme="majorEastAsia"/>
                <w:b/>
                <w:bCs/>
                <w:color w:val="auto"/>
                <w:szCs w:val="21"/>
                <w:highlight w:val="none"/>
              </w:rPr>
              <w:t>第五章</w:t>
            </w:r>
            <w:r>
              <w:rPr>
                <w:rFonts w:hint="eastAsia" w:ascii="宋体" w:hAnsi="宋体" w:cstheme="majorEastAsia"/>
                <w:b/>
                <w:bCs/>
                <w:color w:val="auto"/>
                <w:szCs w:val="21"/>
                <w:highlight w:val="none"/>
                <w:lang w:val="en-US" w:eastAsia="zh-CN"/>
              </w:rPr>
              <w:t xml:space="preserve"> </w:t>
            </w:r>
            <w:r>
              <w:rPr>
                <w:rFonts w:hint="eastAsia" w:ascii="宋体" w:hAnsi="宋体" w:cstheme="majorEastAsia"/>
                <w:b/>
                <w:bCs/>
                <w:color w:val="auto"/>
                <w:szCs w:val="21"/>
                <w:highlight w:val="none"/>
              </w:rPr>
              <w:t>技术需求及采购清单</w:t>
            </w:r>
            <w:r>
              <w:rPr>
                <w:rFonts w:hint="eastAsia" w:ascii="宋体" w:hAnsi="宋体" w:cstheme="majorEastAsia"/>
                <w:color w:val="auto"/>
                <w:szCs w:val="21"/>
                <w:highlight w:val="none"/>
              </w:rPr>
              <w:t>”）。</w:t>
            </w:r>
            <w:r>
              <w:rPr>
                <w:rFonts w:hint="eastAsia" w:ascii="宋体" w:hAnsi="宋体" w:cstheme="majorEastAsia"/>
                <w:color w:val="auto"/>
                <w:szCs w:val="21"/>
                <w:highlight w:val="none"/>
                <w:lang w:eastAsia="zh-CN"/>
              </w:rPr>
              <w:t>比选申请人</w:t>
            </w:r>
            <w:r>
              <w:rPr>
                <w:rFonts w:hint="eastAsia" w:ascii="宋体" w:hAnsi="宋体" w:cstheme="majorEastAsia"/>
                <w:color w:val="auto"/>
                <w:szCs w:val="21"/>
                <w:highlight w:val="none"/>
              </w:rPr>
              <w:t>的</w:t>
            </w:r>
            <w:r>
              <w:rPr>
                <w:rFonts w:hint="eastAsia" w:ascii="宋体" w:hAnsi="宋体" w:cstheme="majorEastAsia"/>
                <w:color w:val="auto"/>
                <w:szCs w:val="21"/>
                <w:highlight w:val="none"/>
                <w:lang w:val="en-US" w:eastAsia="zh-CN"/>
              </w:rPr>
              <w:t>比选总</w:t>
            </w:r>
            <w:r>
              <w:rPr>
                <w:rFonts w:hint="eastAsia" w:ascii="宋体" w:hAnsi="宋体" w:cstheme="majorEastAsia"/>
                <w:color w:val="auto"/>
                <w:szCs w:val="21"/>
                <w:highlight w:val="none"/>
              </w:rPr>
              <w:t>报价和</w:t>
            </w:r>
            <w:r>
              <w:rPr>
                <w:rFonts w:hint="eastAsia" w:ascii="宋体" w:hAnsi="宋体" w:cstheme="majorEastAsia"/>
                <w:color w:val="auto"/>
                <w:szCs w:val="21"/>
                <w:highlight w:val="none"/>
                <w:lang w:val="en-US" w:eastAsia="zh-CN"/>
              </w:rPr>
              <w:t>全费用</w:t>
            </w:r>
            <w:r>
              <w:rPr>
                <w:rFonts w:hint="eastAsia" w:ascii="宋体" w:hAnsi="宋体" w:cstheme="majorEastAsia"/>
                <w:color w:val="auto"/>
                <w:szCs w:val="21"/>
                <w:highlight w:val="none"/>
              </w:rPr>
              <w:t>综合单价均不得超过其对应的最高限价，否则按否决处理。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有效期</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90日历天（从递交</w:t>
            </w:r>
            <w:r>
              <w:rPr>
                <w:rFonts w:hint="eastAsia" w:asciiTheme="majorEastAsia" w:hAnsiTheme="majorEastAsia" w:eastAsiaTheme="majorEastAsia" w:cstheme="majorEastAsia"/>
                <w:color w:val="auto"/>
                <w:szCs w:val="21"/>
                <w:highlight w:val="none"/>
                <w:lang w:val="en-US" w:eastAsia="zh-CN"/>
              </w:rPr>
              <w:t>比选申请文件</w:t>
            </w:r>
            <w:r>
              <w:rPr>
                <w:rFonts w:hint="eastAsia" w:asciiTheme="majorEastAsia" w:hAnsiTheme="majorEastAsia" w:eastAsiaTheme="majorEastAsia" w:cstheme="majorEastAsia"/>
                <w:color w:val="auto"/>
                <w:szCs w:val="21"/>
                <w:highlight w:val="none"/>
              </w:rPr>
              <w:t>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保证金</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15" w:firstLineChars="1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资格审查资料</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本须知前附表1.4.1条要求的相关资料复印件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是否允许递交备选</w:t>
            </w: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方案</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3.7.3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签字盖章要求</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比选申请</w:t>
            </w:r>
            <w:r>
              <w:rPr>
                <w:rFonts w:hint="eastAsia" w:asciiTheme="majorEastAsia" w:hAnsiTheme="majorEastAsia" w:eastAsiaTheme="majorEastAsia" w:cstheme="majorEastAsia"/>
                <w:color w:val="auto"/>
                <w:highlight w:val="none"/>
              </w:rPr>
              <w:t>文件格式上要求签字盖章的地方，必须签字盖章，否则按否决处理。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3.7.4</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比选申请文件</w:t>
            </w:r>
            <w:r>
              <w:rPr>
                <w:rFonts w:hint="eastAsia" w:asciiTheme="majorEastAsia" w:hAnsiTheme="majorEastAsia" w:eastAsiaTheme="majorEastAsia" w:cstheme="majorEastAsia"/>
                <w:color w:val="auto"/>
                <w:szCs w:val="21"/>
                <w:highlight w:val="none"/>
              </w:rPr>
              <w:t>份数</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eastAsia="zh-CN"/>
              </w:rPr>
              <w:t>比选函</w:t>
            </w:r>
            <w:r>
              <w:rPr>
                <w:rFonts w:hint="eastAsia" w:asciiTheme="majorEastAsia" w:hAnsiTheme="majorEastAsia" w:eastAsiaTheme="majorEastAsia" w:cstheme="majorEastAsia"/>
                <w:color w:val="auto"/>
                <w:highlight w:val="none"/>
              </w:rPr>
              <w:t>部分：正本一份，副本两份；</w:t>
            </w:r>
          </w:p>
          <w:p>
            <w:pPr>
              <w:autoSpaceDE w:val="0"/>
              <w:autoSpaceDN w:val="0"/>
              <w:adjustRightInd w:val="0"/>
              <w:spacing w:before="73"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资格审查资料：正本一份，副本两份；</w:t>
            </w:r>
          </w:p>
          <w:p>
            <w:pPr>
              <w:autoSpaceDE w:val="0"/>
              <w:autoSpaceDN w:val="0"/>
              <w:adjustRightInd w:val="0"/>
              <w:spacing w:before="73"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含所有</w:t>
            </w:r>
            <w:r>
              <w:rPr>
                <w:rFonts w:hint="eastAsia" w:asciiTheme="majorEastAsia" w:hAnsiTheme="majorEastAsia" w:eastAsiaTheme="majorEastAsia" w:cstheme="majorEastAsia"/>
                <w:color w:val="auto"/>
                <w:highlight w:val="none"/>
                <w:lang w:val="en-US" w:eastAsia="zh-CN"/>
              </w:rPr>
              <w:t>比选申请文件</w:t>
            </w:r>
            <w:r>
              <w:rPr>
                <w:rFonts w:hint="eastAsia" w:asciiTheme="majorEastAsia" w:hAnsiTheme="majorEastAsia" w:eastAsiaTheme="majorEastAsia" w:cstheme="majorEastAsia"/>
                <w:color w:val="auto"/>
                <w:highlight w:val="none"/>
              </w:rPr>
              <w:t>的电子文件（光盘）3份（</w:t>
            </w:r>
            <w:r>
              <w:rPr>
                <w:rFonts w:hint="eastAsia" w:asciiTheme="majorEastAsia" w:hAnsiTheme="majorEastAsia" w:eastAsiaTheme="majorEastAsia" w:cstheme="majorEastAsia"/>
                <w:color w:val="auto"/>
                <w:highlight w:val="none"/>
                <w:lang w:val="en-US" w:eastAsia="zh-CN"/>
              </w:rPr>
              <w:t>光盘封面应</w:t>
            </w:r>
            <w:r>
              <w:rPr>
                <w:rFonts w:hint="eastAsia" w:asciiTheme="majorEastAsia" w:hAnsiTheme="majorEastAsia" w:eastAsiaTheme="majorEastAsia" w:cstheme="majorEastAsia"/>
                <w:color w:val="auto"/>
                <w:highlight w:val="none"/>
              </w:rPr>
              <w:t>注明</w:t>
            </w:r>
            <w:r>
              <w:rPr>
                <w:rFonts w:hint="eastAsia" w:asciiTheme="majorEastAsia" w:hAnsiTheme="majorEastAsia" w:eastAsiaTheme="majorEastAsia" w:cstheme="majorEastAsia"/>
                <w:color w:val="auto"/>
                <w:highlight w:val="none"/>
                <w:lang w:val="en-US" w:eastAsia="zh-CN"/>
              </w:rPr>
              <w:t>比选申请人</w:t>
            </w:r>
            <w:r>
              <w:rPr>
                <w:rFonts w:hint="eastAsia" w:asciiTheme="majorEastAsia" w:hAnsiTheme="majorEastAsia" w:eastAsiaTheme="majorEastAsia" w:cstheme="majorEastAsia"/>
                <w:color w:val="auto"/>
                <w:highlight w:val="none"/>
              </w:rPr>
              <w:t>单位名称和项目名称）。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3.7.5</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装订要求</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firstLine="420" w:firstLineChars="200"/>
              <w:jc w:val="left"/>
              <w:rPr>
                <w:color w:val="auto"/>
                <w:highlight w:val="none"/>
              </w:rPr>
            </w:pPr>
            <w:r>
              <w:rPr>
                <w:rFonts w:hint="eastAsia"/>
                <w:color w:val="auto"/>
                <w:highlight w:val="none"/>
              </w:rPr>
              <w:t>1、</w:t>
            </w:r>
            <w:r>
              <w:rPr>
                <w:rFonts w:hint="eastAsia"/>
                <w:color w:val="auto"/>
                <w:highlight w:val="none"/>
                <w:lang w:eastAsia="zh-CN"/>
              </w:rPr>
              <w:t>比选函</w:t>
            </w:r>
            <w:r>
              <w:rPr>
                <w:rFonts w:hint="eastAsia"/>
                <w:color w:val="auto"/>
                <w:highlight w:val="none"/>
              </w:rPr>
              <w:t>部分、资格审查资料等各部分</w:t>
            </w:r>
            <w:r>
              <w:rPr>
                <w:rFonts w:hint="eastAsia"/>
                <w:color w:val="auto"/>
                <w:highlight w:val="none"/>
                <w:lang w:val="en-US" w:eastAsia="zh-CN"/>
              </w:rPr>
              <w:t>比选申请文件</w:t>
            </w:r>
            <w:r>
              <w:rPr>
                <w:rFonts w:hint="eastAsia"/>
                <w:color w:val="auto"/>
                <w:highlight w:val="none"/>
              </w:rPr>
              <w:t>由</w:t>
            </w:r>
            <w:r>
              <w:rPr>
                <w:rFonts w:hint="eastAsia"/>
                <w:color w:val="auto"/>
                <w:highlight w:val="none"/>
                <w:lang w:eastAsia="zh-CN"/>
              </w:rPr>
              <w:t>比选申请人</w:t>
            </w:r>
            <w:r>
              <w:rPr>
                <w:rFonts w:hint="eastAsia"/>
                <w:color w:val="auto"/>
                <w:highlight w:val="none"/>
              </w:rPr>
              <w:t>自行分别装订成册。</w:t>
            </w:r>
          </w:p>
          <w:p>
            <w:pPr>
              <w:autoSpaceDE w:val="0"/>
              <w:autoSpaceDN w:val="0"/>
              <w:adjustRightInd w:val="0"/>
              <w:spacing w:before="73" w:line="360" w:lineRule="auto"/>
              <w:ind w:firstLine="420" w:firstLineChars="200"/>
              <w:jc w:val="left"/>
              <w:rPr>
                <w:color w:val="auto"/>
                <w:highlight w:val="none"/>
              </w:rPr>
            </w:pPr>
            <w:r>
              <w:rPr>
                <w:rFonts w:hint="eastAsia"/>
                <w:color w:val="auto"/>
                <w:highlight w:val="none"/>
              </w:rPr>
              <w:t>2、所有</w:t>
            </w:r>
            <w:r>
              <w:rPr>
                <w:rFonts w:hint="eastAsia"/>
                <w:color w:val="auto"/>
                <w:highlight w:val="none"/>
                <w:lang w:val="en-US" w:eastAsia="zh-CN"/>
              </w:rPr>
              <w:t>比选</w:t>
            </w:r>
            <w:r>
              <w:rPr>
                <w:rFonts w:hint="eastAsia"/>
                <w:color w:val="auto"/>
                <w:highlight w:val="none"/>
              </w:rPr>
              <w:t>文件不论使用任何方式进行装订，必须保证</w:t>
            </w:r>
            <w:r>
              <w:rPr>
                <w:rFonts w:hint="eastAsia"/>
                <w:color w:val="auto"/>
                <w:highlight w:val="none"/>
                <w:lang w:eastAsia="zh-CN"/>
              </w:rPr>
              <w:t>比选申请文件</w:t>
            </w:r>
            <w:r>
              <w:rPr>
                <w:rFonts w:hint="eastAsia"/>
                <w:color w:val="auto"/>
                <w:highlight w:val="none"/>
              </w:rPr>
              <w:t>装订牢固，否则，比选人对由于</w:t>
            </w:r>
            <w:r>
              <w:rPr>
                <w:rFonts w:hint="eastAsia"/>
                <w:color w:val="auto"/>
                <w:highlight w:val="none"/>
                <w:lang w:val="en-US" w:eastAsia="zh-CN"/>
              </w:rPr>
              <w:t>比选申请文件</w:t>
            </w:r>
            <w:r>
              <w:rPr>
                <w:rFonts w:hint="eastAsia"/>
                <w:color w:val="auto"/>
                <w:highlight w:val="none"/>
              </w:rPr>
              <w:t>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比选申请文件</w:t>
            </w:r>
            <w:r>
              <w:rPr>
                <w:rFonts w:hint="eastAsia" w:asciiTheme="majorEastAsia" w:hAnsiTheme="majorEastAsia" w:eastAsiaTheme="majorEastAsia" w:cstheme="majorEastAsia"/>
                <w:color w:val="auto"/>
                <w:szCs w:val="21"/>
                <w:highlight w:val="none"/>
              </w:rPr>
              <w:t>的密封</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2" w:firstLineChars="201"/>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1. </w:t>
            </w:r>
            <w:r>
              <w:rPr>
                <w:rFonts w:hint="eastAsia" w:asciiTheme="majorEastAsia" w:hAnsiTheme="majorEastAsia" w:eastAsiaTheme="majorEastAsia" w:cstheme="majorEastAsia"/>
                <w:color w:val="auto"/>
                <w:highlight w:val="none"/>
                <w:lang w:val="en-US" w:eastAsia="zh-CN"/>
              </w:rPr>
              <w:t>比选申请文件</w:t>
            </w:r>
            <w:r>
              <w:rPr>
                <w:rFonts w:hint="eastAsia" w:asciiTheme="majorEastAsia" w:hAnsiTheme="majorEastAsia" w:eastAsiaTheme="majorEastAsia" w:cstheme="majorEastAsia"/>
                <w:color w:val="auto"/>
                <w:highlight w:val="none"/>
              </w:rPr>
              <w:t>袋用 “</w:t>
            </w:r>
            <w:r>
              <w:rPr>
                <w:rFonts w:hint="eastAsia" w:asciiTheme="majorEastAsia" w:hAnsiTheme="majorEastAsia" w:eastAsiaTheme="majorEastAsia" w:cstheme="majorEastAsia"/>
                <w:color w:val="auto"/>
                <w:highlight w:val="none"/>
                <w:lang w:eastAsia="zh-CN"/>
              </w:rPr>
              <w:t>比选函</w:t>
            </w:r>
            <w:r>
              <w:rPr>
                <w:rFonts w:hint="eastAsia" w:asciiTheme="majorEastAsia" w:hAnsiTheme="majorEastAsia" w:eastAsiaTheme="majorEastAsia" w:cstheme="majorEastAsia"/>
                <w:color w:val="auto"/>
                <w:highlight w:val="none"/>
              </w:rPr>
              <w:t>部分”袋、“商务部分”袋以及“</w:t>
            </w:r>
            <w:r>
              <w:rPr>
                <w:rFonts w:hint="eastAsia" w:asciiTheme="majorEastAsia" w:hAnsiTheme="majorEastAsia" w:eastAsiaTheme="majorEastAsia" w:cstheme="majorEastAsia"/>
                <w:color w:val="auto"/>
                <w:highlight w:val="none"/>
                <w:lang w:eastAsia="zh-CN"/>
              </w:rPr>
              <w:t>比选申请文件</w:t>
            </w:r>
            <w:r>
              <w:rPr>
                <w:rFonts w:hint="eastAsia" w:asciiTheme="majorEastAsia" w:hAnsiTheme="majorEastAsia" w:eastAsiaTheme="majorEastAsia" w:cstheme="majorEastAsia"/>
                <w:color w:val="auto"/>
                <w:highlight w:val="none"/>
              </w:rPr>
              <w:t>”大袋，</w:t>
            </w:r>
            <w:r>
              <w:rPr>
                <w:rFonts w:hint="eastAsia" w:asciiTheme="majorEastAsia" w:hAnsiTheme="majorEastAsia" w:eastAsiaTheme="majorEastAsia" w:cstheme="majorEastAsia"/>
                <w:color w:val="auto"/>
                <w:highlight w:val="none"/>
                <w:lang w:val="en-US" w:eastAsia="zh-CN"/>
              </w:rPr>
              <w:t>比选申请文件</w:t>
            </w:r>
            <w:r>
              <w:rPr>
                <w:rFonts w:hint="eastAsia" w:asciiTheme="majorEastAsia" w:hAnsiTheme="majorEastAsia" w:eastAsiaTheme="majorEastAsia" w:cstheme="majorEastAsia"/>
                <w:color w:val="auto"/>
                <w:highlight w:val="none"/>
              </w:rPr>
              <w:t>袋由</w:t>
            </w:r>
            <w:r>
              <w:rPr>
                <w:rFonts w:hint="eastAsia" w:asciiTheme="majorEastAsia" w:hAnsiTheme="majorEastAsia" w:eastAsiaTheme="majorEastAsia" w:cstheme="majorEastAsia"/>
                <w:color w:val="auto"/>
                <w:highlight w:val="none"/>
                <w:lang w:eastAsia="zh-CN"/>
              </w:rPr>
              <w:t>比选申请人</w:t>
            </w:r>
            <w:r>
              <w:rPr>
                <w:rFonts w:hint="eastAsia" w:asciiTheme="majorEastAsia" w:hAnsiTheme="majorEastAsia" w:eastAsiaTheme="majorEastAsia" w:cstheme="majorEastAsia"/>
                <w:color w:val="auto"/>
                <w:highlight w:val="none"/>
              </w:rPr>
              <w:t>自备。</w:t>
            </w:r>
          </w:p>
          <w:p>
            <w:pPr>
              <w:spacing w:line="40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color w:val="auto"/>
                <w:highlight w:val="none"/>
                <w:lang w:eastAsia="zh-CN"/>
              </w:rPr>
              <w:t>比选函</w:t>
            </w:r>
            <w:r>
              <w:rPr>
                <w:rFonts w:hint="eastAsia" w:asciiTheme="majorEastAsia" w:hAnsiTheme="majorEastAsia" w:eastAsiaTheme="majorEastAsia" w:cstheme="majorEastAsia"/>
                <w:color w:val="auto"/>
                <w:highlight w:val="none"/>
              </w:rPr>
              <w:t>部分（电子文件）装入“</w:t>
            </w:r>
            <w:r>
              <w:rPr>
                <w:rFonts w:hint="eastAsia" w:asciiTheme="majorEastAsia" w:hAnsiTheme="majorEastAsia" w:eastAsiaTheme="majorEastAsia" w:cstheme="majorEastAsia"/>
                <w:color w:val="auto"/>
                <w:highlight w:val="none"/>
                <w:lang w:eastAsia="zh-CN"/>
              </w:rPr>
              <w:t>比选函</w:t>
            </w:r>
            <w:r>
              <w:rPr>
                <w:rFonts w:hint="eastAsia" w:asciiTheme="majorEastAsia" w:hAnsiTheme="majorEastAsia" w:eastAsiaTheme="majorEastAsia" w:cstheme="majorEastAsia"/>
                <w:color w:val="auto"/>
                <w:highlight w:val="none"/>
              </w:rPr>
              <w:t>部分”袋中，密封并在袋上加盖</w:t>
            </w:r>
            <w:r>
              <w:rPr>
                <w:rFonts w:hint="eastAsia" w:asciiTheme="majorEastAsia" w:hAnsiTheme="majorEastAsia" w:eastAsiaTheme="majorEastAsia" w:cstheme="majorEastAsia"/>
                <w:color w:val="auto"/>
                <w:highlight w:val="none"/>
                <w:lang w:eastAsia="zh-CN"/>
              </w:rPr>
              <w:t>比选申请人</w:t>
            </w:r>
            <w:r>
              <w:rPr>
                <w:rFonts w:hint="eastAsia" w:asciiTheme="majorEastAsia" w:hAnsiTheme="majorEastAsia" w:eastAsiaTheme="majorEastAsia" w:cstheme="majorEastAsia"/>
                <w:color w:val="auto"/>
                <w:highlight w:val="none"/>
              </w:rPr>
              <w:t>单位章。</w:t>
            </w:r>
          </w:p>
          <w:p>
            <w:pPr>
              <w:spacing w:line="40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3.资格审查资料装入“资格审查资料”袋中，密封并在袋上加盖</w:t>
            </w:r>
            <w:r>
              <w:rPr>
                <w:rFonts w:hint="eastAsia" w:asciiTheme="majorEastAsia" w:hAnsiTheme="majorEastAsia" w:eastAsiaTheme="majorEastAsia" w:cstheme="majorEastAsia"/>
                <w:color w:val="auto"/>
                <w:highlight w:val="none"/>
                <w:lang w:eastAsia="zh-CN"/>
              </w:rPr>
              <w:t>比选申请人</w:t>
            </w:r>
            <w:r>
              <w:rPr>
                <w:rFonts w:hint="eastAsia" w:asciiTheme="majorEastAsia" w:hAnsiTheme="majorEastAsia" w:eastAsiaTheme="majorEastAsia" w:cstheme="majorEastAsia"/>
                <w:color w:val="auto"/>
                <w:highlight w:val="none"/>
              </w:rPr>
              <w:t>单位章。</w:t>
            </w:r>
          </w:p>
          <w:p>
            <w:pPr>
              <w:spacing w:line="400" w:lineRule="exact"/>
              <w:ind w:firstLine="422" w:firstLineChars="201"/>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w:t>
            </w:r>
            <w:r>
              <w:rPr>
                <w:rFonts w:hint="eastAsia" w:asciiTheme="majorEastAsia" w:hAnsiTheme="majorEastAsia" w:eastAsiaTheme="majorEastAsia" w:cstheme="majorEastAsia"/>
                <w:color w:val="auto"/>
                <w:highlight w:val="none"/>
                <w:lang w:eastAsia="zh-CN"/>
              </w:rPr>
              <w:t>比选函</w:t>
            </w:r>
            <w:r>
              <w:rPr>
                <w:rFonts w:hint="eastAsia" w:asciiTheme="majorEastAsia" w:hAnsiTheme="majorEastAsia" w:eastAsiaTheme="majorEastAsia" w:cstheme="majorEastAsia"/>
                <w:color w:val="auto"/>
                <w:highlight w:val="none"/>
              </w:rPr>
              <w:t>部分”、“资格审查资料”等小袋装入“</w:t>
            </w:r>
            <w:r>
              <w:rPr>
                <w:rFonts w:hint="eastAsia" w:asciiTheme="majorEastAsia" w:hAnsiTheme="majorEastAsia" w:eastAsiaTheme="majorEastAsia" w:cstheme="majorEastAsia"/>
                <w:color w:val="auto"/>
                <w:highlight w:val="none"/>
                <w:lang w:val="en-US" w:eastAsia="zh-CN"/>
              </w:rPr>
              <w:t>比选申请文件</w:t>
            </w:r>
            <w:r>
              <w:rPr>
                <w:rFonts w:hint="eastAsia" w:asciiTheme="majorEastAsia" w:hAnsiTheme="majorEastAsia" w:eastAsiaTheme="majorEastAsia" w:cstheme="majorEastAsia"/>
                <w:color w:val="auto"/>
                <w:highlight w:val="none"/>
              </w:rPr>
              <w:t>”大袋中，密封并在大袋上加盖</w:t>
            </w:r>
            <w:r>
              <w:rPr>
                <w:rFonts w:hint="eastAsia" w:asciiTheme="majorEastAsia" w:hAnsiTheme="majorEastAsia" w:eastAsiaTheme="majorEastAsia" w:cstheme="majorEastAsia"/>
                <w:color w:val="auto"/>
                <w:highlight w:val="none"/>
                <w:lang w:eastAsia="zh-CN"/>
              </w:rPr>
              <w:t>比选申请人</w:t>
            </w:r>
            <w:r>
              <w:rPr>
                <w:rFonts w:hint="eastAsia" w:asciiTheme="majorEastAsia" w:hAnsiTheme="majorEastAsia" w:eastAsiaTheme="majorEastAsia" w:cstheme="majorEastAsia"/>
                <w:color w:val="auto"/>
                <w:highlight w:val="none"/>
              </w:rPr>
              <w:t>单位</w:t>
            </w:r>
            <w:r>
              <w:rPr>
                <w:rFonts w:hint="eastAsia" w:asciiTheme="majorEastAsia" w:hAnsiTheme="majorEastAsia" w:eastAsiaTheme="majorEastAsia" w:cstheme="majorEastAsia"/>
                <w:color w:val="auto"/>
                <w:highlight w:val="none"/>
                <w:lang w:val="en-US" w:eastAsia="zh-CN"/>
              </w:rPr>
              <w:t>鲜</w:t>
            </w:r>
            <w:r>
              <w:rPr>
                <w:rFonts w:hint="eastAsia" w:asciiTheme="majorEastAsia" w:hAnsiTheme="majorEastAsia" w:eastAsiaTheme="majorEastAsia" w:cstheme="majorEastAsia"/>
                <w:color w:val="auto"/>
                <w:highlight w:val="none"/>
              </w:rPr>
              <w:t>章，同时“</w:t>
            </w:r>
            <w:r>
              <w:rPr>
                <w:rFonts w:hint="eastAsia" w:asciiTheme="majorEastAsia" w:hAnsiTheme="majorEastAsia" w:eastAsiaTheme="majorEastAsia" w:cstheme="majorEastAsia"/>
                <w:color w:val="auto"/>
                <w:highlight w:val="none"/>
                <w:lang w:val="en-US" w:eastAsia="zh-CN"/>
              </w:rPr>
              <w:t>比选申请文件</w:t>
            </w:r>
            <w:r>
              <w:rPr>
                <w:rFonts w:hint="eastAsia" w:asciiTheme="majorEastAsia" w:hAnsiTheme="majorEastAsia" w:eastAsiaTheme="majorEastAsia" w:cstheme="majorEastAsia"/>
                <w:color w:val="auto"/>
                <w:highlight w:val="none"/>
              </w:rPr>
              <w:t>”大袋应按本表第4.1.2项的规定写明相应内容。</w:t>
            </w:r>
          </w:p>
          <w:p>
            <w:pPr>
              <w:tabs>
                <w:tab w:val="left" w:pos="1240"/>
              </w:tabs>
              <w:autoSpaceDE w:val="0"/>
              <w:autoSpaceDN w:val="0"/>
              <w:adjustRightInd w:val="0"/>
              <w:spacing w:before="73" w:line="360"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rPr>
              <w:t>注：如</w:t>
            </w:r>
            <w:r>
              <w:rPr>
                <w:rFonts w:hint="eastAsia" w:asciiTheme="majorEastAsia" w:hAnsiTheme="majorEastAsia" w:eastAsiaTheme="majorEastAsia" w:cstheme="majorEastAsia"/>
                <w:color w:val="auto"/>
                <w:highlight w:val="none"/>
                <w:lang w:val="en-US" w:eastAsia="zh-CN"/>
              </w:rPr>
              <w:t>比选申请文件</w:t>
            </w:r>
            <w:r>
              <w:rPr>
                <w:rFonts w:hint="eastAsia" w:asciiTheme="majorEastAsia" w:hAnsiTheme="majorEastAsia" w:eastAsiaTheme="majorEastAsia" w:cstheme="majorEastAsia"/>
                <w:color w:val="auto"/>
                <w:highlight w:val="none"/>
              </w:rPr>
              <w:t>较厚，上述各部分</w:t>
            </w:r>
            <w:r>
              <w:rPr>
                <w:rFonts w:hint="eastAsia" w:asciiTheme="majorEastAsia" w:hAnsiTheme="majorEastAsia" w:eastAsiaTheme="majorEastAsia" w:cstheme="majorEastAsia"/>
                <w:color w:val="auto"/>
                <w:highlight w:val="none"/>
                <w:lang w:val="en-US" w:eastAsia="zh-CN"/>
              </w:rPr>
              <w:t>比选申请文件</w:t>
            </w:r>
            <w:r>
              <w:rPr>
                <w:rFonts w:hint="eastAsia" w:asciiTheme="majorEastAsia" w:hAnsiTheme="majorEastAsia" w:eastAsiaTheme="majorEastAsia" w:cstheme="majorEastAsia"/>
                <w:color w:val="auto"/>
                <w:highlight w:val="none"/>
              </w:rPr>
              <w:t>不能装入相应的一个袋中，</w:t>
            </w:r>
            <w:r>
              <w:rPr>
                <w:rFonts w:hint="eastAsia" w:asciiTheme="majorEastAsia" w:hAnsiTheme="majorEastAsia" w:eastAsiaTheme="majorEastAsia" w:cstheme="majorEastAsia"/>
                <w:color w:val="auto"/>
                <w:highlight w:val="none"/>
                <w:lang w:eastAsia="zh-CN"/>
              </w:rPr>
              <w:t>比选申请人</w:t>
            </w:r>
            <w:r>
              <w:rPr>
                <w:rFonts w:hint="eastAsia" w:asciiTheme="majorEastAsia" w:hAnsiTheme="majorEastAsia" w:eastAsiaTheme="majorEastAsia" w:cstheme="majorEastAsia"/>
                <w:color w:val="auto"/>
                <w:highlight w:val="none"/>
              </w:rPr>
              <w:t>可按上述要求增加相应</w:t>
            </w:r>
            <w:r>
              <w:rPr>
                <w:rFonts w:hint="eastAsia" w:asciiTheme="majorEastAsia" w:hAnsiTheme="majorEastAsia" w:eastAsiaTheme="majorEastAsia" w:cstheme="majorEastAsia"/>
                <w:color w:val="auto"/>
                <w:highlight w:val="none"/>
                <w:lang w:val="en-US" w:eastAsia="zh-CN"/>
              </w:rPr>
              <w:t>比选申请文件</w:t>
            </w:r>
            <w:r>
              <w:rPr>
                <w:rFonts w:hint="eastAsia" w:asciiTheme="majorEastAsia" w:hAnsiTheme="majorEastAsia" w:eastAsiaTheme="majorEastAsia" w:cstheme="majorEastAsia"/>
                <w:color w:val="auto"/>
                <w:highlight w:val="none"/>
              </w:rPr>
              <w:t>袋； “</w:t>
            </w:r>
            <w:r>
              <w:rPr>
                <w:rFonts w:hint="eastAsia" w:asciiTheme="majorEastAsia" w:hAnsiTheme="majorEastAsia" w:eastAsiaTheme="majorEastAsia" w:cstheme="majorEastAsia"/>
                <w:color w:val="auto"/>
                <w:highlight w:val="none"/>
                <w:lang w:eastAsia="zh-CN"/>
              </w:rPr>
              <w:t>比选函</w:t>
            </w:r>
            <w:r>
              <w:rPr>
                <w:rFonts w:hint="eastAsia" w:asciiTheme="majorEastAsia" w:hAnsiTheme="majorEastAsia" w:eastAsiaTheme="majorEastAsia" w:cstheme="majorEastAsia"/>
                <w:color w:val="auto"/>
                <w:highlight w:val="none"/>
              </w:rPr>
              <w:t>部分”袋、“资格审查资料”袋只为方便</w:t>
            </w:r>
            <w:r>
              <w:rPr>
                <w:rFonts w:hint="eastAsia" w:asciiTheme="majorEastAsia" w:hAnsiTheme="majorEastAsia" w:eastAsiaTheme="majorEastAsia" w:cstheme="majorEastAsia"/>
                <w:color w:val="auto"/>
                <w:highlight w:val="none"/>
                <w:lang w:val="en-US" w:eastAsia="zh-CN"/>
              </w:rPr>
              <w:t>比选申请文件</w:t>
            </w:r>
            <w:r>
              <w:rPr>
                <w:rFonts w:hint="eastAsia" w:asciiTheme="majorEastAsia" w:hAnsiTheme="majorEastAsia" w:eastAsiaTheme="majorEastAsia" w:cstheme="majorEastAsia"/>
                <w:color w:val="auto"/>
                <w:highlight w:val="none"/>
              </w:rPr>
              <w:t>分装，不作为判定密封合格与否的条件。但为了方便开标，请各</w:t>
            </w:r>
            <w:r>
              <w:rPr>
                <w:rFonts w:hint="eastAsia" w:asciiTheme="majorEastAsia" w:hAnsiTheme="majorEastAsia" w:eastAsiaTheme="majorEastAsia" w:cstheme="majorEastAsia"/>
                <w:color w:val="auto"/>
                <w:highlight w:val="none"/>
                <w:lang w:eastAsia="zh-CN"/>
              </w:rPr>
              <w:t>比选申请人</w:t>
            </w:r>
            <w:r>
              <w:rPr>
                <w:rFonts w:hint="eastAsia" w:asciiTheme="majorEastAsia" w:hAnsiTheme="majorEastAsia" w:eastAsiaTheme="majorEastAsia" w:cstheme="majorEastAsia"/>
                <w:color w:val="auto"/>
                <w:highlight w:val="none"/>
              </w:rPr>
              <w:t>主动配合，按要求分装。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封套上写明</w:t>
            </w:r>
          </w:p>
        </w:tc>
        <w:tc>
          <w:tcPr>
            <w:tcW w:w="7143" w:type="dxa"/>
            <w:tcBorders>
              <w:top w:val="single" w:color="auto" w:sz="4" w:space="0"/>
              <w:left w:val="single" w:color="auto" w:sz="4" w:space="0"/>
              <w:bottom w:val="single" w:color="auto" w:sz="4" w:space="0"/>
              <w:right w:val="single" w:color="auto" w:sz="4" w:space="0"/>
            </w:tcBorders>
            <w:vAlign w:val="center"/>
          </w:tcPr>
          <w:p>
            <w:pPr>
              <w:tabs>
                <w:tab w:val="left" w:pos="1240"/>
              </w:tabs>
              <w:autoSpaceDE w:val="0"/>
              <w:autoSpaceDN w:val="0"/>
              <w:adjustRightInd w:val="0"/>
              <w:spacing w:before="73"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应在“</w:t>
            </w:r>
            <w:r>
              <w:rPr>
                <w:rFonts w:hint="eastAsia" w:asciiTheme="majorEastAsia" w:hAnsiTheme="majorEastAsia" w:eastAsiaTheme="majorEastAsia" w:cstheme="majorEastAsia"/>
                <w:color w:val="auto"/>
                <w:highlight w:val="none"/>
                <w:lang w:val="en-US" w:eastAsia="zh-CN"/>
              </w:rPr>
              <w:t>比选申请文件</w:t>
            </w:r>
            <w:r>
              <w:rPr>
                <w:rFonts w:hint="eastAsia" w:asciiTheme="majorEastAsia" w:hAnsiTheme="majorEastAsia" w:eastAsiaTheme="majorEastAsia" w:cstheme="majorEastAsia"/>
                <w:color w:val="auto"/>
                <w:highlight w:val="none"/>
              </w:rPr>
              <w:t>大袋”封套上写明如下内容：</w:t>
            </w:r>
          </w:p>
          <w:p>
            <w:pPr>
              <w:tabs>
                <w:tab w:val="left" w:pos="1240"/>
              </w:tabs>
              <w:autoSpaceDE w:val="0"/>
              <w:autoSpaceDN w:val="0"/>
              <w:adjustRightInd w:val="0"/>
              <w:spacing w:before="73" w:line="360" w:lineRule="auto"/>
              <w:ind w:firstLine="420" w:firstLineChars="200"/>
              <w:jc w:val="left"/>
              <w:rPr>
                <w:rFonts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比选人名称：</w:t>
            </w:r>
            <w:r>
              <w:rPr>
                <w:rFonts w:hint="eastAsia" w:asciiTheme="majorEastAsia" w:hAnsiTheme="majorEastAsia" w:eastAsiaTheme="majorEastAsia" w:cstheme="majorEastAsia"/>
                <w:color w:val="auto"/>
                <w:highlight w:val="none"/>
                <w:u w:val="single"/>
              </w:rPr>
              <w:t xml:space="preserve">               </w:t>
            </w:r>
          </w:p>
          <w:p>
            <w:pPr>
              <w:tabs>
                <w:tab w:val="left" w:pos="1240"/>
              </w:tabs>
              <w:autoSpaceDE w:val="0"/>
              <w:autoSpaceDN w:val="0"/>
              <w:adjustRightInd w:val="0"/>
              <w:spacing w:before="73" w:line="360" w:lineRule="auto"/>
              <w:ind w:firstLine="420" w:firstLineChars="200"/>
              <w:jc w:val="left"/>
              <w:rPr>
                <w:rFonts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lang w:eastAsia="zh-CN"/>
              </w:rPr>
              <w:t>比选申请人</w:t>
            </w:r>
            <w:r>
              <w:rPr>
                <w:rFonts w:hint="eastAsia" w:asciiTheme="majorEastAsia" w:hAnsiTheme="majorEastAsia" w:eastAsiaTheme="majorEastAsia" w:cstheme="majorEastAsia"/>
                <w:color w:val="auto"/>
                <w:highlight w:val="none"/>
              </w:rPr>
              <w:t>名称：</w:t>
            </w:r>
            <w:r>
              <w:rPr>
                <w:rFonts w:hint="eastAsia" w:asciiTheme="majorEastAsia" w:hAnsiTheme="majorEastAsia" w:eastAsiaTheme="majorEastAsia" w:cstheme="majorEastAsia"/>
                <w:color w:val="auto"/>
                <w:highlight w:val="none"/>
                <w:u w:val="single"/>
              </w:rPr>
              <w:t xml:space="preserve">               </w:t>
            </w:r>
          </w:p>
          <w:p>
            <w:pPr>
              <w:tabs>
                <w:tab w:val="left" w:pos="1240"/>
              </w:tabs>
              <w:autoSpaceDE w:val="0"/>
              <w:autoSpaceDN w:val="0"/>
              <w:adjustRightInd w:val="0"/>
              <w:spacing w:before="73" w:line="360" w:lineRule="auto"/>
              <w:ind w:firstLine="42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u w:val="single"/>
              </w:rPr>
              <w:t xml:space="preserve">(项目名称)                 </w:t>
            </w:r>
            <w:r>
              <w:rPr>
                <w:rFonts w:hint="eastAsia" w:asciiTheme="majorEastAsia" w:hAnsiTheme="majorEastAsia" w:eastAsiaTheme="majorEastAsia" w:cstheme="majorEastAsia"/>
                <w:color w:val="auto"/>
                <w:highlight w:val="none"/>
                <w:lang w:val="en-US" w:eastAsia="zh-CN"/>
              </w:rPr>
              <w:t>比选申请文件</w:t>
            </w:r>
          </w:p>
          <w:p>
            <w:pPr>
              <w:tabs>
                <w:tab w:val="left" w:pos="1240"/>
              </w:tabs>
              <w:autoSpaceDE w:val="0"/>
              <w:autoSpaceDN w:val="0"/>
              <w:adjustRightInd w:val="0"/>
              <w:spacing w:before="73" w:line="360"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u w:val="single"/>
              </w:rPr>
              <w:t>在    年   月   日  时   分</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val="en-US" w:eastAsia="zh-CN"/>
              </w:rPr>
              <w:t>比选</w:t>
            </w:r>
            <w:r>
              <w:rPr>
                <w:rFonts w:hint="eastAsia" w:asciiTheme="majorEastAsia" w:hAnsiTheme="majorEastAsia" w:eastAsiaTheme="majorEastAsia" w:cstheme="majorEastAsia"/>
                <w:color w:val="auto"/>
                <w:highlight w:val="none"/>
              </w:rPr>
              <w:t>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4.2.1 </w:t>
            </w:r>
          </w:p>
        </w:tc>
        <w:tc>
          <w:tcPr>
            <w:tcW w:w="15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val="en-US" w:eastAsia="zh-CN"/>
              </w:rPr>
              <w:t>比选申请文件</w:t>
            </w:r>
            <w:r>
              <w:rPr>
                <w:rFonts w:hint="eastAsia" w:asciiTheme="majorEastAsia" w:hAnsiTheme="majorEastAsia" w:eastAsiaTheme="majorEastAsia" w:cstheme="majorEastAsia"/>
                <w:color w:val="auto"/>
                <w:kern w:val="0"/>
                <w:szCs w:val="21"/>
                <w:highlight w:val="none"/>
              </w:rPr>
              <w:t>递交时间及截止时间</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ind w:right="-20"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递交时间：</w:t>
            </w:r>
            <w:r>
              <w:rPr>
                <w:rFonts w:hint="eastAsia" w:asciiTheme="majorEastAsia" w:hAnsiTheme="majorEastAsia" w:eastAsiaTheme="majorEastAsia" w:cstheme="majorEastAsia"/>
                <w:color w:val="auto"/>
                <w:highlight w:val="none"/>
                <w:u w:val="single"/>
              </w:rPr>
              <w:t xml:space="preserve">2023年 </w:t>
            </w:r>
            <w:r>
              <w:rPr>
                <w:rFonts w:hint="eastAsia" w:asciiTheme="majorEastAsia" w:hAnsiTheme="majorEastAsia" w:eastAsiaTheme="majorEastAsia" w:cstheme="majorEastAsia"/>
                <w:color w:val="auto"/>
                <w:highlight w:val="none"/>
                <w:u w:val="single"/>
                <w:lang w:val="en-US" w:eastAsia="zh-CN"/>
              </w:rPr>
              <w:t>7</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Cs w:val="21"/>
                <w:highlight w:val="none"/>
                <w:u w:val="single"/>
              </w:rPr>
              <w:t>月</w:t>
            </w:r>
            <w:r>
              <w:rPr>
                <w:rFonts w:hint="eastAsia" w:asciiTheme="majorEastAsia" w:hAnsiTheme="majorEastAsia" w:eastAsiaTheme="majorEastAsia" w:cstheme="majorEastAsia"/>
                <w:color w:val="auto"/>
                <w:kern w:val="0"/>
                <w:szCs w:val="21"/>
                <w:highlight w:val="none"/>
                <w:u w:val="single"/>
                <w:lang w:val="en-US" w:eastAsia="zh-CN"/>
              </w:rPr>
              <w:t>27</w:t>
            </w:r>
            <w:r>
              <w:rPr>
                <w:rFonts w:hint="eastAsia" w:asciiTheme="majorEastAsia" w:hAnsiTheme="majorEastAsia" w:eastAsiaTheme="majorEastAsia" w:cstheme="majorEastAsia"/>
                <w:color w:val="auto"/>
                <w:kern w:val="0"/>
                <w:szCs w:val="21"/>
                <w:highlight w:val="none"/>
                <w:u w:val="single"/>
              </w:rPr>
              <w:t>日</w:t>
            </w:r>
            <w:r>
              <w:rPr>
                <w:rFonts w:hint="eastAsia" w:asciiTheme="majorEastAsia" w:hAnsiTheme="majorEastAsia" w:eastAsiaTheme="majorEastAsia" w:cstheme="majorEastAsia"/>
                <w:color w:val="auto"/>
                <w:kern w:val="0"/>
                <w:szCs w:val="21"/>
                <w:highlight w:val="none"/>
                <w:u w:val="single"/>
                <w:lang w:val="en-US" w:eastAsia="zh-CN"/>
              </w:rPr>
              <w:t xml:space="preserve"> 9</w:t>
            </w:r>
            <w:r>
              <w:rPr>
                <w:rFonts w:hint="eastAsia" w:asciiTheme="majorEastAsia" w:hAnsiTheme="majorEastAsia" w:eastAsiaTheme="majorEastAsia" w:cstheme="majorEastAsia"/>
                <w:color w:val="auto"/>
                <w:kern w:val="0"/>
                <w:szCs w:val="21"/>
                <w:highlight w:val="none"/>
                <w:u w:val="single"/>
              </w:rPr>
              <w:t xml:space="preserve"> 时</w:t>
            </w:r>
            <w:r>
              <w:rPr>
                <w:rFonts w:asciiTheme="majorEastAsia" w:hAnsiTheme="majorEastAsia" w:eastAsiaTheme="majorEastAsia" w:cstheme="majorEastAsia"/>
                <w:color w:val="auto"/>
                <w:kern w:val="0"/>
                <w:szCs w:val="21"/>
                <w:highlight w:val="none"/>
                <w:u w:val="single"/>
              </w:rPr>
              <w:t xml:space="preserve"> </w:t>
            </w:r>
            <w:r>
              <w:rPr>
                <w:rFonts w:hint="eastAsia" w:asciiTheme="majorEastAsia" w:hAnsiTheme="majorEastAsia" w:eastAsiaTheme="majorEastAsia" w:cstheme="majorEastAsia"/>
                <w:color w:val="auto"/>
                <w:kern w:val="0"/>
                <w:szCs w:val="21"/>
                <w:highlight w:val="none"/>
                <w:u w:val="single"/>
              </w:rPr>
              <w:t>30 分至 1</w:t>
            </w:r>
            <w:r>
              <w:rPr>
                <w:rFonts w:hint="eastAsia" w:asciiTheme="majorEastAsia" w:hAnsiTheme="majorEastAsia" w:eastAsiaTheme="majorEastAsia" w:cstheme="majorEastAsia"/>
                <w:color w:val="auto"/>
                <w:kern w:val="0"/>
                <w:szCs w:val="21"/>
                <w:highlight w:val="none"/>
                <w:u w:val="single"/>
                <w:lang w:val="en-US" w:eastAsia="zh-CN"/>
              </w:rPr>
              <w:t>0</w:t>
            </w:r>
            <w:bookmarkStart w:id="413" w:name="_GoBack"/>
            <w:bookmarkEnd w:id="413"/>
            <w:r>
              <w:rPr>
                <w:rFonts w:hint="eastAsia" w:asciiTheme="majorEastAsia" w:hAnsiTheme="majorEastAsia" w:eastAsiaTheme="majorEastAsia" w:cstheme="majorEastAsia"/>
                <w:color w:val="auto"/>
                <w:kern w:val="0"/>
                <w:szCs w:val="21"/>
                <w:highlight w:val="none"/>
                <w:u w:val="single"/>
              </w:rPr>
              <w:t xml:space="preserve"> 时</w:t>
            </w:r>
            <w:r>
              <w:rPr>
                <w:rFonts w:asciiTheme="majorEastAsia" w:hAnsiTheme="majorEastAsia" w:eastAsiaTheme="majorEastAsia" w:cstheme="majorEastAsia"/>
                <w:color w:val="auto"/>
                <w:kern w:val="0"/>
                <w:szCs w:val="21"/>
                <w:highlight w:val="none"/>
                <w:u w:val="single"/>
              </w:rPr>
              <w:t xml:space="preserve"> </w:t>
            </w:r>
            <w:r>
              <w:rPr>
                <w:rFonts w:hint="eastAsia" w:asciiTheme="majorEastAsia" w:hAnsiTheme="majorEastAsia" w:eastAsiaTheme="majorEastAsia" w:cstheme="majorEastAsia"/>
                <w:color w:val="auto"/>
                <w:kern w:val="0"/>
                <w:szCs w:val="21"/>
                <w:highlight w:val="none"/>
                <w:u w:val="single"/>
              </w:rPr>
              <w:t>00</w:t>
            </w:r>
            <w:r>
              <w:rPr>
                <w:rFonts w:asciiTheme="majorEastAsia" w:hAnsiTheme="majorEastAsia" w:eastAsiaTheme="majorEastAsia" w:cstheme="majorEastAsia"/>
                <w:color w:val="auto"/>
                <w:kern w:val="0"/>
                <w:szCs w:val="21"/>
                <w:highlight w:val="none"/>
                <w:u w:val="single"/>
              </w:rPr>
              <w:t xml:space="preserve"> </w:t>
            </w:r>
            <w:r>
              <w:rPr>
                <w:rFonts w:hint="eastAsia" w:asciiTheme="majorEastAsia" w:hAnsiTheme="majorEastAsia" w:eastAsiaTheme="majorEastAsia" w:cstheme="majorEastAsia"/>
                <w:color w:val="auto"/>
                <w:kern w:val="0"/>
                <w:szCs w:val="21"/>
                <w:highlight w:val="none"/>
                <w:u w:val="single"/>
              </w:rPr>
              <w:t>分</w:t>
            </w:r>
            <w:r>
              <w:rPr>
                <w:rFonts w:hint="eastAsia" w:asciiTheme="majorEastAsia" w:hAnsiTheme="majorEastAsia" w:eastAsiaTheme="majorEastAsia" w:cstheme="majorEastAsia"/>
                <w:color w:val="auto"/>
                <w:kern w:val="0"/>
                <w:szCs w:val="21"/>
                <w:highlight w:val="none"/>
              </w:rPr>
              <w:t>（北京时间）</w:t>
            </w:r>
          </w:p>
          <w:p>
            <w:pPr>
              <w:autoSpaceDE w:val="0"/>
              <w:autoSpaceDN w:val="0"/>
              <w:adjustRightInd w:val="0"/>
              <w:spacing w:before="73"/>
              <w:ind w:right="-20"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截止时间：</w:t>
            </w:r>
            <w:r>
              <w:rPr>
                <w:rFonts w:hint="eastAsia" w:asciiTheme="majorEastAsia" w:hAnsiTheme="majorEastAsia" w:eastAsiaTheme="majorEastAsia" w:cstheme="majorEastAsia"/>
                <w:color w:val="auto"/>
                <w:highlight w:val="none"/>
                <w:u w:val="single"/>
              </w:rPr>
              <w:t>2023年</w:t>
            </w:r>
            <w:r>
              <w:rPr>
                <w:rFonts w:hint="eastAsia" w:asciiTheme="majorEastAsia" w:hAnsiTheme="majorEastAsia" w:eastAsiaTheme="majorEastAsia" w:cstheme="majorEastAsia"/>
                <w:color w:val="auto"/>
                <w:highlight w:val="none"/>
                <w:u w:val="single"/>
                <w:lang w:val="en-US" w:eastAsia="zh-CN"/>
              </w:rPr>
              <w:t xml:space="preserve"> 7</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Cs w:val="21"/>
                <w:highlight w:val="none"/>
                <w:u w:val="single"/>
              </w:rPr>
              <w:t>月</w:t>
            </w:r>
            <w:r>
              <w:rPr>
                <w:rFonts w:hint="eastAsia" w:asciiTheme="majorEastAsia" w:hAnsiTheme="majorEastAsia" w:eastAsiaTheme="majorEastAsia" w:cstheme="majorEastAsia"/>
                <w:color w:val="auto"/>
                <w:kern w:val="0"/>
                <w:szCs w:val="21"/>
                <w:highlight w:val="none"/>
                <w:u w:val="single"/>
                <w:lang w:val="en-US" w:eastAsia="zh-CN"/>
              </w:rPr>
              <w:t>27</w:t>
            </w:r>
            <w:r>
              <w:rPr>
                <w:rFonts w:hint="eastAsia" w:asciiTheme="majorEastAsia" w:hAnsiTheme="majorEastAsia" w:eastAsiaTheme="majorEastAsia" w:cstheme="majorEastAsia"/>
                <w:color w:val="auto"/>
                <w:kern w:val="0"/>
                <w:szCs w:val="21"/>
                <w:highlight w:val="none"/>
                <w:u w:val="single"/>
              </w:rPr>
              <w:t>日 1</w:t>
            </w:r>
            <w:r>
              <w:rPr>
                <w:rFonts w:hint="eastAsia" w:asciiTheme="majorEastAsia" w:hAnsiTheme="majorEastAsia" w:eastAsiaTheme="majorEastAsia" w:cstheme="majorEastAsia"/>
                <w:color w:val="auto"/>
                <w:kern w:val="0"/>
                <w:szCs w:val="21"/>
                <w:highlight w:val="none"/>
                <w:u w:val="single"/>
                <w:lang w:val="en-US" w:eastAsia="zh-CN"/>
              </w:rPr>
              <w:t>0</w:t>
            </w:r>
            <w:r>
              <w:rPr>
                <w:rFonts w:hint="eastAsia" w:asciiTheme="majorEastAsia" w:hAnsiTheme="majorEastAsia" w:eastAsiaTheme="majorEastAsia" w:cstheme="majorEastAsia"/>
                <w:color w:val="auto"/>
                <w:kern w:val="0"/>
                <w:szCs w:val="21"/>
                <w:highlight w:val="none"/>
                <w:u w:val="single"/>
              </w:rPr>
              <w:t xml:space="preserve"> 时 00分</w:t>
            </w:r>
            <w:r>
              <w:rPr>
                <w:rFonts w:hint="eastAsia" w:asciiTheme="majorEastAsia" w:hAnsiTheme="majorEastAsia" w:eastAsiaTheme="majorEastAsia" w:cstheme="majorEastAsia"/>
                <w:color w:val="auto"/>
                <w:kern w:val="0"/>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 xml:space="preserve">4.2.2 </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递交</w:t>
            </w:r>
            <w:r>
              <w:rPr>
                <w:rFonts w:hint="eastAsia" w:asciiTheme="majorEastAsia" w:hAnsiTheme="majorEastAsia" w:eastAsiaTheme="majorEastAsia" w:cstheme="majorEastAsia"/>
                <w:color w:val="auto"/>
                <w:szCs w:val="21"/>
                <w:highlight w:val="none"/>
                <w:lang w:val="en-US" w:eastAsia="zh-CN"/>
              </w:rPr>
              <w:t>比选申请文件</w:t>
            </w:r>
            <w:r>
              <w:rPr>
                <w:rFonts w:hint="eastAsia" w:asciiTheme="majorEastAsia" w:hAnsiTheme="majorEastAsia" w:eastAsiaTheme="majorEastAsia" w:cstheme="majorEastAsia"/>
                <w:color w:val="auto"/>
                <w:szCs w:val="21"/>
                <w:highlight w:val="none"/>
              </w:rPr>
              <w:t>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重庆两江新区水土高新技术产业园建设投资有限公司</w:t>
            </w:r>
            <w:r>
              <w:rPr>
                <w:rFonts w:hint="eastAsia" w:asciiTheme="majorEastAsia" w:hAnsiTheme="majorEastAsia" w:eastAsiaTheme="majorEastAsia" w:cstheme="majorEastAsia"/>
                <w:color w:val="auto"/>
                <w:kern w:val="0"/>
                <w:szCs w:val="21"/>
                <w:highlight w:val="none"/>
                <w:u w:val="single"/>
              </w:rPr>
              <w:t>403</w:t>
            </w:r>
            <w:r>
              <w:rPr>
                <w:rFonts w:hint="eastAsia" w:asciiTheme="majorEastAsia" w:hAnsiTheme="majorEastAsia" w:eastAsiaTheme="majorEastAsia" w:cstheme="majorEastAsia"/>
                <w:color w:val="auto"/>
                <w:kern w:val="0"/>
                <w:szCs w:val="21"/>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4.2.3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是否退还</w:t>
            </w:r>
            <w:r>
              <w:rPr>
                <w:rFonts w:hint="eastAsia" w:asciiTheme="majorEastAsia" w:hAnsiTheme="majorEastAsia" w:eastAsiaTheme="majorEastAsia" w:cstheme="majorEastAsia"/>
                <w:color w:val="auto"/>
                <w:szCs w:val="21"/>
                <w:highlight w:val="none"/>
                <w:lang w:val="en-US" w:eastAsia="zh-CN"/>
              </w:rPr>
              <w:t>比选申请文件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开标时间和地点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before="152" w:after="160" w:line="420" w:lineRule="exact"/>
              <w:ind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开标时间：</w:t>
            </w:r>
            <w:r>
              <w:rPr>
                <w:rFonts w:hint="eastAsia" w:asciiTheme="majorEastAsia" w:hAnsiTheme="majorEastAsia" w:eastAsiaTheme="majorEastAsia" w:cstheme="majorEastAsia"/>
                <w:color w:val="auto"/>
                <w:highlight w:val="none"/>
                <w:u w:val="single"/>
              </w:rPr>
              <w:t>同</w:t>
            </w:r>
            <w:r>
              <w:rPr>
                <w:rFonts w:hint="eastAsia" w:asciiTheme="majorEastAsia" w:hAnsiTheme="majorEastAsia" w:eastAsiaTheme="majorEastAsia" w:cstheme="majorEastAsia"/>
                <w:color w:val="auto"/>
                <w:highlight w:val="none"/>
                <w:u w:val="single"/>
                <w:lang w:val="en-US" w:eastAsia="zh-CN"/>
              </w:rPr>
              <w:t>比选申请文件</w:t>
            </w:r>
            <w:r>
              <w:rPr>
                <w:rFonts w:hint="eastAsia" w:asciiTheme="majorEastAsia" w:hAnsiTheme="majorEastAsia" w:eastAsiaTheme="majorEastAsia" w:cstheme="majorEastAsia"/>
                <w:color w:val="auto"/>
                <w:highlight w:val="none"/>
                <w:u w:val="single"/>
              </w:rPr>
              <w:t>递交截止时间</w:t>
            </w:r>
          </w:p>
          <w:p>
            <w:pPr>
              <w:spacing w:before="152" w:after="160" w:line="420" w:lineRule="exact"/>
              <w:ind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开标地点：重庆两江新区水土高新技术产业园建设投资有限公司</w:t>
            </w:r>
            <w:r>
              <w:rPr>
                <w:rFonts w:asciiTheme="majorEastAsia" w:hAnsiTheme="majorEastAsia" w:eastAsiaTheme="majorEastAsia" w:cstheme="majorEastAsia"/>
                <w:color w:val="auto"/>
                <w:szCs w:val="21"/>
                <w:highlight w:val="none"/>
              </w:rPr>
              <w:t>403</w:t>
            </w:r>
            <w:r>
              <w:rPr>
                <w:rFonts w:hint="eastAsia" w:asciiTheme="majorEastAsia" w:hAnsiTheme="majorEastAsia" w:eastAsiaTheme="majorEastAsia" w:cstheme="majorEastAsia"/>
                <w:color w:val="auto"/>
                <w:szCs w:val="21"/>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开标程序</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主持人按下列程序进行开标：</w:t>
            </w:r>
          </w:p>
          <w:p>
            <w:pPr>
              <w:spacing w:line="420" w:lineRule="exact"/>
              <w:ind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 宣布开标纪律；</w:t>
            </w:r>
          </w:p>
          <w:p>
            <w:pPr>
              <w:spacing w:line="420" w:lineRule="exact"/>
              <w:ind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 宣布开标人、唱标人、记录人、监标人等有关人员姓名；</w:t>
            </w:r>
          </w:p>
          <w:p>
            <w:pPr>
              <w:spacing w:line="420" w:lineRule="exact"/>
              <w:ind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 公布在</w:t>
            </w: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截止时间前递交比选申请文件的比选申请人名称，并点名确认比选申请人是否派人到场；</w:t>
            </w:r>
          </w:p>
          <w:p>
            <w:pPr>
              <w:widowControl/>
              <w:spacing w:line="420" w:lineRule="exact"/>
              <w:ind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核验参加开标会议的比选申请人的法定代表人或委托代理人本人身份，以确认其身份合法有效；如法定代表人参加开标会议的，出示法定代表人身份证明（需手持一份原件）和本人身份证原件；如委托代理人参加开标会议的，出示法定代表人身份证明和法定代表人授权委托书（需手持一份原件）和委托代理人身份证（原件）；以确认其身份合法有效，否则，比选人当场退还比选申请文件。</w:t>
            </w:r>
          </w:p>
          <w:p>
            <w:pPr>
              <w:spacing w:line="420" w:lineRule="exact"/>
              <w:ind w:left="44" w:leftChars="21"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5. 密封情况检查：比选申请人或者其推选的代表检查比选申请文件密封情况并确认；</w:t>
            </w:r>
          </w:p>
          <w:p>
            <w:pPr>
              <w:spacing w:line="420" w:lineRule="exact"/>
              <w:ind w:left="44" w:leftChars="21"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 设有最高限价的，公布最高限价；</w:t>
            </w:r>
          </w:p>
          <w:p>
            <w:pPr>
              <w:spacing w:line="420" w:lineRule="exact"/>
              <w:ind w:left="44" w:leftChars="21"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 开启比选申请文件顺序：随机开启；</w:t>
            </w:r>
          </w:p>
          <w:p>
            <w:pPr>
              <w:spacing w:line="420" w:lineRule="exact"/>
              <w:ind w:left="44" w:leftChars="21"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 按照宣布的开标顺序当众开标，开启比选申请文件袋，公布比选申请人名称、竞标报价、交货期及其他内容，并记录在案；</w:t>
            </w:r>
          </w:p>
          <w:p>
            <w:pPr>
              <w:spacing w:line="420" w:lineRule="exact"/>
              <w:ind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 比选申请人代表、比选人代表、监督人员、记录人等有关人员在开标记录上签字确认；</w:t>
            </w:r>
          </w:p>
          <w:p>
            <w:pPr>
              <w:spacing w:line="420" w:lineRule="exact"/>
              <w:ind w:firstLine="525" w:firstLineChars="2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评</w:t>
            </w:r>
            <w:r>
              <w:rPr>
                <w:rFonts w:hint="eastAsia" w:asciiTheme="majorEastAsia" w:hAnsiTheme="majorEastAsia" w:eastAsiaTheme="majorEastAsia" w:cstheme="majorEastAsia"/>
                <w:color w:val="auto"/>
                <w:szCs w:val="21"/>
                <w:highlight w:val="none"/>
                <w:lang w:val="en-US" w:eastAsia="zh-CN"/>
              </w:rPr>
              <w:t>审</w:t>
            </w:r>
            <w:r>
              <w:rPr>
                <w:rFonts w:hint="eastAsia" w:asciiTheme="majorEastAsia" w:hAnsiTheme="majorEastAsia" w:eastAsiaTheme="majorEastAsia" w:cstheme="majorEastAsia"/>
                <w:color w:val="auto"/>
                <w:szCs w:val="21"/>
                <w:highlight w:val="none"/>
              </w:rPr>
              <w:t>委员会的组建</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firstLine="420" w:firstLineChars="200"/>
              <w:rPr>
                <w:rFonts w:ascii="宋体" w:hAnsi="宋体" w:cs="宋体"/>
                <w:color w:val="auto"/>
                <w:szCs w:val="21"/>
                <w:highlight w:val="none"/>
              </w:rPr>
            </w:pPr>
            <w:r>
              <w:rPr>
                <w:rFonts w:hint="eastAsia" w:ascii="宋体" w:hAnsi="宋体" w:cs="宋体"/>
                <w:color w:val="auto"/>
                <w:szCs w:val="21"/>
                <w:highlight w:val="none"/>
              </w:rPr>
              <w:t>1.评</w:t>
            </w:r>
            <w:r>
              <w:rPr>
                <w:rFonts w:hint="eastAsia" w:asciiTheme="majorEastAsia" w:hAnsiTheme="majorEastAsia" w:eastAsiaTheme="majorEastAsia" w:cstheme="majorEastAsia"/>
                <w:color w:val="auto"/>
                <w:szCs w:val="21"/>
                <w:highlight w:val="none"/>
                <w:lang w:val="en-US" w:eastAsia="zh-CN"/>
              </w:rPr>
              <w:t>审</w:t>
            </w:r>
            <w:r>
              <w:rPr>
                <w:rFonts w:hint="eastAsia" w:ascii="宋体" w:hAnsi="宋体" w:cs="宋体"/>
                <w:color w:val="auto"/>
                <w:szCs w:val="21"/>
                <w:highlight w:val="none"/>
              </w:rPr>
              <w:t>委员会构成: 3人；</w:t>
            </w:r>
          </w:p>
          <w:p>
            <w:pPr>
              <w:autoSpaceDE w:val="0"/>
              <w:autoSpaceDN w:val="0"/>
              <w:adjustRightInd w:val="0"/>
              <w:spacing w:line="360" w:lineRule="auto"/>
              <w:ind w:right="-20" w:firstLine="420" w:firstLineChars="200"/>
              <w:rPr>
                <w:rFonts w:asciiTheme="majorEastAsia" w:hAnsiTheme="majorEastAsia" w:eastAsiaTheme="majorEastAsia" w:cstheme="majorEastAsia"/>
                <w:color w:val="auto"/>
                <w:szCs w:val="21"/>
                <w:highlight w:val="none"/>
              </w:rPr>
            </w:pPr>
            <w:r>
              <w:rPr>
                <w:rFonts w:hint="eastAsia" w:ascii="宋体" w:hAnsi="宋体" w:cs="宋体"/>
                <w:color w:val="auto"/>
                <w:szCs w:val="21"/>
                <w:highlight w:val="none"/>
              </w:rPr>
              <w:t>2.评</w:t>
            </w:r>
            <w:r>
              <w:rPr>
                <w:rFonts w:hint="eastAsia" w:asciiTheme="majorEastAsia" w:hAnsiTheme="majorEastAsia" w:eastAsiaTheme="majorEastAsia" w:cstheme="majorEastAsia"/>
                <w:color w:val="auto"/>
                <w:szCs w:val="21"/>
                <w:highlight w:val="none"/>
                <w:lang w:val="en-US" w:eastAsia="zh-CN"/>
              </w:rPr>
              <w:t>审</w:t>
            </w:r>
            <w:r>
              <w:rPr>
                <w:rFonts w:hint="eastAsia" w:ascii="宋体" w:hAnsi="宋体" w:cs="宋体"/>
                <w:color w:val="auto"/>
                <w:szCs w:val="21"/>
                <w:highlight w:val="none"/>
              </w:rPr>
              <w:t>专家确定方式：由比选人依法自行组建。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是否授权评</w:t>
            </w:r>
            <w:r>
              <w:rPr>
                <w:rFonts w:hint="eastAsia" w:asciiTheme="majorEastAsia" w:hAnsiTheme="majorEastAsia" w:eastAsiaTheme="majorEastAsia" w:cstheme="majorEastAsia"/>
                <w:color w:val="auto"/>
                <w:szCs w:val="21"/>
                <w:highlight w:val="none"/>
                <w:lang w:val="en-US" w:eastAsia="zh-CN"/>
              </w:rPr>
              <w:t>审</w:t>
            </w:r>
            <w:r>
              <w:rPr>
                <w:rFonts w:hint="eastAsia" w:asciiTheme="majorEastAsia" w:hAnsiTheme="majorEastAsia" w:eastAsiaTheme="majorEastAsia" w:cstheme="majorEastAsia"/>
                <w:color w:val="auto"/>
                <w:szCs w:val="21"/>
                <w:highlight w:val="none"/>
              </w:rPr>
              <w:t>委员会确定</w:t>
            </w:r>
            <w:r>
              <w:rPr>
                <w:rFonts w:hint="eastAsia" w:asciiTheme="majorEastAsia" w:hAnsiTheme="majorEastAsia" w:eastAsiaTheme="majorEastAsia" w:cstheme="majorEastAsia"/>
                <w:color w:val="auto"/>
                <w:szCs w:val="21"/>
                <w:highlight w:val="none"/>
                <w:lang w:eastAsia="zh-CN"/>
              </w:rPr>
              <w:t>中选人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否，推荐经评审得分由高到低排名前三名为</w:t>
            </w:r>
            <w:r>
              <w:rPr>
                <w:rFonts w:hint="eastAsia" w:asciiTheme="majorEastAsia" w:hAnsiTheme="majorEastAsia" w:eastAsiaTheme="majorEastAsia" w:cstheme="majorEastAsia"/>
                <w:color w:val="auto"/>
                <w:szCs w:val="21"/>
                <w:highlight w:val="none"/>
                <w:lang w:eastAsia="zh-CN"/>
              </w:rPr>
              <w:t>中</w:t>
            </w:r>
            <w:r>
              <w:rPr>
                <w:rFonts w:hint="eastAsia" w:asciiTheme="majorEastAsia" w:hAnsiTheme="majorEastAsia" w:eastAsiaTheme="majorEastAsia" w:cstheme="majorEastAsia"/>
                <w:color w:val="auto"/>
                <w:szCs w:val="21"/>
                <w:highlight w:val="none"/>
                <w:lang w:val="en-US" w:eastAsia="zh-CN"/>
              </w:rPr>
              <w:t>标</w:t>
            </w:r>
            <w:r>
              <w:rPr>
                <w:rFonts w:hint="eastAsia" w:asciiTheme="majorEastAsia" w:hAnsiTheme="majorEastAsia" w:eastAsiaTheme="majorEastAsia" w:cstheme="majorEastAsia"/>
                <w:color w:val="auto"/>
                <w:szCs w:val="21"/>
                <w:highlight w:val="none"/>
                <w:lang w:eastAsia="zh-CN"/>
              </w:rPr>
              <w:t>候选人</w:t>
            </w:r>
            <w:r>
              <w:rPr>
                <w:rFonts w:hint="eastAsia" w:asciiTheme="majorEastAsia" w:hAnsiTheme="majorEastAsia" w:eastAsiaTheme="majorEastAsia" w:cstheme="maj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履约担保</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履约保证金金额：中标金额的10%。</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履约保证金提交时间：自</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收到</w:t>
            </w:r>
            <w:r>
              <w:rPr>
                <w:rFonts w:hint="eastAsia" w:ascii="宋体" w:hAnsi="宋体" w:cs="宋体"/>
                <w:color w:val="auto"/>
                <w:szCs w:val="21"/>
                <w:highlight w:val="none"/>
                <w:lang w:eastAsia="zh-CN"/>
              </w:rPr>
              <w:t>中选通知书</w:t>
            </w:r>
            <w:r>
              <w:rPr>
                <w:rFonts w:hint="eastAsia" w:ascii="宋体" w:hAnsi="宋体" w:cs="宋体"/>
                <w:color w:val="auto"/>
                <w:szCs w:val="21"/>
                <w:highlight w:val="none"/>
              </w:rPr>
              <w:t>后10个工作日内按担保金额向</w:t>
            </w:r>
            <w:r>
              <w:rPr>
                <w:rFonts w:hint="eastAsia" w:ascii="宋体" w:hAnsi="宋体"/>
                <w:color w:val="auto"/>
                <w:kern w:val="0"/>
                <w:szCs w:val="21"/>
                <w:highlight w:val="none"/>
              </w:rPr>
              <w:t>比选人</w:t>
            </w:r>
            <w:r>
              <w:rPr>
                <w:rFonts w:hint="eastAsia" w:ascii="宋体" w:hAnsi="宋体" w:cs="宋体"/>
                <w:color w:val="auto"/>
                <w:szCs w:val="21"/>
                <w:highlight w:val="none"/>
              </w:rPr>
              <w:t>提交履约担保。</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提交形式：</w:t>
            </w:r>
            <w:r>
              <w:rPr>
                <w:rFonts w:hint="eastAsia" w:ascii="宋体" w:hAnsi="宋体"/>
                <w:color w:val="auto"/>
                <w:kern w:val="0"/>
                <w:szCs w:val="21"/>
                <w:highlight w:val="none"/>
              </w:rPr>
              <w:t>现金或银行保函或现金+银行保函的组合；采用银行保函形式的，保函必须为不可撤销且见索即付</w:t>
            </w:r>
            <w:r>
              <w:rPr>
                <w:rFonts w:hint="eastAsia" w:ascii="宋体" w:hAnsi="宋体" w:cs="宋体"/>
                <w:color w:val="auto"/>
                <w:szCs w:val="21"/>
                <w:highlight w:val="none"/>
              </w:rPr>
              <w:t>。</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履约保证金的退还：供货安装调试验收完毕后一个月内无息退还。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7.3.2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ajorEastAsia" w:hAnsiTheme="majorEastAsia" w:eastAsiaTheme="majorEastAsia" w:cstheme="majorEastAsia"/>
                <w:color w:val="auto"/>
                <w:szCs w:val="21"/>
                <w:highlight w:val="none"/>
              </w:rPr>
            </w:pPr>
            <w:r>
              <w:rPr>
                <w:rFonts w:hint="eastAsia" w:ascii="宋体" w:hAnsi="宋体" w:cs="宋体"/>
                <w:color w:val="auto"/>
                <w:kern w:val="0"/>
                <w:szCs w:val="21"/>
                <w:highlight w:val="none"/>
              </w:rPr>
              <w:t>质量保证及售后服务</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（一）产品质量保证期</w:t>
            </w:r>
          </w:p>
          <w:tbl>
            <w:tblPr>
              <w:tblStyle w:val="4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43" w:type="dxa"/>
                  <w:tcBorders>
                    <w:top w:val="single" w:color="auto" w:sz="4" w:space="0"/>
                    <w:left w:val="single" w:color="auto" w:sz="4" w:space="0"/>
                    <w:bottom w:val="single" w:color="auto" w:sz="4" w:space="0"/>
                    <w:right w:val="single" w:color="auto" w:sz="4" w:space="0"/>
                  </w:tcBorders>
                  <w:vAlign w:val="center"/>
                </w:tcPr>
                <w:p>
                  <w:pPr>
                    <w:adjustRightInd/>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本合同货物免费质保期为</w:t>
                  </w:r>
                  <w:r>
                    <w:rPr>
                      <w:rFonts w:hint="eastAsia" w:ascii="宋体" w:hAnsi="宋体" w:eastAsia="宋体" w:cs="宋体"/>
                      <w:bCs/>
                      <w:color w:val="auto"/>
                      <w:szCs w:val="21"/>
                      <w:highlight w:val="none"/>
                      <w:u w:val="none"/>
                      <w:lang w:val="en-US" w:eastAsia="zh-CN"/>
                    </w:rPr>
                    <w:t>5</w:t>
                  </w:r>
                  <w:r>
                    <w:rPr>
                      <w:rFonts w:hint="eastAsia" w:ascii="宋体" w:hAnsi="宋体" w:eastAsia="宋体" w:cs="宋体"/>
                      <w:bCs/>
                      <w:color w:val="auto"/>
                      <w:szCs w:val="21"/>
                      <w:highlight w:val="none"/>
                      <w:u w:val="none"/>
                    </w:rPr>
                    <w:t>年</w:t>
                  </w:r>
                  <w:r>
                    <w:rPr>
                      <w:rFonts w:hint="eastAsia" w:ascii="宋体" w:hAnsi="宋体" w:eastAsia="宋体" w:cs="宋体"/>
                      <w:bCs/>
                      <w:color w:val="auto"/>
                      <w:szCs w:val="21"/>
                      <w:highlight w:val="none"/>
                    </w:rPr>
                    <w:t>，从货物安装完工验收合格并完成移交之日起算</w:t>
                  </w:r>
                </w:p>
              </w:tc>
            </w:tr>
          </w:tbl>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（二）售后服务内容</w:t>
            </w:r>
          </w:p>
          <w:p>
            <w:pPr>
              <w:numPr>
                <w:ilvl w:val="0"/>
                <w:numId w:val="5"/>
              </w:numPr>
              <w:spacing w:line="420" w:lineRule="exact"/>
              <w:ind w:left="845" w:hanging="425" w:firstLineChars="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乙方</w:t>
            </w:r>
            <w:r>
              <w:rPr>
                <w:rFonts w:hint="eastAsia" w:asciiTheme="majorEastAsia" w:hAnsiTheme="majorEastAsia" w:eastAsiaTheme="majorEastAsia" w:cstheme="majorEastAsia"/>
                <w:color w:val="auto"/>
                <w:szCs w:val="21"/>
                <w:highlight w:val="none"/>
              </w:rPr>
              <w:t>在质量保证期内应当为比选人提供以下技术支持和服务：</w:t>
            </w:r>
          </w:p>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（1）电话咨询</w:t>
            </w:r>
          </w:p>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乙方</w:t>
            </w:r>
            <w:r>
              <w:rPr>
                <w:rFonts w:hint="eastAsia" w:asciiTheme="majorEastAsia" w:hAnsiTheme="majorEastAsia" w:eastAsiaTheme="majorEastAsia" w:cstheme="majorEastAsia"/>
                <w:color w:val="auto"/>
                <w:szCs w:val="21"/>
                <w:highlight w:val="none"/>
              </w:rPr>
              <w:t>和制造商应当为比选人提供技术援助电话，解答比选人在使用中遇到的问题，及时为比选人提出解决问题的建议。</w:t>
            </w:r>
          </w:p>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（2）现场响应</w:t>
            </w:r>
          </w:p>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highlight w:val="none"/>
              </w:rPr>
              <w:t>在保修期内，</w:t>
            </w:r>
            <w:r>
              <w:rPr>
                <w:rFonts w:hint="eastAsia" w:asciiTheme="majorEastAsia" w:hAnsiTheme="majorEastAsia" w:eastAsiaTheme="majorEastAsia" w:cstheme="majorEastAsia"/>
                <w:color w:val="auto"/>
                <w:szCs w:val="21"/>
                <w:highlight w:val="none"/>
                <w:lang w:val="en-US" w:eastAsia="zh-CN"/>
              </w:rPr>
              <w:t>乙方</w:t>
            </w:r>
            <w:r>
              <w:rPr>
                <w:rFonts w:hint="eastAsia" w:asciiTheme="majorEastAsia" w:hAnsiTheme="majorEastAsia" w:eastAsiaTheme="majorEastAsia" w:cstheme="majorEastAsia"/>
                <w:color w:val="auto"/>
                <w:highlight w:val="none"/>
              </w:rPr>
              <w:t>均保证在接到甲方通知之时起12小时内响应，并在接到甲方通知之时起24小时内解决问题，确保货物的正常使用</w:t>
            </w:r>
            <w:r>
              <w:rPr>
                <w:rFonts w:hint="eastAsia" w:asciiTheme="majorEastAsia" w:hAnsiTheme="majorEastAsia" w:eastAsiaTheme="majorEastAsia" w:cstheme="majorEastAsia"/>
                <w:color w:val="auto"/>
                <w:szCs w:val="21"/>
                <w:highlight w:val="none"/>
              </w:rPr>
              <w:t>。</w:t>
            </w:r>
          </w:p>
          <w:p>
            <w:pPr>
              <w:numPr>
                <w:ilvl w:val="0"/>
                <w:numId w:val="5"/>
              </w:numPr>
              <w:spacing w:line="420" w:lineRule="exact"/>
              <w:ind w:left="845" w:hanging="425" w:firstLineChars="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质保期外服务要求</w:t>
            </w:r>
          </w:p>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（1）质量保证期过后，</w:t>
            </w:r>
            <w:r>
              <w:rPr>
                <w:rFonts w:hint="eastAsia" w:asciiTheme="majorEastAsia" w:hAnsiTheme="majorEastAsia" w:eastAsiaTheme="majorEastAsia" w:cstheme="majorEastAsia"/>
                <w:color w:val="auto"/>
                <w:szCs w:val="21"/>
                <w:highlight w:val="none"/>
                <w:lang w:val="en-US" w:eastAsia="zh-CN"/>
              </w:rPr>
              <w:t>乙方</w:t>
            </w:r>
            <w:r>
              <w:rPr>
                <w:rFonts w:hint="eastAsia" w:asciiTheme="majorEastAsia" w:hAnsiTheme="majorEastAsia" w:eastAsiaTheme="majorEastAsia" w:cstheme="majorEastAsia"/>
                <w:color w:val="auto"/>
                <w:szCs w:val="21"/>
                <w:highlight w:val="none"/>
              </w:rPr>
              <w:t>应同样提供免费电话咨询服务，并应承诺提供产品上门维护服务。</w:t>
            </w:r>
          </w:p>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（2）质量保证期过后，</w:t>
            </w:r>
            <w:r>
              <w:rPr>
                <w:rFonts w:hint="eastAsia" w:asciiTheme="majorEastAsia" w:hAnsiTheme="majorEastAsia" w:eastAsiaTheme="majorEastAsia" w:cstheme="majorEastAsia"/>
                <w:color w:val="auto"/>
                <w:szCs w:val="21"/>
                <w:highlight w:val="none"/>
                <w:lang w:val="en-US" w:eastAsia="zh-CN"/>
              </w:rPr>
              <w:t>甲方</w:t>
            </w:r>
            <w:r>
              <w:rPr>
                <w:rFonts w:hint="eastAsia" w:asciiTheme="majorEastAsia" w:hAnsiTheme="majorEastAsia" w:eastAsiaTheme="majorEastAsia" w:cstheme="majorEastAsia"/>
                <w:color w:val="auto"/>
                <w:szCs w:val="21"/>
                <w:highlight w:val="none"/>
              </w:rPr>
              <w:t>需要继续由</w:t>
            </w:r>
            <w:r>
              <w:rPr>
                <w:rFonts w:hint="eastAsia" w:asciiTheme="majorEastAsia" w:hAnsiTheme="majorEastAsia" w:eastAsiaTheme="majorEastAsia" w:cstheme="majorEastAsia"/>
                <w:color w:val="auto"/>
                <w:szCs w:val="21"/>
                <w:highlight w:val="none"/>
                <w:lang w:val="en-US" w:eastAsia="zh-CN"/>
              </w:rPr>
              <w:t>乙方</w:t>
            </w:r>
            <w:r>
              <w:rPr>
                <w:rFonts w:hint="eastAsia" w:asciiTheme="majorEastAsia" w:hAnsiTheme="majorEastAsia" w:eastAsiaTheme="majorEastAsia" w:cstheme="majorEastAsia"/>
                <w:color w:val="auto"/>
                <w:szCs w:val="21"/>
                <w:highlight w:val="none"/>
              </w:rPr>
              <w:t>提供售后服务的，</w:t>
            </w:r>
            <w:r>
              <w:rPr>
                <w:rFonts w:hint="eastAsia" w:asciiTheme="majorEastAsia" w:hAnsiTheme="majorEastAsia" w:eastAsiaTheme="majorEastAsia" w:cstheme="majorEastAsia"/>
                <w:color w:val="auto"/>
                <w:szCs w:val="21"/>
                <w:highlight w:val="none"/>
                <w:lang w:val="en-US" w:eastAsia="zh-CN"/>
              </w:rPr>
              <w:t>乙方</w:t>
            </w:r>
            <w:r>
              <w:rPr>
                <w:rFonts w:hint="eastAsia" w:asciiTheme="majorEastAsia" w:hAnsiTheme="majorEastAsia" w:eastAsiaTheme="majorEastAsia" w:cstheme="majorEastAsia"/>
                <w:color w:val="auto"/>
                <w:szCs w:val="21"/>
                <w:highlight w:val="none"/>
              </w:rPr>
              <w:t>应以优惠价格提供售后服务。</w:t>
            </w:r>
          </w:p>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（三）备品备件及易损件</w:t>
            </w:r>
          </w:p>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乙方</w:t>
            </w:r>
            <w:r>
              <w:rPr>
                <w:rFonts w:hint="eastAsia" w:asciiTheme="majorEastAsia" w:hAnsiTheme="majorEastAsia" w:eastAsiaTheme="majorEastAsia" w:cstheme="majorEastAsia"/>
                <w:color w:val="auto"/>
                <w:szCs w:val="21"/>
                <w:highlight w:val="none"/>
              </w:rPr>
              <w:t>售后服务中，维修使用的备品备件及易损件应为原厂配件，未经比选人同意不得使用非原厂配件，常用的、容易损坏的备品备件及易损件的价格清单须在</w:t>
            </w:r>
            <w:r>
              <w:rPr>
                <w:rFonts w:hint="eastAsia" w:asciiTheme="majorEastAsia" w:hAnsiTheme="majorEastAsia" w:eastAsiaTheme="majorEastAsia" w:cstheme="majorEastAsia"/>
                <w:color w:val="auto"/>
                <w:szCs w:val="21"/>
                <w:highlight w:val="none"/>
                <w:lang w:val="en-US" w:eastAsia="zh-CN"/>
              </w:rPr>
              <w:t>比选申请</w:t>
            </w:r>
            <w:r>
              <w:rPr>
                <w:rFonts w:hint="eastAsia" w:asciiTheme="majorEastAsia" w:hAnsiTheme="majorEastAsia" w:eastAsiaTheme="majorEastAsia" w:cstheme="majorEastAsia"/>
                <w:color w:val="auto"/>
                <w:szCs w:val="21"/>
                <w:highlight w:val="none"/>
              </w:rPr>
              <w:t>文件中列出。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20"/>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8.1</w:t>
            </w:r>
          </w:p>
        </w:tc>
        <w:tc>
          <w:tcPr>
            <w:tcW w:w="1524" w:type="dxa"/>
            <w:tcBorders>
              <w:top w:val="single" w:color="auto" w:sz="4" w:space="0"/>
              <w:left w:val="single" w:color="auto" w:sz="4" w:space="0"/>
              <w:bottom w:val="single" w:color="auto" w:sz="4" w:space="0"/>
              <w:right w:val="single" w:color="auto" w:sz="4" w:space="0"/>
            </w:tcBorders>
            <w:vAlign w:val="center"/>
          </w:tcPr>
          <w:p>
            <w:pPr>
              <w:tabs>
                <w:tab w:val="left" w:pos="2032"/>
              </w:tabs>
              <w:autoSpaceDE w:val="0"/>
              <w:autoSpaceDN w:val="0"/>
              <w:adjustRightInd w:val="0"/>
              <w:ind w:right="-127"/>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重新</w:t>
            </w:r>
            <w:r>
              <w:rPr>
                <w:rFonts w:hint="eastAsia" w:asciiTheme="majorEastAsia" w:hAnsiTheme="majorEastAsia" w:eastAsiaTheme="majorEastAsia" w:cstheme="majorEastAsia"/>
                <w:color w:val="auto"/>
                <w:kern w:val="0"/>
                <w:szCs w:val="21"/>
                <w:highlight w:val="none"/>
                <w:lang w:val="en-US" w:eastAsia="zh-CN"/>
              </w:rPr>
              <w:t>比选</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有下列情形之一的，比选人将重新比选：</w:t>
            </w:r>
          </w:p>
          <w:p>
            <w:pPr>
              <w:spacing w:line="42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截止时间止，比选申请人少于3个的；</w:t>
            </w:r>
          </w:p>
          <w:p>
            <w:pPr>
              <w:spacing w:line="42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（2）经</w:t>
            </w:r>
            <w:r>
              <w:rPr>
                <w:rFonts w:hint="eastAsia" w:asciiTheme="majorEastAsia" w:hAnsiTheme="majorEastAsia" w:eastAsiaTheme="majorEastAsia" w:cstheme="majorEastAsia"/>
                <w:color w:val="auto"/>
                <w:szCs w:val="21"/>
                <w:highlight w:val="none"/>
                <w:lang w:val="en-US" w:eastAsia="zh-CN"/>
              </w:rPr>
              <w:t>评审</w:t>
            </w:r>
            <w:r>
              <w:rPr>
                <w:rFonts w:hint="eastAsia" w:asciiTheme="majorEastAsia" w:hAnsiTheme="majorEastAsia" w:eastAsiaTheme="majorEastAsia" w:cstheme="majorEastAsia"/>
                <w:color w:val="auto"/>
                <w:szCs w:val="21"/>
                <w:highlight w:val="none"/>
              </w:rPr>
              <w:t>委员会评审后否决所有竞</w:t>
            </w:r>
            <w:r>
              <w:rPr>
                <w:rFonts w:hint="eastAsia" w:asciiTheme="majorEastAsia" w:hAnsiTheme="majorEastAsia" w:eastAsiaTheme="majorEastAsia" w:cstheme="majorEastAsia"/>
                <w:color w:val="auto"/>
                <w:szCs w:val="21"/>
                <w:highlight w:val="none"/>
                <w:lang w:val="en-US" w:eastAsia="zh-CN"/>
              </w:rPr>
              <w:t>选</w:t>
            </w:r>
            <w:r>
              <w:rPr>
                <w:rFonts w:hint="eastAsia" w:asciiTheme="majorEastAsia" w:hAnsiTheme="majorEastAsia" w:eastAsiaTheme="majorEastAsia" w:cstheme="majorEastAsia"/>
                <w:color w:val="auto"/>
                <w:szCs w:val="21"/>
                <w:highlight w:val="none"/>
              </w:rPr>
              <w:t>的；</w:t>
            </w:r>
          </w:p>
          <w:p>
            <w:pPr>
              <w:spacing w:line="42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8.2</w:t>
            </w:r>
          </w:p>
        </w:tc>
        <w:tc>
          <w:tcPr>
            <w:tcW w:w="15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eastAsia="宋体" w:asciiTheme="majorEastAsia" w:hAnsiTheme="majorEastAsia" w:cstheme="majorEastAsia"/>
                <w:color w:val="auto"/>
                <w:kern w:val="0"/>
                <w:szCs w:val="21"/>
                <w:highlight w:val="none"/>
                <w:lang w:eastAsia="zh-CN"/>
              </w:rPr>
            </w:pPr>
            <w:r>
              <w:rPr>
                <w:rFonts w:hint="eastAsia" w:cs="宋体"/>
                <w:color w:val="auto"/>
                <w:szCs w:val="21"/>
                <w:highlight w:val="none"/>
              </w:rPr>
              <w:t>二次</w:t>
            </w:r>
            <w:r>
              <w:rPr>
                <w:rFonts w:hint="eastAsia" w:cs="宋体"/>
                <w:color w:val="auto"/>
                <w:szCs w:val="21"/>
                <w:highlight w:val="none"/>
                <w:lang w:val="en-US" w:eastAsia="zh-CN"/>
              </w:rPr>
              <w:t>比选</w:t>
            </w:r>
            <w:r>
              <w:rPr>
                <w:rFonts w:hint="eastAsia" w:cs="宋体"/>
                <w:color w:val="auto"/>
                <w:szCs w:val="21"/>
                <w:highlight w:val="none"/>
              </w:rPr>
              <w:t>和不再</w:t>
            </w:r>
            <w:r>
              <w:rPr>
                <w:rFonts w:hint="eastAsia" w:cs="宋体"/>
                <w:color w:val="auto"/>
                <w:szCs w:val="21"/>
                <w:highlight w:val="none"/>
                <w:lang w:val="en-US" w:eastAsia="zh-CN"/>
              </w:rPr>
              <w:t>比选</w:t>
            </w:r>
          </w:p>
        </w:tc>
        <w:tc>
          <w:tcPr>
            <w:tcW w:w="71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ind w:firstLine="420"/>
              <w:rPr>
                <w:rFonts w:cs="宋体"/>
                <w:snapToGrid w:val="0"/>
                <w:color w:val="auto"/>
                <w:szCs w:val="21"/>
                <w:highlight w:val="none"/>
              </w:rPr>
            </w:pPr>
            <w:r>
              <w:rPr>
                <w:rFonts w:hint="eastAsia" w:cs="宋体"/>
                <w:color w:val="auto"/>
                <w:szCs w:val="21"/>
                <w:highlight w:val="none"/>
              </w:rPr>
              <w:t>重新</w:t>
            </w:r>
            <w:r>
              <w:rPr>
                <w:rFonts w:hint="eastAsia" w:cs="宋体"/>
                <w:color w:val="auto"/>
                <w:szCs w:val="21"/>
                <w:highlight w:val="none"/>
                <w:lang w:val="en-US" w:eastAsia="zh-CN"/>
              </w:rPr>
              <w:t>比选</w:t>
            </w:r>
            <w:r>
              <w:rPr>
                <w:rFonts w:hint="eastAsia" w:cs="宋体"/>
                <w:color w:val="auto"/>
                <w:szCs w:val="21"/>
                <w:highlight w:val="none"/>
              </w:rPr>
              <w:t>的</w:t>
            </w:r>
            <w:r>
              <w:rPr>
                <w:rFonts w:hint="eastAsia" w:cs="宋体"/>
                <w:color w:val="auto"/>
                <w:szCs w:val="21"/>
                <w:highlight w:val="none"/>
                <w:lang w:eastAsia="zh-CN"/>
              </w:rPr>
              <w:t>比选申请人</w:t>
            </w:r>
            <w:r>
              <w:rPr>
                <w:rFonts w:hint="eastAsia" w:cs="宋体"/>
                <w:color w:val="auto"/>
                <w:szCs w:val="21"/>
                <w:highlight w:val="none"/>
              </w:rPr>
              <w:t>仍然少于三个的，</w:t>
            </w:r>
            <w:r>
              <w:rPr>
                <w:rFonts w:hint="eastAsia" w:cs="宋体"/>
                <w:color w:val="auto"/>
                <w:szCs w:val="21"/>
                <w:highlight w:val="none"/>
                <w:lang w:val="en-US" w:eastAsia="zh-CN"/>
              </w:rPr>
              <w:t>参</w:t>
            </w:r>
            <w:r>
              <w:rPr>
                <w:rFonts w:hint="eastAsia" w:cs="宋体"/>
                <w:color w:val="auto"/>
                <w:szCs w:val="21"/>
                <w:highlight w:val="none"/>
              </w:rPr>
              <w:t>照招标投标法律法规规定的程序开标和</w:t>
            </w:r>
            <w:r>
              <w:rPr>
                <w:rFonts w:hint="eastAsia" w:cs="宋体"/>
                <w:color w:val="auto"/>
                <w:szCs w:val="21"/>
                <w:highlight w:val="none"/>
                <w:lang w:eastAsia="zh-CN"/>
              </w:rPr>
              <w:t>评审</w:t>
            </w:r>
            <w:r>
              <w:rPr>
                <w:rFonts w:hint="eastAsia" w:cs="宋体"/>
                <w:color w:val="auto"/>
                <w:szCs w:val="21"/>
                <w:highlight w:val="none"/>
              </w:rPr>
              <w:t>。重新</w:t>
            </w:r>
            <w:r>
              <w:rPr>
                <w:rFonts w:hint="eastAsia" w:cs="宋体"/>
                <w:color w:val="auto"/>
                <w:szCs w:val="21"/>
                <w:highlight w:val="none"/>
                <w:lang w:val="en-US" w:eastAsia="zh-CN"/>
              </w:rPr>
              <w:t>比选</w:t>
            </w:r>
            <w:r>
              <w:rPr>
                <w:rFonts w:hint="eastAsia" w:cs="宋体"/>
                <w:color w:val="auto"/>
                <w:szCs w:val="21"/>
                <w:highlight w:val="none"/>
              </w:rPr>
              <w:t>经评审有有效</w:t>
            </w:r>
            <w:r>
              <w:rPr>
                <w:rFonts w:hint="eastAsia" w:cs="宋体"/>
                <w:color w:val="auto"/>
                <w:szCs w:val="21"/>
                <w:highlight w:val="none"/>
                <w:lang w:eastAsia="zh-CN"/>
              </w:rPr>
              <w:t>比选申请人</w:t>
            </w:r>
            <w:r>
              <w:rPr>
                <w:rFonts w:hint="eastAsia" w:cs="宋体"/>
                <w:color w:val="auto"/>
                <w:szCs w:val="21"/>
                <w:highlight w:val="none"/>
              </w:rPr>
              <w:t>的，应当依法确定</w:t>
            </w:r>
            <w:r>
              <w:rPr>
                <w:rFonts w:hint="eastAsia" w:cs="宋体"/>
                <w:color w:val="auto"/>
                <w:szCs w:val="21"/>
                <w:highlight w:val="none"/>
                <w:lang w:eastAsia="zh-CN"/>
              </w:rPr>
              <w:t>中选候选人</w:t>
            </w:r>
            <w:r>
              <w:rPr>
                <w:rFonts w:hint="eastAsia"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结 算 原 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本项目为单价计价，按实结算。新增或变更部分的结算原则：当增减内容在中</w:t>
            </w:r>
            <w:r>
              <w:rPr>
                <w:rFonts w:hint="eastAsia" w:asciiTheme="majorEastAsia" w:hAnsiTheme="majorEastAsia" w:eastAsiaTheme="majorEastAsia" w:cstheme="majorEastAsia"/>
                <w:color w:val="auto"/>
                <w:szCs w:val="21"/>
                <w:highlight w:val="none"/>
                <w:lang w:val="en-US" w:eastAsia="zh-CN"/>
              </w:rPr>
              <w:t>选</w:t>
            </w:r>
            <w:r>
              <w:rPr>
                <w:rFonts w:hint="eastAsia" w:asciiTheme="majorEastAsia" w:hAnsiTheme="majorEastAsia" w:eastAsiaTheme="majorEastAsia" w:cstheme="majorEastAsia"/>
                <w:color w:val="auto"/>
                <w:szCs w:val="21"/>
                <w:highlight w:val="none"/>
              </w:rPr>
              <w:t>供货清单中有对应项目或参照项目时，则按照或参照中</w:t>
            </w:r>
            <w:r>
              <w:rPr>
                <w:rFonts w:hint="eastAsia" w:asciiTheme="majorEastAsia" w:hAnsiTheme="majorEastAsia" w:eastAsiaTheme="majorEastAsia" w:cstheme="majorEastAsia"/>
                <w:color w:val="auto"/>
                <w:szCs w:val="21"/>
                <w:highlight w:val="none"/>
                <w:lang w:val="en-US" w:eastAsia="zh-CN"/>
              </w:rPr>
              <w:t>选</w:t>
            </w:r>
            <w:r>
              <w:rPr>
                <w:rFonts w:hint="eastAsia" w:asciiTheme="majorEastAsia" w:hAnsiTheme="majorEastAsia" w:eastAsiaTheme="majorEastAsia" w:cstheme="majorEastAsia"/>
                <w:color w:val="auto"/>
                <w:szCs w:val="21"/>
                <w:highlight w:val="none"/>
              </w:rPr>
              <w:t>供货清单综合单价进行计价；中</w:t>
            </w:r>
            <w:r>
              <w:rPr>
                <w:rFonts w:hint="eastAsia" w:asciiTheme="majorEastAsia" w:hAnsiTheme="majorEastAsia" w:eastAsiaTheme="majorEastAsia" w:cstheme="majorEastAsia"/>
                <w:color w:val="auto"/>
                <w:szCs w:val="21"/>
                <w:highlight w:val="none"/>
                <w:lang w:val="en-US" w:eastAsia="zh-CN"/>
              </w:rPr>
              <w:t>选</w:t>
            </w:r>
            <w:r>
              <w:rPr>
                <w:rFonts w:hint="eastAsia" w:asciiTheme="majorEastAsia" w:hAnsiTheme="majorEastAsia" w:eastAsiaTheme="majorEastAsia" w:cstheme="majorEastAsia"/>
                <w:color w:val="auto"/>
                <w:szCs w:val="21"/>
                <w:highlight w:val="none"/>
              </w:rPr>
              <w:t>供货清单清单中无适用或类似供货清单的，由比选人根据市场行情认质认价。</w:t>
            </w:r>
          </w:p>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结算金额=经发包人确认的实际采购量*</w:t>
            </w: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全费用综合单价（若变更导致采购货物的规格型号或参数与</w:t>
            </w: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清单描述不一致的，以</w:t>
            </w:r>
            <w:r>
              <w:rPr>
                <w:rFonts w:hint="eastAsia" w:asciiTheme="majorEastAsia" w:hAnsiTheme="majorEastAsia" w:eastAsiaTheme="majorEastAsia" w:cstheme="majorEastAsia"/>
                <w:color w:val="auto"/>
                <w:szCs w:val="21"/>
                <w:highlight w:val="none"/>
                <w:lang w:val="en-US" w:eastAsia="zh-CN"/>
              </w:rPr>
              <w:t>采购</w:t>
            </w:r>
            <w:r>
              <w:rPr>
                <w:rFonts w:hint="eastAsia" w:asciiTheme="majorEastAsia" w:hAnsiTheme="majorEastAsia" w:eastAsiaTheme="majorEastAsia" w:cstheme="majorEastAsia"/>
                <w:color w:val="auto"/>
                <w:szCs w:val="21"/>
                <w:highlight w:val="none"/>
              </w:rPr>
              <w:t>人认质核价确定价格为准）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10" w:firstLineChars="1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9.1</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项目款支付</w:t>
            </w:r>
          </w:p>
          <w:p>
            <w:pPr>
              <w:adjustRightInd w:val="0"/>
              <w:snapToGrid w:val="0"/>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方式</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0"/>
              <w:rPr>
                <w:rFonts w:eastAsiaTheme="majorEastAsia"/>
                <w:color w:val="auto"/>
                <w:highlight w:val="none"/>
              </w:rPr>
            </w:pP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eastAsia="zh-CN"/>
              </w:rPr>
              <w:t>中选人</w:t>
            </w:r>
            <w:r>
              <w:rPr>
                <w:rFonts w:hint="eastAsia" w:asciiTheme="majorEastAsia" w:hAnsiTheme="majorEastAsia" w:eastAsiaTheme="majorEastAsia" w:cstheme="majorEastAsia"/>
                <w:color w:val="auto"/>
                <w:szCs w:val="21"/>
                <w:highlight w:val="none"/>
              </w:rPr>
              <w:t>（乙方）将货物运送至比选人（甲方）指定地点并经比选人（甲方）检验合格并安装调试完毕后支付至合同总金额的80%；通过比选人（甲方）或国家有权审计机关结算审计后，甲方向乙方支付至结算审定金额的97%；剩余3%作为质保金，质保期内货物质量未出现异常，甲方一次性无息付清</w:t>
            </w:r>
            <w:r>
              <w:rPr>
                <w:rFonts w:hint="eastAsia" w:asciiTheme="majorEastAsia" w:hAnsiTheme="majorEastAsia" w:eastAsiaTheme="majorEastAsia" w:cstheme="majorEastAsia"/>
                <w:color w:val="auto"/>
                <w:szCs w:val="21"/>
                <w:highlight w:val="none"/>
                <w:lang w:val="en-US" w:eastAsia="zh-CN"/>
              </w:rPr>
              <w:t>质保金</w:t>
            </w: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rPr>
              <w:br w:type="textWrapping"/>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b w:val="0"/>
                <w:color w:val="auto"/>
                <w:szCs w:val="21"/>
                <w:highlight w:val="none"/>
              </w:rPr>
              <w:t>2.若项目被重庆两江新区开发投资集团有限公司或重庆两江新区审计局或重庆两江新区财政投资评审中心或重庆市审计局抽取复审，乙方须全力配合审计工作，根据复审审计结果，若前期已支付金额出现超额，则乙方应在收到甲方退款通知之日起5个工作日内退还超额部分的本金及利息。上述利息以应退还金额为基数，自超付之日起按全国银行间同业拆借中心公布的同期贷款市场报价利率（一年期）计算利息至付清之日。乙方逾期返还的，除返还款项外，还应按应返还金额为基数，按每天万分之五支付违约金至付清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10.1</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参加开标会的</w:t>
            </w:r>
            <w:r>
              <w:rPr>
                <w:rFonts w:hint="eastAsia" w:asciiTheme="majorEastAsia" w:hAnsiTheme="majorEastAsia" w:eastAsiaTheme="majorEastAsia" w:cstheme="majorEastAsia"/>
                <w:color w:val="auto"/>
                <w:szCs w:val="21"/>
                <w:highlight w:val="none"/>
                <w:lang w:eastAsia="zh-CN"/>
              </w:rPr>
              <w:t>比选申请人</w:t>
            </w:r>
            <w:r>
              <w:rPr>
                <w:rFonts w:hint="eastAsia" w:asciiTheme="majorEastAsia" w:hAnsiTheme="majorEastAsia" w:eastAsiaTheme="majorEastAsia" w:cstheme="majorEastAsia"/>
                <w:color w:val="auto"/>
                <w:szCs w:val="21"/>
                <w:highlight w:val="none"/>
              </w:rPr>
              <w:t>代表应携带以下资料供查验：</w:t>
            </w:r>
          </w:p>
          <w:p>
            <w:pPr>
              <w:numPr>
                <w:ilvl w:val="0"/>
                <w:numId w:val="6"/>
              </w:numPr>
              <w:spacing w:line="420" w:lineRule="exact"/>
              <w:ind w:left="845" w:hanging="425" w:firstLineChars="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法定代表人身份证明或法定代表人授权委托书原件；</w:t>
            </w:r>
          </w:p>
          <w:p>
            <w:pPr>
              <w:numPr>
                <w:ilvl w:val="0"/>
                <w:numId w:val="6"/>
              </w:numPr>
              <w:spacing w:line="420" w:lineRule="exact"/>
              <w:ind w:left="845" w:hanging="425" w:firstLineChars="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法定代表人或被授权人的身份证原件及复印件。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10.2</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numPr>
                <w:ilvl w:val="0"/>
                <w:numId w:val="7"/>
              </w:numPr>
              <w:spacing w:line="420" w:lineRule="exact"/>
              <w:ind w:left="5" w:firstLine="415" w:firstLineChars="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每批次货物运至施工现场，</w:t>
            </w:r>
            <w:r>
              <w:rPr>
                <w:rFonts w:hint="eastAsia" w:asciiTheme="majorEastAsia" w:hAnsiTheme="majorEastAsia" w:eastAsiaTheme="majorEastAsia" w:cstheme="majorEastAsia"/>
                <w:color w:val="auto"/>
                <w:szCs w:val="21"/>
                <w:highlight w:val="none"/>
                <w:lang w:val="en-US" w:eastAsia="zh-CN"/>
              </w:rPr>
              <w:t>比选人</w:t>
            </w:r>
            <w:r>
              <w:rPr>
                <w:rFonts w:hint="eastAsia" w:asciiTheme="majorEastAsia" w:hAnsiTheme="majorEastAsia" w:eastAsiaTheme="majorEastAsia" w:cstheme="majorEastAsia"/>
                <w:color w:val="auto"/>
                <w:szCs w:val="21"/>
                <w:highlight w:val="none"/>
              </w:rPr>
              <w:t>按照相关规定对当批次货物进行抽检，抽检合格后方可施工安装。</w:t>
            </w:r>
          </w:p>
          <w:p>
            <w:pPr>
              <w:numPr>
                <w:ilvl w:val="0"/>
                <w:numId w:val="7"/>
              </w:numPr>
              <w:spacing w:line="420" w:lineRule="exact"/>
              <w:ind w:left="5" w:firstLine="415" w:firstLineChars="0"/>
              <w:rPr>
                <w:rFonts w:asciiTheme="majorEastAsia" w:hAnsiTheme="majorEastAsia" w:eastAsiaTheme="majorEastAsia" w:cstheme="majorEastAsia"/>
                <w:b w:val="0"/>
                <w:color w:val="auto"/>
                <w:kern w:val="2"/>
                <w:sz w:val="21"/>
                <w:szCs w:val="21"/>
                <w:highlight w:val="none"/>
              </w:rPr>
            </w:pPr>
            <w:r>
              <w:rPr>
                <w:rFonts w:hint="eastAsia" w:asciiTheme="majorEastAsia" w:hAnsiTheme="majorEastAsia" w:eastAsiaTheme="majorEastAsia" w:cstheme="majorEastAsia"/>
                <w:b w:val="0"/>
                <w:color w:val="auto"/>
                <w:kern w:val="2"/>
                <w:sz w:val="21"/>
                <w:szCs w:val="21"/>
                <w:highlight w:val="none"/>
              </w:rPr>
              <w:t>中选人的所有税费(包括进口</w:t>
            </w:r>
            <w:r>
              <w:rPr>
                <w:rFonts w:hint="eastAsia" w:asciiTheme="majorEastAsia" w:hAnsiTheme="majorEastAsia" w:eastAsiaTheme="majorEastAsia" w:cstheme="majorEastAsia"/>
                <w:b w:val="0"/>
                <w:color w:val="auto"/>
                <w:kern w:val="2"/>
                <w:sz w:val="21"/>
                <w:szCs w:val="21"/>
                <w:highlight w:val="none"/>
                <w:lang w:val="en-US" w:eastAsia="zh-CN"/>
              </w:rPr>
              <w:t>货物</w:t>
            </w:r>
            <w:r>
              <w:rPr>
                <w:rFonts w:hint="eastAsia" w:asciiTheme="majorEastAsia" w:hAnsiTheme="majorEastAsia" w:eastAsiaTheme="majorEastAsia" w:cstheme="majorEastAsia"/>
                <w:b w:val="0"/>
                <w:color w:val="auto"/>
                <w:kern w:val="2"/>
                <w:sz w:val="21"/>
                <w:szCs w:val="21"/>
                <w:highlight w:val="none"/>
              </w:rPr>
              <w:t>的关税)由</w:t>
            </w:r>
            <w:r>
              <w:rPr>
                <w:rFonts w:hint="eastAsia" w:asciiTheme="majorEastAsia" w:hAnsiTheme="majorEastAsia" w:eastAsiaTheme="majorEastAsia" w:cstheme="majorEastAsia"/>
                <w:b w:val="0"/>
                <w:color w:val="auto"/>
                <w:kern w:val="2"/>
                <w:sz w:val="21"/>
                <w:szCs w:val="21"/>
                <w:highlight w:val="none"/>
                <w:lang w:eastAsia="zh-CN"/>
              </w:rPr>
              <w:t>比选申请人</w:t>
            </w:r>
            <w:r>
              <w:rPr>
                <w:rFonts w:hint="eastAsia" w:asciiTheme="majorEastAsia" w:hAnsiTheme="majorEastAsia" w:eastAsiaTheme="majorEastAsia" w:cstheme="majorEastAsia"/>
                <w:b w:val="0"/>
                <w:color w:val="auto"/>
                <w:kern w:val="2"/>
                <w:sz w:val="21"/>
                <w:szCs w:val="21"/>
                <w:highlight w:val="none"/>
              </w:rPr>
              <w:t>自行负责。</w:t>
            </w:r>
          </w:p>
          <w:p>
            <w:pPr>
              <w:numPr>
                <w:ilvl w:val="0"/>
                <w:numId w:val="7"/>
              </w:numPr>
              <w:spacing w:line="420" w:lineRule="exact"/>
              <w:ind w:left="5" w:firstLine="415" w:firstLineChars="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比选人有权随机对产品进行抽检。如有发现不合格或与</w:t>
            </w: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时提供相关资料不相符时，比选人有权要求</w:t>
            </w:r>
            <w:r>
              <w:rPr>
                <w:rFonts w:hint="eastAsia" w:asciiTheme="majorEastAsia" w:hAnsiTheme="majorEastAsia" w:eastAsiaTheme="majorEastAsia" w:cstheme="majorEastAsia"/>
                <w:color w:val="auto"/>
                <w:szCs w:val="21"/>
                <w:highlight w:val="none"/>
                <w:lang w:eastAsia="zh-CN"/>
              </w:rPr>
              <w:t>中选人</w:t>
            </w:r>
            <w:r>
              <w:rPr>
                <w:rFonts w:hint="eastAsia" w:asciiTheme="majorEastAsia" w:hAnsiTheme="majorEastAsia" w:eastAsiaTheme="majorEastAsia" w:cstheme="majorEastAsia"/>
                <w:color w:val="auto"/>
                <w:szCs w:val="21"/>
                <w:highlight w:val="none"/>
              </w:rPr>
              <w:t>限期整改；如</w:t>
            </w:r>
            <w:r>
              <w:rPr>
                <w:rFonts w:hint="eastAsia" w:asciiTheme="majorEastAsia" w:hAnsiTheme="majorEastAsia" w:eastAsiaTheme="majorEastAsia" w:cstheme="majorEastAsia"/>
                <w:color w:val="auto"/>
                <w:szCs w:val="21"/>
                <w:highlight w:val="none"/>
                <w:lang w:eastAsia="zh-CN"/>
              </w:rPr>
              <w:t>中选人</w:t>
            </w:r>
            <w:r>
              <w:rPr>
                <w:rFonts w:hint="eastAsia" w:asciiTheme="majorEastAsia" w:hAnsiTheme="majorEastAsia" w:eastAsiaTheme="majorEastAsia" w:cstheme="majorEastAsia"/>
                <w:color w:val="auto"/>
                <w:szCs w:val="21"/>
                <w:highlight w:val="none"/>
              </w:rPr>
              <w:t>不能限期整改的，比选人有权解除合同并不承担任何违约责任</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乙方</w:t>
            </w:r>
            <w:r>
              <w:rPr>
                <w:rFonts w:hint="eastAsia" w:ascii="宋体" w:hAnsi="宋体"/>
                <w:color w:val="auto"/>
                <w:highlight w:val="none"/>
              </w:rPr>
              <w:t>承担因此造成的相关责任并赔偿相应损失</w:t>
            </w:r>
            <w:r>
              <w:rPr>
                <w:rFonts w:ascii="宋体" w:hAnsi="宋体"/>
                <w:color w:val="auto"/>
                <w:highlight w:val="none"/>
              </w:rPr>
              <w:t>。</w:t>
            </w:r>
            <w:r>
              <w:rPr>
                <w:rFonts w:hint="eastAsia" w:asciiTheme="majorEastAsia" w:hAnsiTheme="majorEastAsia" w:eastAsiaTheme="majorEastAsia" w:cstheme="maj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宋体" w:hAnsi="宋体"/>
                <w:color w:val="auto"/>
                <w:kern w:val="0"/>
                <w:szCs w:val="21"/>
                <w:highlight w:val="none"/>
              </w:rPr>
              <w:t>10.3</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b/>
                <w:color w:val="auto"/>
                <w:kern w:val="0"/>
                <w:szCs w:val="21"/>
                <w:highlight w:val="none"/>
              </w:rPr>
            </w:pPr>
            <w:r>
              <w:rPr>
                <w:rFonts w:hint="eastAsia" w:ascii="宋体" w:hAnsi="宋体"/>
                <w:b/>
                <w:color w:val="auto"/>
                <w:kern w:val="0"/>
                <w:szCs w:val="21"/>
                <w:highlight w:val="none"/>
              </w:rPr>
              <w:t>低价风险担保</w:t>
            </w:r>
          </w:p>
          <w:p>
            <w:pPr>
              <w:numPr>
                <w:ilvl w:val="0"/>
                <w:numId w:val="8"/>
              </w:numPr>
              <w:autoSpaceDE w:val="0"/>
              <w:autoSpaceDN w:val="0"/>
              <w:adjustRightInd w:val="0"/>
              <w:snapToGrid w:val="0"/>
              <w:spacing w:line="400" w:lineRule="exact"/>
              <w:ind w:left="5" w:leftChars="0" w:firstLine="415" w:firstLineChars="0"/>
              <w:rPr>
                <w:color w:val="auto"/>
                <w:highlight w:val="none"/>
              </w:rPr>
            </w:pPr>
            <w:r>
              <w:rPr>
                <w:rFonts w:hint="eastAsia" w:ascii="宋体" w:hAnsi="宋体"/>
                <w:color w:val="auto"/>
                <w:kern w:val="0"/>
                <w:szCs w:val="21"/>
                <w:highlight w:val="none"/>
              </w:rPr>
              <w:t>低价风险担保：中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价低于</w:t>
            </w:r>
            <w:bookmarkStart w:id="22" w:name="_Hlk37842684"/>
            <w:r>
              <w:rPr>
                <w:rFonts w:hint="eastAsia" w:ascii="宋体" w:hAnsi="宋体"/>
                <w:color w:val="auto"/>
                <w:kern w:val="0"/>
                <w:szCs w:val="21"/>
                <w:highlight w:val="none"/>
              </w:rPr>
              <w:t>最高限价的85%时</w:t>
            </w:r>
            <w:bookmarkEnd w:id="22"/>
            <w:r>
              <w:rPr>
                <w:rFonts w:hint="eastAsia" w:ascii="宋体" w:hAnsi="宋体"/>
                <w:color w:val="auto"/>
                <w:kern w:val="0"/>
                <w:szCs w:val="21"/>
                <w:highlight w:val="none"/>
              </w:rPr>
              <w:t>提供，如不按时足额提供，视为</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放弃中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，比选人</w:t>
            </w:r>
            <w:r>
              <w:rPr>
                <w:rFonts w:hint="eastAsia" w:ascii="宋体" w:hAnsi="宋体"/>
                <w:color w:val="auto"/>
                <w:kern w:val="0"/>
                <w:szCs w:val="21"/>
                <w:highlight w:val="none"/>
                <w:lang w:val="en-US" w:eastAsia="zh-CN"/>
              </w:rPr>
              <w:t>将</w:t>
            </w:r>
            <w:r>
              <w:rPr>
                <w:rFonts w:hint="eastAsia" w:ascii="宋体" w:hAnsi="宋体"/>
                <w:color w:val="auto"/>
                <w:kern w:val="0"/>
                <w:szCs w:val="21"/>
                <w:highlight w:val="none"/>
              </w:rPr>
              <w:t>报招标投标行政监督部门按照</w:t>
            </w:r>
            <w:r>
              <w:rPr>
                <w:rFonts w:hint="eastAsia" w:ascii="宋体" w:hAnsi="宋体"/>
                <w:color w:val="auto"/>
                <w:kern w:val="0"/>
                <w:szCs w:val="21"/>
                <w:highlight w:val="none"/>
                <w:lang w:val="en-US" w:eastAsia="zh-CN"/>
              </w:rPr>
              <w:t>相关</w:t>
            </w:r>
            <w:r>
              <w:rPr>
                <w:rFonts w:hint="eastAsia" w:ascii="宋体" w:hAnsi="宋体"/>
                <w:color w:val="auto"/>
                <w:kern w:val="0"/>
                <w:szCs w:val="21"/>
                <w:highlight w:val="none"/>
              </w:rPr>
              <w:t>管理办法的规定处理。</w:t>
            </w:r>
          </w:p>
          <w:p>
            <w:pPr>
              <w:numPr>
                <w:ilvl w:val="0"/>
                <w:numId w:val="8"/>
              </w:numPr>
              <w:autoSpaceDE w:val="0"/>
              <w:autoSpaceDN w:val="0"/>
              <w:adjustRightInd w:val="0"/>
              <w:snapToGrid w:val="0"/>
              <w:spacing w:line="400" w:lineRule="exact"/>
              <w:ind w:left="5" w:leftChars="0" w:firstLine="415" w:firstLineChars="0"/>
              <w:rPr>
                <w:rFonts w:ascii="宋体" w:hAnsi="宋体"/>
                <w:color w:val="auto"/>
                <w:kern w:val="0"/>
                <w:szCs w:val="21"/>
                <w:highlight w:val="none"/>
              </w:rPr>
            </w:pP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提供低价风险担保的形式、金额及期限：</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）低价风险担保的形式：</w:t>
            </w:r>
            <w:bookmarkStart w:id="23" w:name="_Hlk58857485"/>
            <w:r>
              <w:rPr>
                <w:rFonts w:hint="eastAsia" w:ascii="宋体" w:hAnsi="宋体"/>
                <w:color w:val="auto"/>
                <w:kern w:val="0"/>
                <w:szCs w:val="21"/>
                <w:highlight w:val="none"/>
              </w:rPr>
              <w:t>现金或银行保函或现金</w:t>
            </w:r>
            <w:r>
              <w:rPr>
                <w:rFonts w:ascii="宋体" w:hAnsi="宋体"/>
                <w:color w:val="auto"/>
                <w:kern w:val="0"/>
                <w:szCs w:val="21"/>
                <w:highlight w:val="none"/>
              </w:rPr>
              <w:t>+</w:t>
            </w:r>
            <w:r>
              <w:rPr>
                <w:rFonts w:hint="eastAsia" w:ascii="宋体" w:hAnsi="宋体"/>
                <w:color w:val="auto"/>
                <w:kern w:val="0"/>
                <w:szCs w:val="21"/>
                <w:highlight w:val="none"/>
              </w:rPr>
              <w:t>银行保函的组合；采用银行保函形式的，保函必须为不可撤销且见索即付。</w:t>
            </w:r>
            <w:bookmarkEnd w:id="23"/>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）低价风险担保的金额：（最高限价×85%-中标价）×□1□2</w:t>
            </w:r>
            <w:r>
              <w:rPr>
                <w:rFonts w:hint="eastAsia" w:ascii="宋体" w:hAnsi="宋体"/>
                <w:color w:val="auto"/>
                <w:kern w:val="0"/>
                <w:szCs w:val="21"/>
                <w:highlight w:val="none"/>
              </w:rPr>
              <w:sym w:font="Wingdings 2" w:char="F052"/>
            </w:r>
            <w:r>
              <w:rPr>
                <w:rFonts w:hint="eastAsia" w:ascii="宋体" w:hAnsi="宋体"/>
                <w:color w:val="auto"/>
                <w:kern w:val="0"/>
                <w:szCs w:val="21"/>
                <w:highlight w:val="none"/>
              </w:rPr>
              <w:t>3，且最高不超过最高限价的85%；</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）低价风险担保</w:t>
            </w:r>
            <w:r>
              <w:rPr>
                <w:rFonts w:hint="eastAsia"/>
                <w:color w:val="auto"/>
                <w:szCs w:val="21"/>
                <w:highlight w:val="none"/>
              </w:rPr>
              <w:t>送达比选人的</w:t>
            </w:r>
            <w:r>
              <w:rPr>
                <w:rFonts w:hint="eastAsia" w:ascii="宋体" w:hAnsi="宋体"/>
                <w:color w:val="auto"/>
                <w:kern w:val="0"/>
                <w:szCs w:val="21"/>
                <w:highlight w:val="none"/>
              </w:rPr>
              <w:t>时间：</w:t>
            </w:r>
            <w:r>
              <w:rPr>
                <w:rFonts w:hint="eastAsia" w:ascii="宋体" w:hAnsi="宋体" w:cs="宋体"/>
                <w:color w:val="auto"/>
                <w:szCs w:val="21"/>
                <w:highlight w:val="none"/>
              </w:rPr>
              <w:t>自</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收到</w:t>
            </w:r>
            <w:r>
              <w:rPr>
                <w:rFonts w:hint="eastAsia" w:ascii="宋体" w:hAnsi="宋体" w:cs="宋体"/>
                <w:color w:val="auto"/>
                <w:szCs w:val="21"/>
                <w:highlight w:val="none"/>
                <w:lang w:eastAsia="zh-CN"/>
              </w:rPr>
              <w:t>中选通知书</w:t>
            </w:r>
            <w:r>
              <w:rPr>
                <w:rFonts w:hint="eastAsia" w:ascii="宋体" w:hAnsi="宋体" w:cs="宋体"/>
                <w:color w:val="auto"/>
                <w:szCs w:val="21"/>
                <w:highlight w:val="none"/>
              </w:rPr>
              <w:t>后10个工作日内按担保金额向</w:t>
            </w:r>
            <w:r>
              <w:rPr>
                <w:rFonts w:hint="eastAsia" w:ascii="宋体" w:hAnsi="宋体"/>
                <w:color w:val="auto"/>
                <w:kern w:val="0"/>
                <w:szCs w:val="21"/>
                <w:highlight w:val="none"/>
              </w:rPr>
              <w:t>比选人</w:t>
            </w:r>
            <w:r>
              <w:rPr>
                <w:rFonts w:hint="eastAsia" w:ascii="宋体" w:hAnsi="宋体" w:cs="宋体"/>
                <w:color w:val="auto"/>
                <w:szCs w:val="21"/>
                <w:highlight w:val="none"/>
              </w:rPr>
              <w:t>提交履约担保</w:t>
            </w:r>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kern w:val="0"/>
                <w:szCs w:val="21"/>
                <w:highlight w:val="none"/>
                <w:lang w:eastAsia="zh-CN"/>
              </w:rPr>
              <w:t>中选人</w:t>
            </w:r>
            <w:r>
              <w:rPr>
                <w:rFonts w:hint="eastAsia" w:ascii="宋体" w:hAnsi="宋体"/>
                <w:color w:val="auto"/>
                <w:kern w:val="0"/>
                <w:szCs w:val="21"/>
                <w:highlight w:val="none"/>
              </w:rPr>
              <w:t>因自身原因未按</w:t>
            </w:r>
            <w:r>
              <w:rPr>
                <w:rFonts w:hint="eastAsia" w:ascii="宋体" w:hAnsi="宋体"/>
                <w:color w:val="auto"/>
                <w:kern w:val="0"/>
                <w:szCs w:val="21"/>
                <w:highlight w:val="none"/>
                <w:lang w:eastAsia="zh-CN"/>
              </w:rPr>
              <w:t>中选通知书</w:t>
            </w:r>
            <w:r>
              <w:rPr>
                <w:rFonts w:hint="eastAsia" w:ascii="宋体" w:hAnsi="宋体"/>
                <w:color w:val="auto"/>
                <w:kern w:val="0"/>
                <w:szCs w:val="21"/>
                <w:highlight w:val="none"/>
              </w:rPr>
              <w:t>规定的时限与比选人签订合同的，比选人有权扣除其低价风险担保并取消中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资格。</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（5）低价风险担保的期限：</w:t>
            </w:r>
            <w:r>
              <w:rPr>
                <w:rFonts w:hint="eastAsia" w:ascii="宋体" w:hAnsi="宋体"/>
                <w:color w:val="auto"/>
                <w:kern w:val="0"/>
                <w:szCs w:val="21"/>
                <w:highlight w:val="none"/>
                <w:u w:val="single"/>
              </w:rPr>
              <w:t>自</w:t>
            </w:r>
            <w:r>
              <w:rPr>
                <w:rFonts w:hint="eastAsia"/>
                <w:color w:val="auto"/>
                <w:szCs w:val="21"/>
                <w:highlight w:val="none"/>
                <w:u w:val="single"/>
              </w:rPr>
              <w:t>低价风险担保生效</w:t>
            </w:r>
            <w:r>
              <w:rPr>
                <w:rFonts w:hint="eastAsia" w:ascii="宋体" w:hAnsi="宋体"/>
                <w:color w:val="auto"/>
                <w:kern w:val="0"/>
                <w:szCs w:val="21"/>
                <w:highlight w:val="none"/>
                <w:u w:val="single"/>
              </w:rPr>
              <w:t>之日起至</w:t>
            </w:r>
            <w:bookmarkStart w:id="24" w:name="_Hlk37843050"/>
            <w:r>
              <w:rPr>
                <w:rFonts w:hint="eastAsia" w:ascii="宋体" w:hAnsi="宋体"/>
                <w:color w:val="auto"/>
                <w:kern w:val="0"/>
                <w:szCs w:val="21"/>
                <w:highlight w:val="none"/>
                <w:u w:val="single"/>
              </w:rPr>
              <w:t>竣工验收合格之日止</w:t>
            </w:r>
            <w:bookmarkEnd w:id="24"/>
            <w:r>
              <w:rPr>
                <w:rFonts w:hint="eastAsia" w:ascii="宋体" w:hAnsi="宋体"/>
                <w:color w:val="auto"/>
                <w:kern w:val="0"/>
                <w:szCs w:val="21"/>
                <w:highlight w:val="none"/>
              </w:rPr>
              <w:t>。</w:t>
            </w:r>
          </w:p>
          <w:p>
            <w:pPr>
              <w:numPr>
                <w:ilvl w:val="0"/>
                <w:numId w:val="8"/>
              </w:numPr>
              <w:autoSpaceDE w:val="0"/>
              <w:autoSpaceDN w:val="0"/>
              <w:adjustRightInd w:val="0"/>
              <w:snapToGrid w:val="0"/>
              <w:spacing w:line="400" w:lineRule="exact"/>
              <w:ind w:left="5" w:firstLine="415" w:firstLineChars="0"/>
              <w:rPr>
                <w:color w:val="auto"/>
                <w:highlight w:val="none"/>
              </w:rPr>
            </w:pPr>
            <w:r>
              <w:rPr>
                <w:rFonts w:hint="eastAsia"/>
                <w:color w:val="auto"/>
                <w:highlight w:val="none"/>
              </w:rPr>
              <w:t>低价风险担保的退还时间：通过验收后14日内一次性退还，不计息；若因比选人原因导致工期延后较长或</w:t>
            </w:r>
            <w:r>
              <w:rPr>
                <w:rFonts w:hint="eastAsia"/>
                <w:color w:val="auto"/>
                <w:highlight w:val="none"/>
                <w:lang w:eastAsia="zh-CN"/>
              </w:rPr>
              <w:t>中选人</w:t>
            </w:r>
            <w:r>
              <w:rPr>
                <w:rFonts w:hint="eastAsia"/>
                <w:color w:val="auto"/>
                <w:highlight w:val="none"/>
              </w:rPr>
              <w:t>提交</w:t>
            </w:r>
            <w:r>
              <w:rPr>
                <w:rFonts w:hint="eastAsia"/>
                <w:color w:val="auto"/>
                <w:highlight w:val="none"/>
                <w:lang w:val="en-US" w:eastAsia="zh-CN"/>
              </w:rPr>
              <w:t>完</w:t>
            </w:r>
            <w:r>
              <w:rPr>
                <w:rFonts w:hint="eastAsia"/>
                <w:color w:val="auto"/>
                <w:highlight w:val="none"/>
              </w:rPr>
              <w:t>工</w:t>
            </w:r>
            <w:r>
              <w:rPr>
                <w:rFonts w:hint="eastAsia"/>
                <w:color w:val="auto"/>
                <w:highlight w:val="none"/>
                <w:lang w:val="en-US" w:eastAsia="zh-CN"/>
              </w:rPr>
              <w:t>申请</w:t>
            </w:r>
            <w:r>
              <w:rPr>
                <w:rFonts w:hint="eastAsia"/>
                <w:color w:val="auto"/>
                <w:highlight w:val="none"/>
              </w:rPr>
              <w:t>后较长时间无法验收，经</w:t>
            </w:r>
            <w:r>
              <w:rPr>
                <w:rFonts w:hint="eastAsia"/>
                <w:color w:val="auto"/>
                <w:highlight w:val="none"/>
                <w:lang w:eastAsia="zh-CN"/>
              </w:rPr>
              <w:t>中选人</w:t>
            </w:r>
            <w:r>
              <w:rPr>
                <w:rFonts w:hint="eastAsia"/>
                <w:color w:val="auto"/>
                <w:highlight w:val="none"/>
              </w:rPr>
              <w:t>申请，并经比选人同意，比选人对履约保证金可酌情予以退还。</w:t>
            </w:r>
          </w:p>
          <w:p>
            <w:pPr>
              <w:numPr>
                <w:ilvl w:val="0"/>
                <w:numId w:val="8"/>
              </w:numPr>
              <w:autoSpaceDE w:val="0"/>
              <w:autoSpaceDN w:val="0"/>
              <w:adjustRightInd w:val="0"/>
              <w:snapToGrid w:val="0"/>
              <w:spacing w:line="400" w:lineRule="exact"/>
              <w:ind w:left="5" w:firstLine="415" w:firstLineChars="0"/>
              <w:rPr>
                <w:rFonts w:asciiTheme="majorEastAsia" w:hAnsiTheme="majorEastAsia" w:eastAsiaTheme="majorEastAsia" w:cstheme="majorEastAsia"/>
                <w:color w:val="auto"/>
                <w:szCs w:val="21"/>
                <w:highlight w:val="none"/>
              </w:rPr>
            </w:pPr>
            <w:r>
              <w:rPr>
                <w:rFonts w:hint="eastAsia"/>
                <w:color w:val="auto"/>
                <w:highlight w:val="none"/>
              </w:rPr>
              <w:t>采用经评审最低投标价法的项目，拟</w:t>
            </w:r>
            <w:r>
              <w:rPr>
                <w:rFonts w:hint="eastAsia"/>
                <w:color w:val="auto"/>
                <w:highlight w:val="none"/>
                <w:lang w:eastAsia="zh-CN"/>
              </w:rPr>
              <w:t>中选人</w:t>
            </w:r>
            <w:r>
              <w:rPr>
                <w:rFonts w:hint="eastAsia"/>
                <w:color w:val="auto"/>
                <w:highlight w:val="none"/>
              </w:rPr>
              <w:t>或者</w:t>
            </w:r>
            <w:r>
              <w:rPr>
                <w:rFonts w:hint="eastAsia"/>
                <w:color w:val="auto"/>
                <w:highlight w:val="none"/>
                <w:lang w:eastAsia="zh-CN"/>
              </w:rPr>
              <w:t>中选人</w:t>
            </w:r>
            <w:r>
              <w:rPr>
                <w:rFonts w:hint="eastAsia"/>
                <w:color w:val="auto"/>
                <w:highlight w:val="none"/>
              </w:rPr>
              <w:t>放弃中</w:t>
            </w:r>
            <w:r>
              <w:rPr>
                <w:rFonts w:hint="eastAsia"/>
                <w:color w:val="auto"/>
                <w:highlight w:val="none"/>
                <w:lang w:val="en-US" w:eastAsia="zh-CN"/>
              </w:rPr>
              <w:t>选</w:t>
            </w:r>
            <w:r>
              <w:rPr>
                <w:rFonts w:hint="eastAsia"/>
                <w:color w:val="auto"/>
                <w:highlight w:val="none"/>
              </w:rPr>
              <w:t>项目，无正当理由不与比选人签订合同，在签订合同时向比选人提出附加条件或者更改合同实质性内容，或者拒不按照比选文件规定提交低价风险担保或履约担保的，取消其中</w:t>
            </w:r>
            <w:r>
              <w:rPr>
                <w:rFonts w:hint="eastAsia"/>
                <w:color w:val="auto"/>
                <w:highlight w:val="none"/>
                <w:lang w:val="en-US" w:eastAsia="zh-CN"/>
              </w:rPr>
              <w:t>选</w:t>
            </w:r>
            <w:r>
              <w:rPr>
                <w:rFonts w:hint="eastAsia"/>
                <w:color w:val="auto"/>
                <w:highlight w:val="none"/>
              </w:rPr>
              <w:t>资格</w:t>
            </w:r>
            <w:r>
              <w:rPr>
                <w:rFonts w:hint="eastAsia"/>
                <w:color w:val="auto"/>
                <w:highlight w:val="none"/>
                <w:lang w:eastAsia="zh-CN"/>
              </w:rPr>
              <w:t>，</w:t>
            </w:r>
            <w:r>
              <w:rPr>
                <w:rFonts w:hint="eastAsia" w:ascii="宋体" w:hAnsi="宋体"/>
                <w:color w:val="auto"/>
                <w:highlight w:val="none"/>
                <w:lang w:eastAsia="zh-CN"/>
              </w:rPr>
              <w:t>比选申请人</w:t>
            </w:r>
            <w:r>
              <w:rPr>
                <w:rFonts w:hint="eastAsia" w:ascii="宋体" w:hAnsi="宋体"/>
                <w:color w:val="auto"/>
                <w:highlight w:val="none"/>
              </w:rPr>
              <w:t>承担因此造成的相关责任并赔偿相应损失</w:t>
            </w:r>
            <w:r>
              <w:rPr>
                <w:rFonts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10.4</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315" w:firstLineChars="1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本次</w:t>
            </w: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所产生的相关费用（包含但不限于</w:t>
            </w:r>
            <w:r>
              <w:rPr>
                <w:rFonts w:hint="eastAsia" w:asciiTheme="majorEastAsia" w:hAnsiTheme="majorEastAsia" w:eastAsiaTheme="majorEastAsia" w:cstheme="majorEastAsia"/>
                <w:color w:val="auto"/>
                <w:szCs w:val="21"/>
                <w:highlight w:val="none"/>
                <w:lang w:val="en-US" w:eastAsia="zh-CN"/>
              </w:rPr>
              <w:t>比选申请</w:t>
            </w:r>
            <w:r>
              <w:rPr>
                <w:rFonts w:hint="eastAsia" w:asciiTheme="majorEastAsia" w:hAnsiTheme="majorEastAsia" w:eastAsiaTheme="majorEastAsia" w:cstheme="majorEastAsia"/>
                <w:color w:val="auto"/>
                <w:szCs w:val="21"/>
                <w:highlight w:val="none"/>
              </w:rPr>
              <w:t>文件制作费、交通差旅费、购买比选文件费、运输费等）由</w:t>
            </w:r>
            <w:r>
              <w:rPr>
                <w:rFonts w:hint="eastAsia" w:asciiTheme="majorEastAsia" w:hAnsiTheme="majorEastAsia" w:eastAsiaTheme="majorEastAsia" w:cstheme="majorEastAsia"/>
                <w:color w:val="auto"/>
                <w:szCs w:val="21"/>
                <w:highlight w:val="none"/>
                <w:lang w:eastAsia="zh-CN"/>
              </w:rPr>
              <w:t>比选申请人</w:t>
            </w:r>
            <w:r>
              <w:rPr>
                <w:rFonts w:hint="eastAsia" w:asciiTheme="majorEastAsia" w:hAnsiTheme="majorEastAsia" w:eastAsiaTheme="majorEastAsia" w:cstheme="majorEastAsia"/>
                <w:color w:val="auto"/>
                <w:szCs w:val="21"/>
                <w:highlight w:val="none"/>
              </w:rPr>
              <w:t>自行承担，比选人不承担任何费用。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10.5</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315" w:firstLineChars="15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请各投标单位仔细阅读比选文件及</w:t>
            </w:r>
            <w:r>
              <w:rPr>
                <w:rFonts w:hint="eastAsia" w:asciiTheme="majorEastAsia" w:hAnsiTheme="majorEastAsia" w:eastAsiaTheme="majorEastAsia" w:cstheme="majorEastAsia"/>
                <w:b/>
                <w:color w:val="auto"/>
                <w:szCs w:val="21"/>
                <w:highlight w:val="none"/>
                <w:lang w:val="en-US" w:eastAsia="zh-CN"/>
              </w:rPr>
              <w:t>比选</w:t>
            </w:r>
            <w:r>
              <w:rPr>
                <w:rFonts w:hint="eastAsia" w:asciiTheme="majorEastAsia" w:hAnsiTheme="majorEastAsia" w:eastAsiaTheme="majorEastAsia" w:cstheme="majorEastAsia"/>
                <w:b/>
                <w:color w:val="auto"/>
                <w:szCs w:val="21"/>
                <w:highlight w:val="none"/>
              </w:rPr>
              <w:t>控制价清单（含特征描述等）等内容。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10.6</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比选申请人</w:t>
            </w:r>
            <w:r>
              <w:rPr>
                <w:rFonts w:hint="eastAsia" w:asciiTheme="majorEastAsia" w:hAnsiTheme="majorEastAsia" w:eastAsiaTheme="majorEastAsia" w:cstheme="majorEastAsia"/>
                <w:color w:val="auto"/>
                <w:szCs w:val="21"/>
                <w:highlight w:val="none"/>
              </w:rPr>
              <w:t>须知前附表内容与正文不一致时以</w:t>
            </w:r>
            <w:r>
              <w:rPr>
                <w:rFonts w:hint="eastAsia" w:asciiTheme="majorEastAsia" w:hAnsiTheme="majorEastAsia" w:eastAsiaTheme="majorEastAsia" w:cstheme="majorEastAsia"/>
                <w:color w:val="auto"/>
                <w:szCs w:val="21"/>
                <w:highlight w:val="none"/>
                <w:lang w:eastAsia="zh-CN"/>
              </w:rPr>
              <w:t>比选申请人</w:t>
            </w:r>
            <w:r>
              <w:rPr>
                <w:rFonts w:hint="eastAsia" w:asciiTheme="majorEastAsia" w:hAnsiTheme="majorEastAsia" w:eastAsiaTheme="majorEastAsia" w:cstheme="majorEastAsia"/>
                <w:color w:val="auto"/>
                <w:szCs w:val="21"/>
                <w:highlight w:val="none"/>
              </w:rPr>
              <w:t>须知前附表为准。</w:t>
            </w:r>
          </w:p>
        </w:tc>
      </w:tr>
    </w:tbl>
    <w:p>
      <w:pPr>
        <w:rPr>
          <w:rFonts w:asciiTheme="majorEastAsia" w:hAnsiTheme="majorEastAsia" w:eastAsiaTheme="majorEastAsia" w:cstheme="majorEastAsia"/>
          <w:snapToGrid w:val="0"/>
          <w:color w:val="auto"/>
          <w:highlight w:val="none"/>
        </w:rPr>
      </w:pPr>
      <w:bookmarkStart w:id="25" w:name="_Toc317863422"/>
      <w:r>
        <w:rPr>
          <w:rFonts w:hint="eastAsia" w:asciiTheme="majorEastAsia" w:hAnsiTheme="majorEastAsia" w:eastAsiaTheme="majorEastAsia" w:cstheme="majorEastAsia"/>
          <w:b/>
          <w:color w:val="auto"/>
          <w:w w:val="99"/>
          <w:kern w:val="0"/>
          <w:sz w:val="30"/>
          <w:szCs w:val="30"/>
          <w:highlight w:val="none"/>
        </w:rPr>
        <w:br w:type="page"/>
      </w:r>
    </w:p>
    <w:p>
      <w:pPr>
        <w:pStyle w:val="4"/>
        <w:rPr>
          <w:rFonts w:asciiTheme="majorEastAsia" w:hAnsiTheme="majorEastAsia" w:eastAsiaTheme="majorEastAsia" w:cstheme="majorEastAsia"/>
          <w:snapToGrid w:val="0"/>
          <w:color w:val="auto"/>
          <w:spacing w:val="0"/>
          <w:highlight w:val="none"/>
        </w:rPr>
      </w:pPr>
      <w:bookmarkStart w:id="26" w:name="_Toc508140614"/>
      <w:bookmarkStart w:id="27" w:name="_Toc427133953"/>
      <w:bookmarkStart w:id="28" w:name="_Toc520209022"/>
      <w:bookmarkStart w:id="29" w:name="_Toc508140492"/>
      <w:r>
        <w:rPr>
          <w:rFonts w:hint="eastAsia" w:asciiTheme="majorEastAsia" w:hAnsiTheme="majorEastAsia" w:eastAsiaTheme="majorEastAsia" w:cstheme="majorEastAsia"/>
          <w:snapToGrid w:val="0"/>
          <w:color w:val="auto"/>
          <w:spacing w:val="0"/>
          <w:highlight w:val="none"/>
        </w:rPr>
        <w:t xml:space="preserve">1.  </w:t>
      </w:r>
      <w:bookmarkEnd w:id="25"/>
      <w:r>
        <w:rPr>
          <w:rFonts w:hint="eastAsia" w:asciiTheme="majorEastAsia" w:hAnsiTheme="majorEastAsia" w:eastAsiaTheme="majorEastAsia" w:cstheme="majorEastAsia"/>
          <w:snapToGrid w:val="0"/>
          <w:color w:val="auto"/>
          <w:spacing w:val="0"/>
          <w:highlight w:val="none"/>
        </w:rPr>
        <w:t>总则</w:t>
      </w:r>
      <w:bookmarkEnd w:id="26"/>
      <w:bookmarkEnd w:id="27"/>
      <w:bookmarkEnd w:id="28"/>
      <w:bookmarkEnd w:id="29"/>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30" w:name="_Toc427133954"/>
      <w:bookmarkStart w:id="31" w:name="_Toc508140615"/>
      <w:bookmarkStart w:id="32" w:name="_Toc520209023"/>
      <w:bookmarkStart w:id="33" w:name="_Toc508140493"/>
      <w:bookmarkStart w:id="34" w:name="_Toc317863423"/>
      <w:bookmarkStart w:id="35" w:name="_Toc200513127"/>
      <w:bookmarkStart w:id="36" w:name="_Toc325636581"/>
      <w:r>
        <w:rPr>
          <w:rFonts w:hint="eastAsia" w:asciiTheme="majorEastAsia" w:hAnsiTheme="majorEastAsia" w:eastAsiaTheme="majorEastAsia" w:cstheme="majorEastAsia"/>
          <w:snapToGrid w:val="0"/>
          <w:color w:val="auto"/>
          <w:szCs w:val="24"/>
          <w:highlight w:val="none"/>
        </w:rPr>
        <w:t>1.1 项目概况</w:t>
      </w:r>
      <w:bookmarkEnd w:id="30"/>
      <w:bookmarkEnd w:id="31"/>
      <w:bookmarkEnd w:id="32"/>
      <w:bookmarkEnd w:id="33"/>
    </w:p>
    <w:p>
      <w:pPr>
        <w:autoSpaceDE w:val="0"/>
        <w:autoSpaceDN w:val="0"/>
        <w:adjustRightInd w:val="0"/>
        <w:snapToGrid w:val="0"/>
        <w:spacing w:line="360" w:lineRule="auto"/>
        <w:ind w:firstLine="408" w:firstLineChars="170"/>
        <w:jc w:val="left"/>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snapToGrid w:val="0"/>
          <w:color w:val="auto"/>
          <w:kern w:val="0"/>
          <w:sz w:val="24"/>
          <w:highlight w:val="none"/>
        </w:rPr>
        <w:t>1.1.1 根据《中华人民共和国招标投标法》、</w:t>
      </w:r>
      <w:r>
        <w:rPr>
          <w:rFonts w:hint="eastAsia" w:asciiTheme="majorEastAsia" w:hAnsiTheme="majorEastAsia" w:eastAsiaTheme="majorEastAsia" w:cstheme="majorEastAsia"/>
          <w:bCs/>
          <w:color w:val="auto"/>
          <w:sz w:val="24"/>
          <w:highlight w:val="none"/>
        </w:rPr>
        <w:t>《</w:t>
      </w:r>
      <w:r>
        <w:rPr>
          <w:rFonts w:hint="eastAsia" w:asciiTheme="majorEastAsia" w:hAnsiTheme="majorEastAsia" w:eastAsiaTheme="majorEastAsia" w:cstheme="majorEastAsia"/>
          <w:color w:val="auto"/>
          <w:sz w:val="24"/>
          <w:highlight w:val="none"/>
        </w:rPr>
        <w:t>项目建设项目货物招标投标办法</w:t>
      </w:r>
      <w:r>
        <w:rPr>
          <w:rFonts w:hint="eastAsia" w:asciiTheme="majorEastAsia" w:hAnsiTheme="majorEastAsia" w:eastAsiaTheme="majorEastAsia" w:cstheme="majorEastAsia"/>
          <w:bCs/>
          <w:color w:val="auto"/>
          <w:sz w:val="24"/>
          <w:highlight w:val="none"/>
        </w:rPr>
        <w:t>》等有关法律、法规和规章的规定，对本项目货物采购及服务进行公开招标。</w:t>
      </w:r>
    </w:p>
    <w:p>
      <w:pPr>
        <w:autoSpaceDE w:val="0"/>
        <w:autoSpaceDN w:val="0"/>
        <w:adjustRightInd w:val="0"/>
        <w:snapToGrid w:val="0"/>
        <w:spacing w:line="360" w:lineRule="auto"/>
        <w:ind w:firstLine="408" w:firstLineChars="170"/>
        <w:jc w:val="left"/>
        <w:rPr>
          <w:rFonts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1.1.2 本项目名称、项目地点：</w:t>
      </w:r>
      <w:r>
        <w:rPr>
          <w:rFonts w:hint="eastAsia" w:asciiTheme="majorEastAsia" w:hAnsiTheme="majorEastAsia" w:eastAsiaTheme="majorEastAsia" w:cstheme="majorEastAsia"/>
          <w:snapToGrid w:val="0"/>
          <w:color w:val="auto"/>
          <w:kern w:val="0"/>
          <w:sz w:val="24"/>
          <w:highlight w:val="none"/>
        </w:rPr>
        <w:t>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 xml:space="preserve">须知前附表。         </w:t>
      </w:r>
    </w:p>
    <w:p>
      <w:pPr>
        <w:autoSpaceDE w:val="0"/>
        <w:autoSpaceDN w:val="0"/>
        <w:adjustRightInd w:val="0"/>
        <w:snapToGrid w:val="0"/>
        <w:spacing w:line="360" w:lineRule="auto"/>
        <w:ind w:firstLine="408" w:firstLineChars="17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1.1.3  比选人名称、地址、联系方式：见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 xml:space="preserve">须知前附表。       </w:t>
      </w:r>
    </w:p>
    <w:bookmarkEnd w:id="34"/>
    <w:bookmarkEnd w:id="35"/>
    <w:bookmarkEnd w:id="36"/>
    <w:p>
      <w:pPr>
        <w:autoSpaceDE w:val="0"/>
        <w:autoSpaceDN w:val="0"/>
        <w:adjustRightInd w:val="0"/>
        <w:snapToGrid w:val="0"/>
        <w:spacing w:line="360" w:lineRule="auto"/>
        <w:ind w:firstLine="408" w:firstLineChars="17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1.1.4  招标代理机构名称、地址、联系方式：见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 xml:space="preserve">须知前附表。       </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37" w:name="_Toc317863424"/>
      <w:bookmarkStart w:id="38" w:name="_Toc325636582"/>
      <w:bookmarkStart w:id="39" w:name="_Toc200513128"/>
      <w:bookmarkStart w:id="40" w:name="_Toc508140494"/>
      <w:bookmarkStart w:id="41" w:name="_Toc520209024"/>
      <w:bookmarkStart w:id="42" w:name="_Toc508140616"/>
      <w:bookmarkStart w:id="43" w:name="_Toc427133955"/>
      <w:r>
        <w:rPr>
          <w:rFonts w:hint="eastAsia" w:asciiTheme="majorEastAsia" w:hAnsiTheme="majorEastAsia" w:eastAsiaTheme="majorEastAsia" w:cstheme="majorEastAsia"/>
          <w:snapToGrid w:val="0"/>
          <w:color w:val="auto"/>
          <w:szCs w:val="24"/>
          <w:highlight w:val="none"/>
        </w:rPr>
        <w:t xml:space="preserve">1.2  </w:t>
      </w:r>
      <w:bookmarkEnd w:id="37"/>
      <w:bookmarkEnd w:id="38"/>
      <w:bookmarkEnd w:id="39"/>
      <w:r>
        <w:rPr>
          <w:rFonts w:hint="eastAsia" w:asciiTheme="majorEastAsia" w:hAnsiTheme="majorEastAsia" w:eastAsiaTheme="majorEastAsia" w:cstheme="majorEastAsia"/>
          <w:snapToGrid w:val="0"/>
          <w:color w:val="auto"/>
          <w:szCs w:val="24"/>
          <w:highlight w:val="none"/>
        </w:rPr>
        <w:t>资金来源和落实情况</w:t>
      </w:r>
      <w:bookmarkEnd w:id="40"/>
      <w:bookmarkEnd w:id="41"/>
      <w:bookmarkEnd w:id="42"/>
      <w:bookmarkEnd w:id="43"/>
    </w:p>
    <w:p>
      <w:pPr>
        <w:autoSpaceDE w:val="0"/>
        <w:autoSpaceDN w:val="0"/>
        <w:adjustRightInd w:val="0"/>
        <w:snapToGrid w:val="0"/>
        <w:spacing w:line="360" w:lineRule="auto"/>
        <w:ind w:firstLine="408" w:firstLineChars="17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1.2.1  本项目的资金来源：见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firstLine="408" w:firstLineChars="17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1.2.2  本项目的资金落实情况：见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44" w:name="_Toc317863425"/>
      <w:bookmarkStart w:id="45" w:name="_Toc200513129"/>
      <w:bookmarkStart w:id="46" w:name="_Toc427133956"/>
      <w:bookmarkStart w:id="47" w:name="_Toc508140495"/>
      <w:bookmarkStart w:id="48" w:name="_Toc520209025"/>
      <w:bookmarkStart w:id="49" w:name="_Toc508140617"/>
      <w:bookmarkStart w:id="50" w:name="_Toc325636583"/>
      <w:r>
        <w:rPr>
          <w:rFonts w:hint="eastAsia" w:asciiTheme="majorEastAsia" w:hAnsiTheme="majorEastAsia" w:eastAsiaTheme="majorEastAsia" w:cstheme="majorEastAsia"/>
          <w:snapToGrid w:val="0"/>
          <w:color w:val="auto"/>
          <w:szCs w:val="24"/>
          <w:highlight w:val="none"/>
        </w:rPr>
        <w:t>1.3  招标</w:t>
      </w:r>
      <w:bookmarkEnd w:id="44"/>
      <w:bookmarkEnd w:id="45"/>
      <w:r>
        <w:rPr>
          <w:rFonts w:hint="eastAsia" w:asciiTheme="majorEastAsia" w:hAnsiTheme="majorEastAsia" w:eastAsiaTheme="majorEastAsia" w:cstheme="majorEastAsia"/>
          <w:snapToGrid w:val="0"/>
          <w:color w:val="auto"/>
          <w:szCs w:val="24"/>
          <w:highlight w:val="none"/>
        </w:rPr>
        <w:t>内容</w:t>
      </w:r>
      <w:bookmarkEnd w:id="46"/>
      <w:bookmarkEnd w:id="47"/>
      <w:bookmarkEnd w:id="48"/>
      <w:bookmarkEnd w:id="49"/>
      <w:bookmarkEnd w:id="50"/>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1.3.1  本次</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范围：见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1.3.2  </w:t>
      </w:r>
      <w:r>
        <w:rPr>
          <w:rFonts w:hint="eastAsia" w:asciiTheme="majorEastAsia" w:hAnsiTheme="majorEastAsia" w:eastAsiaTheme="majorEastAsia" w:cstheme="majorEastAsia"/>
          <w:color w:val="auto"/>
          <w:sz w:val="24"/>
          <w:highlight w:val="none"/>
        </w:rPr>
        <w:t>供</w:t>
      </w:r>
      <w:r>
        <w:rPr>
          <w:rFonts w:hint="eastAsia" w:asciiTheme="majorEastAsia" w:hAnsiTheme="majorEastAsia" w:eastAsiaTheme="majorEastAsia" w:cstheme="majorEastAsia"/>
          <w:snapToGrid w:val="0"/>
          <w:color w:val="auto"/>
          <w:kern w:val="0"/>
          <w:sz w:val="24"/>
          <w:highlight w:val="none"/>
        </w:rPr>
        <w:t>货期：见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firstLine="410" w:firstLine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1.3.3  质保期：见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firstLine="410" w:firstLine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1.3.4  质量要求：见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51" w:name="_Toc508140618"/>
      <w:bookmarkStart w:id="52" w:name="_Toc508140496"/>
      <w:bookmarkStart w:id="53" w:name="_Toc427133957"/>
      <w:bookmarkStart w:id="54" w:name="_Toc325636584"/>
      <w:bookmarkStart w:id="55" w:name="_Toc520209026"/>
      <w:r>
        <w:rPr>
          <w:rFonts w:hint="eastAsia" w:asciiTheme="majorEastAsia" w:hAnsiTheme="majorEastAsia" w:eastAsiaTheme="majorEastAsia" w:cstheme="majorEastAsia"/>
          <w:snapToGrid w:val="0"/>
          <w:color w:val="auto"/>
          <w:szCs w:val="24"/>
          <w:highlight w:val="none"/>
        </w:rPr>
        <w:t xml:space="preserve">1.4  </w:t>
      </w:r>
      <w:r>
        <w:rPr>
          <w:rFonts w:hint="eastAsia" w:asciiTheme="majorEastAsia" w:hAnsiTheme="majorEastAsia" w:eastAsiaTheme="majorEastAsia" w:cstheme="majorEastAsia"/>
          <w:snapToGrid w:val="0"/>
          <w:color w:val="auto"/>
          <w:szCs w:val="24"/>
          <w:highlight w:val="none"/>
          <w:lang w:eastAsia="zh-CN"/>
        </w:rPr>
        <w:t>比选申请人</w:t>
      </w:r>
      <w:r>
        <w:rPr>
          <w:rFonts w:hint="eastAsia" w:asciiTheme="majorEastAsia" w:hAnsiTheme="majorEastAsia" w:eastAsiaTheme="majorEastAsia" w:cstheme="majorEastAsia"/>
          <w:snapToGrid w:val="0"/>
          <w:color w:val="auto"/>
          <w:szCs w:val="24"/>
          <w:highlight w:val="none"/>
        </w:rPr>
        <w:t>资格要求</w:t>
      </w:r>
      <w:bookmarkEnd w:id="51"/>
      <w:bookmarkEnd w:id="52"/>
      <w:bookmarkEnd w:id="53"/>
      <w:bookmarkEnd w:id="54"/>
      <w:bookmarkEnd w:id="55"/>
    </w:p>
    <w:p>
      <w:pPr>
        <w:autoSpaceDE w:val="0"/>
        <w:autoSpaceDN w:val="0"/>
        <w:adjustRightInd w:val="0"/>
        <w:snapToGrid w:val="0"/>
        <w:spacing w:line="360" w:lineRule="auto"/>
        <w:ind w:firstLine="410" w:firstLine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1.4.1 </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应具备承担本项目的资质条件、能力。</w:t>
      </w:r>
    </w:p>
    <w:p>
      <w:pPr>
        <w:autoSpaceDE w:val="0"/>
        <w:autoSpaceDN w:val="0"/>
        <w:adjustRightInd w:val="0"/>
        <w:snapToGrid w:val="0"/>
        <w:spacing w:line="360" w:lineRule="auto"/>
        <w:ind w:firstLine="475" w:firstLineChars="198"/>
        <w:jc w:val="left"/>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（1）营业执照：见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firstLine="475" w:firstLineChars="198"/>
        <w:jc w:val="left"/>
        <w:rPr>
          <w:rFonts w:hint="default" w:asciiTheme="majorEastAsia" w:hAnsiTheme="majorEastAsia" w:eastAsiaTheme="majorEastAsia" w:cstheme="majorEastAsia"/>
          <w:snapToGrid w:val="0"/>
          <w:color w:val="auto"/>
          <w:kern w:val="0"/>
          <w:sz w:val="24"/>
          <w:highlight w:val="none"/>
          <w:lang w:val="en-US" w:eastAsia="zh-CN"/>
        </w:rPr>
      </w:pPr>
      <w:r>
        <w:rPr>
          <w:rFonts w:hint="eastAsia" w:asciiTheme="majorEastAsia" w:hAnsiTheme="majorEastAsia" w:eastAsiaTheme="majorEastAsia" w:cstheme="majorEastAsia"/>
          <w:snapToGrid w:val="0"/>
          <w:color w:val="auto"/>
          <w:kern w:val="0"/>
          <w:sz w:val="24"/>
          <w:highlight w:val="none"/>
        </w:rPr>
        <w:t>（2）</w:t>
      </w:r>
      <w:r>
        <w:rPr>
          <w:rFonts w:hint="eastAsia" w:asciiTheme="majorEastAsia" w:hAnsiTheme="majorEastAsia" w:eastAsiaTheme="majorEastAsia" w:cstheme="majorEastAsia"/>
          <w:snapToGrid w:val="0"/>
          <w:color w:val="auto"/>
          <w:kern w:val="0"/>
          <w:sz w:val="24"/>
          <w:highlight w:val="none"/>
          <w:lang w:val="en-US" w:eastAsia="zh-CN"/>
        </w:rPr>
        <w:t>业绩要求：</w:t>
      </w:r>
      <w:r>
        <w:rPr>
          <w:rFonts w:hint="eastAsia" w:asciiTheme="majorEastAsia" w:hAnsiTheme="majorEastAsia" w:eastAsiaTheme="majorEastAsia" w:cstheme="majorEastAsia"/>
          <w:snapToGrid w:val="0"/>
          <w:color w:val="auto"/>
          <w:kern w:val="0"/>
          <w:sz w:val="24"/>
          <w:highlight w:val="none"/>
        </w:rPr>
        <w:t>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firstLine="475" w:firstLineChars="198"/>
        <w:jc w:val="left"/>
        <w:rPr>
          <w:rFonts w:hint="eastAsia"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lang w:eastAsia="zh-CN"/>
        </w:rPr>
        <w:t>（</w:t>
      </w:r>
      <w:r>
        <w:rPr>
          <w:rFonts w:hint="eastAsia" w:asciiTheme="majorEastAsia" w:hAnsiTheme="majorEastAsia" w:eastAsiaTheme="majorEastAsia" w:cstheme="majorEastAsia"/>
          <w:snapToGrid w:val="0"/>
          <w:color w:val="auto"/>
          <w:kern w:val="0"/>
          <w:sz w:val="24"/>
          <w:highlight w:val="none"/>
          <w:lang w:val="en-US" w:eastAsia="zh-CN"/>
        </w:rPr>
        <w:t>3</w:t>
      </w:r>
      <w:r>
        <w:rPr>
          <w:rFonts w:hint="eastAsia" w:asciiTheme="majorEastAsia" w:hAnsiTheme="majorEastAsia" w:eastAsiaTheme="majorEastAsia" w:cstheme="majorEastAsia"/>
          <w:snapToGrid w:val="0"/>
          <w:color w:val="auto"/>
          <w:kern w:val="0"/>
          <w:sz w:val="24"/>
          <w:highlight w:val="none"/>
          <w:lang w:eastAsia="zh-CN"/>
        </w:rPr>
        <w:t>）</w:t>
      </w:r>
      <w:r>
        <w:rPr>
          <w:rFonts w:hint="eastAsia" w:asciiTheme="majorEastAsia" w:hAnsiTheme="majorEastAsia" w:eastAsiaTheme="majorEastAsia" w:cstheme="majorEastAsia"/>
          <w:snapToGrid w:val="0"/>
          <w:color w:val="auto"/>
          <w:kern w:val="0"/>
          <w:sz w:val="24"/>
          <w:highlight w:val="none"/>
        </w:rPr>
        <w:t>信誉要求：见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firstLine="410" w:firstLine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1.4.2 本项目不接受联合体投标；</w:t>
      </w:r>
    </w:p>
    <w:p>
      <w:pPr>
        <w:autoSpaceDE w:val="0"/>
        <w:autoSpaceDN w:val="0"/>
        <w:adjustRightInd w:val="0"/>
        <w:snapToGrid w:val="0"/>
        <w:spacing w:line="360" w:lineRule="auto"/>
        <w:ind w:firstLine="410" w:firstLine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1.4.3  </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不得存在下列情形之一：</w:t>
      </w:r>
    </w:p>
    <w:p>
      <w:pPr>
        <w:autoSpaceDE w:val="0"/>
        <w:autoSpaceDN w:val="0"/>
        <w:adjustRightInd w:val="0"/>
        <w:snapToGrid w:val="0"/>
        <w:spacing w:line="520" w:lineRule="exact"/>
        <w:ind w:firstLine="480" w:firstLineChars="200"/>
        <w:jc w:val="left"/>
        <w:rPr>
          <w:rFonts w:asciiTheme="majorEastAsia" w:hAnsiTheme="majorEastAsia" w:eastAsiaTheme="majorEastAsia" w:cstheme="majorEastAsia"/>
          <w:strike/>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（1）与国有资金投资或国家融资项目的比选人或招标代理机构有控股关系；</w:t>
      </w:r>
    </w:p>
    <w:p>
      <w:pPr>
        <w:autoSpaceDE w:val="0"/>
        <w:autoSpaceDN w:val="0"/>
        <w:adjustRightInd w:val="0"/>
        <w:snapToGrid w:val="0"/>
        <w:spacing w:line="520" w:lineRule="exact"/>
        <w:ind w:firstLine="480" w:firstLineChars="2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（2）单位负责人为同一人或者存在控股、管理关系的不同单位，不得参加同一标段</w:t>
      </w:r>
      <w:r>
        <w:rPr>
          <w:rFonts w:hint="eastAsia" w:asciiTheme="majorEastAsia" w:hAnsiTheme="majorEastAsia" w:eastAsiaTheme="majorEastAsia" w:cstheme="majorEastAsia"/>
          <w:snapToGrid w:val="0"/>
          <w:color w:val="auto"/>
          <w:kern w:val="0"/>
          <w:sz w:val="24"/>
          <w:highlight w:val="none"/>
          <w:lang w:val="en-US" w:eastAsia="zh-CN"/>
        </w:rPr>
        <w:t>参选</w:t>
      </w:r>
      <w:r>
        <w:rPr>
          <w:rFonts w:hint="eastAsia" w:asciiTheme="majorEastAsia" w:hAnsiTheme="majorEastAsia" w:eastAsiaTheme="majorEastAsia" w:cstheme="majorEastAsia"/>
          <w:snapToGrid w:val="0"/>
          <w:color w:val="auto"/>
          <w:kern w:val="0"/>
          <w:sz w:val="24"/>
          <w:highlight w:val="none"/>
        </w:rPr>
        <w:t>或者未划分标段的同一</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项目</w:t>
      </w:r>
      <w:r>
        <w:rPr>
          <w:rFonts w:hint="eastAsia" w:asciiTheme="majorEastAsia" w:hAnsiTheme="majorEastAsia" w:eastAsiaTheme="majorEastAsia" w:cstheme="majorEastAsia"/>
          <w:snapToGrid w:val="0"/>
          <w:color w:val="auto"/>
          <w:kern w:val="0"/>
          <w:sz w:val="24"/>
          <w:highlight w:val="none"/>
          <w:lang w:val="en-US" w:eastAsia="zh-CN"/>
        </w:rPr>
        <w:t>参选</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520" w:lineRule="exact"/>
        <w:ind w:firstLine="480" w:firstLineChars="2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（3）为参加同一项目</w:t>
      </w:r>
      <w:r>
        <w:rPr>
          <w:rFonts w:hint="eastAsia" w:asciiTheme="majorEastAsia" w:hAnsiTheme="majorEastAsia" w:eastAsiaTheme="majorEastAsia" w:cstheme="majorEastAsia"/>
          <w:snapToGrid w:val="0"/>
          <w:color w:val="auto"/>
          <w:kern w:val="0"/>
          <w:sz w:val="24"/>
          <w:highlight w:val="none"/>
          <w:lang w:val="en-US" w:eastAsia="zh-CN"/>
        </w:rPr>
        <w:t>参选</w:t>
      </w:r>
      <w:r>
        <w:rPr>
          <w:rFonts w:hint="eastAsia" w:asciiTheme="majorEastAsia" w:hAnsiTheme="majorEastAsia" w:eastAsiaTheme="majorEastAsia" w:cstheme="majorEastAsia"/>
          <w:snapToGrid w:val="0"/>
          <w:color w:val="auto"/>
          <w:kern w:val="0"/>
          <w:sz w:val="24"/>
          <w:highlight w:val="none"/>
        </w:rPr>
        <w:t>的其他</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编制</w:t>
      </w:r>
      <w:r>
        <w:rPr>
          <w:rFonts w:hint="eastAsia" w:asciiTheme="majorEastAsia" w:hAnsiTheme="majorEastAsia" w:eastAsiaTheme="majorEastAsia" w:cstheme="majorEastAsia"/>
          <w:snapToGrid w:val="0"/>
          <w:color w:val="auto"/>
          <w:kern w:val="0"/>
          <w:sz w:val="24"/>
          <w:highlight w:val="none"/>
          <w:lang w:val="en-US" w:eastAsia="zh-CN"/>
        </w:rPr>
        <w:t>比选申请</w:t>
      </w:r>
      <w:r>
        <w:rPr>
          <w:rFonts w:hint="eastAsia" w:asciiTheme="majorEastAsia" w:hAnsiTheme="majorEastAsia" w:eastAsiaTheme="majorEastAsia" w:cstheme="majorEastAsia"/>
          <w:snapToGrid w:val="0"/>
          <w:color w:val="auto"/>
          <w:kern w:val="0"/>
          <w:sz w:val="24"/>
          <w:highlight w:val="none"/>
        </w:rPr>
        <w:t>文件或提供咨询服务；</w:t>
      </w:r>
    </w:p>
    <w:p>
      <w:pPr>
        <w:autoSpaceDE w:val="0"/>
        <w:autoSpaceDN w:val="0"/>
        <w:adjustRightInd w:val="0"/>
        <w:snapToGrid w:val="0"/>
        <w:spacing w:line="520" w:lineRule="exact"/>
        <w:ind w:firstLine="480" w:firstLineChars="2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（4）被有关行政部门暂停投标资格期限未满。</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56" w:name="_Toc200513132"/>
      <w:bookmarkStart w:id="57" w:name="_Toc317863427"/>
      <w:bookmarkStart w:id="58" w:name="_Toc427133958"/>
      <w:bookmarkStart w:id="59" w:name="_Toc520209027"/>
      <w:bookmarkStart w:id="60" w:name="_Toc508140619"/>
      <w:bookmarkStart w:id="61" w:name="_Toc325636585"/>
      <w:bookmarkStart w:id="62" w:name="_Toc508140497"/>
      <w:r>
        <w:rPr>
          <w:rFonts w:hint="eastAsia" w:asciiTheme="majorEastAsia" w:hAnsiTheme="majorEastAsia" w:eastAsiaTheme="majorEastAsia" w:cstheme="majorEastAsia"/>
          <w:snapToGrid w:val="0"/>
          <w:color w:val="auto"/>
          <w:szCs w:val="24"/>
          <w:highlight w:val="none"/>
        </w:rPr>
        <w:t>1.5  费用承担</w:t>
      </w:r>
      <w:bookmarkEnd w:id="56"/>
      <w:bookmarkEnd w:id="57"/>
      <w:bookmarkEnd w:id="58"/>
      <w:bookmarkEnd w:id="59"/>
      <w:bookmarkEnd w:id="60"/>
      <w:bookmarkEnd w:id="61"/>
      <w:bookmarkEnd w:id="62"/>
    </w:p>
    <w:p>
      <w:pPr>
        <w:autoSpaceDE w:val="0"/>
        <w:autoSpaceDN w:val="0"/>
        <w:adjustRightInd w:val="0"/>
        <w:snapToGrid w:val="0"/>
        <w:spacing w:line="360" w:lineRule="auto"/>
        <w:ind w:firstLine="480" w:firstLineChars="200"/>
        <w:jc w:val="left"/>
        <w:rPr>
          <w:rFonts w:asciiTheme="majorEastAsia" w:hAnsiTheme="majorEastAsia" w:eastAsiaTheme="majorEastAsia" w:cstheme="majorEastAsia"/>
          <w:color w:val="auto"/>
          <w:sz w:val="24"/>
          <w:highlight w:val="none"/>
        </w:rPr>
      </w:pPr>
      <w:bookmarkStart w:id="63" w:name="_Toc325636586"/>
      <w:bookmarkStart w:id="64" w:name="_Toc317863428"/>
      <w:bookmarkStart w:id="65" w:name="_Toc200513133"/>
      <w:r>
        <w:rPr>
          <w:rFonts w:hint="eastAsia" w:asciiTheme="majorEastAsia" w:hAnsiTheme="majorEastAsia" w:eastAsiaTheme="majorEastAsia" w:cstheme="majorEastAsia"/>
          <w:color w:val="auto"/>
          <w:sz w:val="24"/>
          <w:highlight w:val="none"/>
          <w:lang w:eastAsia="zh-CN"/>
        </w:rPr>
        <w:t>比选申请人</w:t>
      </w:r>
      <w:r>
        <w:rPr>
          <w:rFonts w:hint="eastAsia" w:asciiTheme="majorEastAsia" w:hAnsiTheme="majorEastAsia" w:eastAsiaTheme="majorEastAsia" w:cstheme="majorEastAsia"/>
          <w:color w:val="auto"/>
          <w:sz w:val="24"/>
          <w:highlight w:val="none"/>
        </w:rPr>
        <w:t>准备和参加投标活动发生的费用自理。</w:t>
      </w:r>
    </w:p>
    <w:p>
      <w:pPr>
        <w:autoSpaceDE w:val="0"/>
        <w:autoSpaceDN w:val="0"/>
        <w:adjustRightInd w:val="0"/>
        <w:snapToGrid w:val="0"/>
        <w:spacing w:line="360" w:lineRule="auto"/>
        <w:jc w:val="left"/>
        <w:rPr>
          <w:rFonts w:asciiTheme="majorEastAsia" w:hAnsiTheme="majorEastAsia" w:eastAsiaTheme="majorEastAsia" w:cstheme="majorEastAsia"/>
          <w:b/>
          <w:snapToGrid w:val="0"/>
          <w:color w:val="auto"/>
          <w:sz w:val="24"/>
          <w:highlight w:val="none"/>
        </w:rPr>
      </w:pPr>
      <w:r>
        <w:rPr>
          <w:rFonts w:hint="eastAsia" w:asciiTheme="majorEastAsia" w:hAnsiTheme="majorEastAsia" w:eastAsiaTheme="majorEastAsia" w:cstheme="majorEastAsia"/>
          <w:b/>
          <w:snapToGrid w:val="0"/>
          <w:color w:val="auto"/>
          <w:sz w:val="24"/>
          <w:highlight w:val="none"/>
        </w:rPr>
        <w:t>1.6  保密</w:t>
      </w:r>
      <w:bookmarkEnd w:id="63"/>
      <w:bookmarkEnd w:id="64"/>
      <w:bookmarkEnd w:id="65"/>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参与招标投标活动的各方应对比选文件和</w:t>
      </w:r>
      <w:r>
        <w:rPr>
          <w:rFonts w:hint="eastAsia" w:asciiTheme="majorEastAsia" w:hAnsiTheme="majorEastAsia" w:eastAsiaTheme="majorEastAsia" w:cstheme="majorEastAsia"/>
          <w:snapToGrid w:val="0"/>
          <w:color w:val="auto"/>
          <w:kern w:val="0"/>
          <w:sz w:val="24"/>
          <w:highlight w:val="none"/>
          <w:lang w:val="en-US" w:eastAsia="zh-CN"/>
        </w:rPr>
        <w:t>比选申请</w:t>
      </w:r>
      <w:r>
        <w:rPr>
          <w:rFonts w:hint="eastAsia" w:asciiTheme="majorEastAsia" w:hAnsiTheme="majorEastAsia" w:eastAsiaTheme="majorEastAsia" w:cstheme="majorEastAsia"/>
          <w:snapToGrid w:val="0"/>
          <w:color w:val="auto"/>
          <w:kern w:val="0"/>
          <w:sz w:val="24"/>
          <w:highlight w:val="none"/>
        </w:rPr>
        <w:t>文件中的商业和技术等秘密保密，违者应对由此造成的后果承担法律责任。</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66" w:name="_Toc325636587"/>
      <w:bookmarkStart w:id="67" w:name="_Toc427133959"/>
      <w:bookmarkStart w:id="68" w:name="_Toc508140498"/>
      <w:bookmarkStart w:id="69" w:name="_Toc508140620"/>
      <w:bookmarkStart w:id="70" w:name="_Toc317863429"/>
      <w:bookmarkStart w:id="71" w:name="_Toc520209028"/>
      <w:bookmarkStart w:id="72" w:name="_Toc200513134"/>
      <w:r>
        <w:rPr>
          <w:rFonts w:hint="eastAsia" w:asciiTheme="majorEastAsia" w:hAnsiTheme="majorEastAsia" w:eastAsiaTheme="majorEastAsia" w:cstheme="majorEastAsia"/>
          <w:snapToGrid w:val="0"/>
          <w:color w:val="auto"/>
          <w:szCs w:val="24"/>
          <w:highlight w:val="none"/>
        </w:rPr>
        <w:t>1.7  语言文字</w:t>
      </w:r>
      <w:bookmarkEnd w:id="66"/>
      <w:bookmarkEnd w:id="67"/>
      <w:bookmarkEnd w:id="68"/>
      <w:bookmarkEnd w:id="69"/>
      <w:bookmarkEnd w:id="70"/>
      <w:bookmarkEnd w:id="71"/>
      <w:bookmarkEnd w:id="72"/>
    </w:p>
    <w:p>
      <w:pPr>
        <w:autoSpaceDE w:val="0"/>
        <w:autoSpaceDN w:val="0"/>
        <w:adjustRightInd w:val="0"/>
        <w:snapToGrid w:val="0"/>
        <w:spacing w:line="360" w:lineRule="auto"/>
        <w:ind w:firstLine="480" w:firstLineChars="2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除专用术语外，与</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有关的语言均使用中文。必要时专用术语应附有中文注释。</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73" w:name="_Toc427133960"/>
      <w:bookmarkStart w:id="74" w:name="_Toc508140499"/>
      <w:bookmarkStart w:id="75" w:name="_Toc200513135"/>
      <w:bookmarkStart w:id="76" w:name="_Toc508140621"/>
      <w:bookmarkStart w:id="77" w:name="_Toc317863430"/>
      <w:bookmarkStart w:id="78" w:name="_Toc520209029"/>
      <w:bookmarkStart w:id="79" w:name="_Toc325636588"/>
      <w:r>
        <w:rPr>
          <w:rFonts w:hint="eastAsia" w:asciiTheme="majorEastAsia" w:hAnsiTheme="majorEastAsia" w:eastAsiaTheme="majorEastAsia" w:cstheme="majorEastAsia"/>
          <w:snapToGrid w:val="0"/>
          <w:color w:val="auto"/>
          <w:szCs w:val="24"/>
          <w:highlight w:val="none"/>
        </w:rPr>
        <w:t>1.8  计量单位</w:t>
      </w:r>
      <w:bookmarkEnd w:id="73"/>
      <w:bookmarkEnd w:id="74"/>
      <w:bookmarkEnd w:id="75"/>
      <w:bookmarkEnd w:id="76"/>
      <w:bookmarkEnd w:id="77"/>
      <w:bookmarkEnd w:id="78"/>
      <w:bookmarkEnd w:id="79"/>
    </w:p>
    <w:p>
      <w:pPr>
        <w:autoSpaceDE w:val="0"/>
        <w:autoSpaceDN w:val="0"/>
        <w:adjustRightInd w:val="0"/>
        <w:snapToGrid w:val="0"/>
        <w:spacing w:line="360" w:lineRule="auto"/>
        <w:ind w:firstLine="484" w:firstLineChars="202"/>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所有计量均采用中华人民共和国法定计量单位。</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80" w:name="_Toc317863431"/>
      <w:bookmarkStart w:id="81" w:name="_Toc427133961"/>
      <w:bookmarkStart w:id="82" w:name="_Toc508140622"/>
      <w:bookmarkStart w:id="83" w:name="_Toc325636589"/>
      <w:bookmarkStart w:id="84" w:name="_Toc520209030"/>
      <w:bookmarkStart w:id="85" w:name="_Toc200513136"/>
      <w:bookmarkStart w:id="86" w:name="_Toc508140500"/>
      <w:r>
        <w:rPr>
          <w:rFonts w:hint="eastAsia" w:asciiTheme="majorEastAsia" w:hAnsiTheme="majorEastAsia" w:eastAsiaTheme="majorEastAsia" w:cstheme="majorEastAsia"/>
          <w:snapToGrid w:val="0"/>
          <w:color w:val="auto"/>
          <w:szCs w:val="24"/>
          <w:highlight w:val="none"/>
        </w:rPr>
        <w:t>1.9  踏勘现场</w:t>
      </w:r>
      <w:bookmarkEnd w:id="80"/>
      <w:bookmarkEnd w:id="81"/>
      <w:bookmarkEnd w:id="82"/>
      <w:bookmarkEnd w:id="83"/>
      <w:bookmarkEnd w:id="84"/>
      <w:bookmarkEnd w:id="85"/>
      <w:bookmarkEnd w:id="86"/>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1.9.1  </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自行踏勘。</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1.9.2  </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踏勘现场发生的费用自理。</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1.9.3  除比选人的原因外，</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自行负责在踏勘现场中所发生的人员伤亡和财产损失。</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1.9.4  比选人在踏勘现场中介绍的项目场地和相关的周边环境情况，供</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在编制</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时参考，比选人不对</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据此做出的判断和决策负责。</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87" w:name="_Toc427133962"/>
      <w:bookmarkStart w:id="88" w:name="_Toc520209031"/>
      <w:bookmarkStart w:id="89" w:name="_Toc508140501"/>
      <w:bookmarkStart w:id="90" w:name="_Toc325636590"/>
      <w:bookmarkStart w:id="91" w:name="_Toc317863432"/>
      <w:bookmarkStart w:id="92" w:name="_Toc508140623"/>
      <w:bookmarkStart w:id="93" w:name="_Toc200513137"/>
      <w:r>
        <w:rPr>
          <w:rFonts w:hint="eastAsia" w:asciiTheme="majorEastAsia" w:hAnsiTheme="majorEastAsia" w:eastAsiaTheme="majorEastAsia" w:cstheme="majorEastAsia"/>
          <w:snapToGrid w:val="0"/>
          <w:color w:val="auto"/>
          <w:szCs w:val="24"/>
          <w:highlight w:val="none"/>
        </w:rPr>
        <w:t>1.10  投标预备会</w:t>
      </w:r>
      <w:bookmarkEnd w:id="87"/>
      <w:bookmarkEnd w:id="88"/>
      <w:bookmarkEnd w:id="89"/>
      <w:bookmarkEnd w:id="90"/>
      <w:bookmarkEnd w:id="91"/>
      <w:bookmarkEnd w:id="92"/>
      <w:bookmarkEnd w:id="93"/>
    </w:p>
    <w:p>
      <w:pPr>
        <w:autoSpaceDE w:val="0"/>
        <w:autoSpaceDN w:val="0"/>
        <w:adjustRightInd w:val="0"/>
        <w:snapToGrid w:val="0"/>
        <w:spacing w:line="360" w:lineRule="auto"/>
        <w:ind w:firstLine="720" w:firstLineChars="3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本项目不组织投标预备会。</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94" w:name="_Toc317863433"/>
      <w:bookmarkStart w:id="95" w:name="_Toc325636591"/>
      <w:bookmarkStart w:id="96" w:name="_Toc427133963"/>
      <w:bookmarkStart w:id="97" w:name="_Toc508140502"/>
      <w:bookmarkStart w:id="98" w:name="_Toc200513138"/>
      <w:bookmarkStart w:id="99" w:name="_Toc520209032"/>
      <w:bookmarkStart w:id="100" w:name="_Toc508140624"/>
      <w:r>
        <w:rPr>
          <w:rFonts w:hint="eastAsia" w:asciiTheme="majorEastAsia" w:hAnsiTheme="majorEastAsia" w:eastAsiaTheme="majorEastAsia" w:cstheme="majorEastAsia"/>
          <w:snapToGrid w:val="0"/>
          <w:color w:val="auto"/>
          <w:szCs w:val="24"/>
          <w:highlight w:val="none"/>
        </w:rPr>
        <w:t>1.11  分包</w:t>
      </w:r>
      <w:bookmarkEnd w:id="94"/>
      <w:bookmarkEnd w:id="95"/>
      <w:bookmarkEnd w:id="96"/>
      <w:bookmarkEnd w:id="97"/>
      <w:bookmarkEnd w:id="98"/>
      <w:bookmarkEnd w:id="99"/>
      <w:bookmarkEnd w:id="100"/>
    </w:p>
    <w:p>
      <w:pPr>
        <w:autoSpaceDE w:val="0"/>
        <w:autoSpaceDN w:val="0"/>
        <w:adjustRightInd w:val="0"/>
        <w:snapToGrid w:val="0"/>
        <w:spacing w:line="360" w:lineRule="auto"/>
        <w:ind w:firstLine="724" w:firstLineChars="302"/>
        <w:jc w:val="left"/>
        <w:rPr>
          <w:rFonts w:asciiTheme="majorEastAsia" w:hAnsiTheme="majorEastAsia" w:eastAsiaTheme="majorEastAsia" w:cstheme="majorEastAsia"/>
          <w:snapToGrid w:val="0"/>
          <w:color w:val="auto"/>
          <w:highlight w:val="none"/>
        </w:rPr>
      </w:pPr>
      <w:bookmarkStart w:id="101" w:name="_Toc317863434"/>
      <w:bookmarkStart w:id="102" w:name="_Toc325636592"/>
      <w:bookmarkStart w:id="103" w:name="_Toc309558761"/>
      <w:bookmarkStart w:id="104" w:name="_Toc310094625"/>
      <w:bookmarkStart w:id="105" w:name="_Toc309559431"/>
      <w:bookmarkStart w:id="106" w:name="_Toc200513139"/>
      <w:r>
        <w:rPr>
          <w:rFonts w:hint="eastAsia" w:asciiTheme="majorEastAsia" w:hAnsiTheme="majorEastAsia" w:eastAsiaTheme="majorEastAsia" w:cstheme="majorEastAsia"/>
          <w:snapToGrid w:val="0"/>
          <w:color w:val="auto"/>
          <w:sz w:val="24"/>
          <w:highlight w:val="none"/>
        </w:rPr>
        <w:t>详见</w:t>
      </w:r>
      <w:r>
        <w:rPr>
          <w:rFonts w:hint="eastAsia" w:asciiTheme="majorEastAsia" w:hAnsiTheme="majorEastAsia" w:eastAsiaTheme="majorEastAsia" w:cstheme="majorEastAsia"/>
          <w:snapToGrid w:val="0"/>
          <w:color w:val="auto"/>
          <w:sz w:val="24"/>
          <w:highlight w:val="none"/>
          <w:lang w:eastAsia="zh-CN"/>
        </w:rPr>
        <w:t>比选申请人</w:t>
      </w:r>
      <w:r>
        <w:rPr>
          <w:rFonts w:hint="eastAsia" w:asciiTheme="majorEastAsia" w:hAnsiTheme="majorEastAsia" w:eastAsiaTheme="majorEastAsia" w:cstheme="majorEastAsia"/>
          <w:snapToGrid w:val="0"/>
          <w:color w:val="auto"/>
          <w:sz w:val="24"/>
          <w:highlight w:val="none"/>
        </w:rPr>
        <w:t>须知前附表</w:t>
      </w:r>
      <w:r>
        <w:rPr>
          <w:rFonts w:hint="eastAsia" w:asciiTheme="majorEastAsia" w:hAnsiTheme="majorEastAsia" w:eastAsiaTheme="majorEastAsia" w:cstheme="majorEastAsia"/>
          <w:snapToGrid w:val="0"/>
          <w:color w:val="auto"/>
          <w:highlight w:val="none"/>
        </w:rPr>
        <w:t>。</w:t>
      </w:r>
      <w:bookmarkEnd w:id="101"/>
      <w:bookmarkEnd w:id="102"/>
      <w:bookmarkEnd w:id="103"/>
      <w:bookmarkEnd w:id="104"/>
      <w:bookmarkEnd w:id="105"/>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107" w:name="_Toc317863435"/>
      <w:bookmarkStart w:id="108" w:name="_Toc427133964"/>
      <w:bookmarkStart w:id="109" w:name="_Toc508140625"/>
      <w:bookmarkStart w:id="110" w:name="_Toc520209033"/>
      <w:bookmarkStart w:id="111" w:name="_Toc325636593"/>
      <w:bookmarkStart w:id="112" w:name="_Toc508140503"/>
      <w:r>
        <w:rPr>
          <w:rFonts w:hint="eastAsia" w:asciiTheme="majorEastAsia" w:hAnsiTheme="majorEastAsia" w:eastAsiaTheme="majorEastAsia" w:cstheme="majorEastAsia"/>
          <w:snapToGrid w:val="0"/>
          <w:color w:val="auto"/>
          <w:szCs w:val="24"/>
          <w:highlight w:val="none"/>
        </w:rPr>
        <w:t>1.12  偏离</w:t>
      </w:r>
      <w:bookmarkEnd w:id="106"/>
      <w:bookmarkEnd w:id="107"/>
      <w:bookmarkEnd w:id="108"/>
      <w:bookmarkEnd w:id="109"/>
      <w:bookmarkEnd w:id="110"/>
      <w:bookmarkEnd w:id="111"/>
      <w:bookmarkEnd w:id="112"/>
    </w:p>
    <w:p>
      <w:pPr>
        <w:autoSpaceDE w:val="0"/>
        <w:autoSpaceDN w:val="0"/>
        <w:adjustRightInd w:val="0"/>
        <w:snapToGrid w:val="0"/>
        <w:spacing w:line="360" w:lineRule="auto"/>
        <w:ind w:firstLine="480" w:firstLineChars="2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须知前附表允许</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偏离比选文件某些要求的，偏离应当符合比选文件规定的偏离范围和幅度。</w:t>
      </w:r>
    </w:p>
    <w:p>
      <w:pPr>
        <w:pStyle w:val="4"/>
        <w:rPr>
          <w:rFonts w:asciiTheme="majorEastAsia" w:hAnsiTheme="majorEastAsia" w:eastAsiaTheme="majorEastAsia" w:cstheme="majorEastAsia"/>
          <w:snapToGrid w:val="0"/>
          <w:color w:val="auto"/>
          <w:spacing w:val="0"/>
          <w:highlight w:val="none"/>
        </w:rPr>
      </w:pPr>
      <w:bookmarkStart w:id="113" w:name="_Toc508140504"/>
      <w:bookmarkStart w:id="114" w:name="_Toc427133965"/>
      <w:bookmarkStart w:id="115" w:name="_Toc508140626"/>
      <w:bookmarkStart w:id="116" w:name="_Toc520209034"/>
      <w:bookmarkStart w:id="117" w:name="_Toc200513140"/>
      <w:bookmarkStart w:id="118" w:name="_Toc317863436"/>
      <w:r>
        <w:rPr>
          <w:rFonts w:hint="eastAsia" w:asciiTheme="majorEastAsia" w:hAnsiTheme="majorEastAsia" w:eastAsiaTheme="majorEastAsia" w:cstheme="majorEastAsia"/>
          <w:snapToGrid w:val="0"/>
          <w:color w:val="auto"/>
          <w:spacing w:val="0"/>
          <w:highlight w:val="none"/>
        </w:rPr>
        <w:t>2.  比选文件</w:t>
      </w:r>
      <w:bookmarkEnd w:id="113"/>
      <w:bookmarkEnd w:id="114"/>
      <w:bookmarkEnd w:id="115"/>
      <w:bookmarkEnd w:id="116"/>
      <w:bookmarkEnd w:id="117"/>
      <w:bookmarkEnd w:id="118"/>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119" w:name="_Toc427133966"/>
      <w:bookmarkStart w:id="120" w:name="_Toc508140505"/>
      <w:bookmarkStart w:id="121" w:name="_Toc325636595"/>
      <w:bookmarkStart w:id="122" w:name="_Toc317863437"/>
      <w:bookmarkStart w:id="123" w:name="_Toc520209035"/>
      <w:bookmarkStart w:id="124" w:name="_Toc508140627"/>
      <w:bookmarkStart w:id="125" w:name="_Toc200513141"/>
      <w:r>
        <w:rPr>
          <w:rFonts w:hint="eastAsia" w:asciiTheme="majorEastAsia" w:hAnsiTheme="majorEastAsia" w:eastAsiaTheme="majorEastAsia" w:cstheme="majorEastAsia"/>
          <w:snapToGrid w:val="0"/>
          <w:color w:val="auto"/>
          <w:szCs w:val="24"/>
          <w:highlight w:val="none"/>
        </w:rPr>
        <w:t>2.1  比选文件的组成</w:t>
      </w:r>
      <w:bookmarkEnd w:id="119"/>
      <w:bookmarkEnd w:id="120"/>
      <w:bookmarkEnd w:id="121"/>
      <w:bookmarkEnd w:id="122"/>
      <w:bookmarkEnd w:id="123"/>
      <w:bookmarkEnd w:id="124"/>
      <w:bookmarkEnd w:id="125"/>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本比选文件包括：</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（1）比选</w:t>
      </w:r>
      <w:r>
        <w:rPr>
          <w:rFonts w:hint="eastAsia" w:asciiTheme="majorEastAsia" w:hAnsiTheme="majorEastAsia" w:eastAsiaTheme="majorEastAsia" w:cstheme="majorEastAsia"/>
          <w:snapToGrid w:val="0"/>
          <w:color w:val="auto"/>
          <w:kern w:val="0"/>
          <w:sz w:val="24"/>
          <w:highlight w:val="none"/>
          <w:lang w:val="en-US" w:eastAsia="zh-CN"/>
        </w:rPr>
        <w:t>公告</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（2）</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（3）评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办法；</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（4）合同条款及格式；</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（5）技术需求及采购清单；</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（6）</w:t>
      </w:r>
      <w:r>
        <w:rPr>
          <w:rFonts w:hint="eastAsia" w:asciiTheme="majorEastAsia" w:hAnsiTheme="majorEastAsia" w:eastAsiaTheme="majorEastAsia" w:cstheme="majorEastAsia"/>
          <w:snapToGrid w:val="0"/>
          <w:color w:val="auto"/>
          <w:kern w:val="0"/>
          <w:sz w:val="24"/>
          <w:highlight w:val="none"/>
          <w:lang w:eastAsia="zh-CN"/>
        </w:rPr>
        <w:t>比选申请文件格式</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（7）其他材料；</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根据本章第1.10款、第2.2款和第2.3款对比选文件所作的澄清、修改，构成比选文件的组成部分。</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126" w:name="_Toc200513142"/>
      <w:bookmarkStart w:id="127" w:name="_Toc353283984"/>
      <w:bookmarkStart w:id="128" w:name="_Toc317863438"/>
      <w:bookmarkStart w:id="129" w:name="_Toc325636596"/>
      <w:bookmarkStart w:id="130" w:name="_Toc427133967"/>
      <w:bookmarkStart w:id="131" w:name="_Toc508140506"/>
      <w:bookmarkStart w:id="132" w:name="_Toc508140628"/>
      <w:bookmarkStart w:id="133" w:name="_Toc520209036"/>
      <w:bookmarkStart w:id="134" w:name="_Toc317863440"/>
      <w:bookmarkStart w:id="135" w:name="_Toc200513144"/>
      <w:r>
        <w:rPr>
          <w:rFonts w:hint="eastAsia" w:asciiTheme="majorEastAsia" w:hAnsiTheme="majorEastAsia" w:eastAsiaTheme="majorEastAsia" w:cstheme="majorEastAsia"/>
          <w:snapToGrid w:val="0"/>
          <w:color w:val="auto"/>
          <w:szCs w:val="24"/>
          <w:highlight w:val="none"/>
        </w:rPr>
        <w:t xml:space="preserve">2.2  </w:t>
      </w:r>
      <w:bookmarkEnd w:id="126"/>
      <w:bookmarkEnd w:id="127"/>
      <w:bookmarkEnd w:id="128"/>
      <w:bookmarkEnd w:id="129"/>
      <w:bookmarkEnd w:id="130"/>
      <w:r>
        <w:rPr>
          <w:rFonts w:hint="eastAsia" w:asciiTheme="majorEastAsia" w:hAnsiTheme="majorEastAsia" w:eastAsiaTheme="majorEastAsia" w:cstheme="majorEastAsia"/>
          <w:snapToGrid w:val="0"/>
          <w:color w:val="auto"/>
          <w:szCs w:val="24"/>
          <w:highlight w:val="none"/>
        </w:rPr>
        <w:t>比选文件的澄清</w:t>
      </w:r>
      <w:bookmarkEnd w:id="131"/>
      <w:bookmarkEnd w:id="132"/>
      <w:bookmarkEnd w:id="133"/>
    </w:p>
    <w:p>
      <w:pPr>
        <w:autoSpaceDE w:val="0"/>
        <w:autoSpaceDN w:val="0"/>
        <w:adjustRightInd w:val="0"/>
        <w:snapToGrid w:val="0"/>
        <w:spacing w:line="360" w:lineRule="auto"/>
        <w:ind w:firstLine="42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2.2.1  </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应仔细阅读和检查下载的比选文件的全部内容。如发现缺页或附件不全，应及时向比选人提出，以便补齐。</w:t>
      </w:r>
    </w:p>
    <w:p>
      <w:pPr>
        <w:pStyle w:val="4"/>
        <w:rPr>
          <w:rFonts w:asciiTheme="majorEastAsia" w:hAnsiTheme="majorEastAsia" w:eastAsiaTheme="majorEastAsia" w:cstheme="majorEastAsia"/>
          <w:snapToGrid w:val="0"/>
          <w:color w:val="auto"/>
          <w:spacing w:val="0"/>
          <w:highlight w:val="none"/>
        </w:rPr>
      </w:pPr>
      <w:bookmarkStart w:id="136" w:name="_Toc508140508"/>
      <w:bookmarkStart w:id="137" w:name="_Toc520209037"/>
      <w:bookmarkStart w:id="138" w:name="_Toc427133969"/>
      <w:bookmarkStart w:id="139" w:name="_Toc508140630"/>
      <w:r>
        <w:rPr>
          <w:rFonts w:hint="eastAsia" w:asciiTheme="majorEastAsia" w:hAnsiTheme="majorEastAsia" w:eastAsiaTheme="majorEastAsia" w:cstheme="majorEastAsia"/>
          <w:snapToGrid w:val="0"/>
          <w:color w:val="auto"/>
          <w:spacing w:val="0"/>
          <w:highlight w:val="none"/>
        </w:rPr>
        <w:t xml:space="preserve">3.  </w:t>
      </w:r>
      <w:r>
        <w:rPr>
          <w:rFonts w:hint="eastAsia" w:asciiTheme="majorEastAsia" w:hAnsiTheme="majorEastAsia" w:eastAsiaTheme="majorEastAsia" w:cstheme="majorEastAsia"/>
          <w:snapToGrid w:val="0"/>
          <w:color w:val="auto"/>
          <w:spacing w:val="0"/>
          <w:highlight w:val="none"/>
          <w:lang w:val="en-US" w:eastAsia="zh-CN"/>
        </w:rPr>
        <w:t>比选申请</w:t>
      </w:r>
      <w:r>
        <w:rPr>
          <w:rFonts w:hint="eastAsia" w:asciiTheme="majorEastAsia" w:hAnsiTheme="majorEastAsia" w:eastAsiaTheme="majorEastAsia" w:cstheme="majorEastAsia"/>
          <w:snapToGrid w:val="0"/>
          <w:color w:val="auto"/>
          <w:spacing w:val="0"/>
          <w:highlight w:val="none"/>
        </w:rPr>
        <w:t>文件</w:t>
      </w:r>
      <w:bookmarkEnd w:id="134"/>
      <w:bookmarkEnd w:id="135"/>
      <w:bookmarkEnd w:id="136"/>
      <w:bookmarkEnd w:id="137"/>
      <w:bookmarkEnd w:id="138"/>
      <w:bookmarkEnd w:id="139"/>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140" w:name="_Toc508140631"/>
      <w:bookmarkStart w:id="141" w:name="_Toc427133970"/>
      <w:bookmarkStart w:id="142" w:name="_Toc508140509"/>
      <w:bookmarkStart w:id="143" w:name="_Toc520209038"/>
      <w:bookmarkStart w:id="144" w:name="_Toc200513145"/>
      <w:bookmarkStart w:id="145" w:name="_Toc317863441"/>
      <w:bookmarkStart w:id="146" w:name="_Toc325636599"/>
      <w:r>
        <w:rPr>
          <w:rFonts w:hint="eastAsia" w:asciiTheme="majorEastAsia" w:hAnsiTheme="majorEastAsia" w:eastAsiaTheme="majorEastAsia" w:cstheme="majorEastAsia"/>
          <w:snapToGrid w:val="0"/>
          <w:color w:val="auto"/>
          <w:szCs w:val="24"/>
          <w:highlight w:val="none"/>
        </w:rPr>
        <w:t xml:space="preserve">3.1  </w:t>
      </w:r>
      <w:r>
        <w:rPr>
          <w:rFonts w:hint="eastAsia" w:asciiTheme="majorEastAsia" w:hAnsiTheme="majorEastAsia" w:eastAsiaTheme="majorEastAsia" w:cstheme="majorEastAsia"/>
          <w:snapToGrid w:val="0"/>
          <w:color w:val="auto"/>
          <w:spacing w:val="0"/>
          <w:highlight w:val="none"/>
          <w:lang w:val="en-US" w:eastAsia="zh-CN"/>
        </w:rPr>
        <w:t>比选申请</w:t>
      </w:r>
      <w:r>
        <w:rPr>
          <w:rFonts w:hint="eastAsia" w:asciiTheme="majorEastAsia" w:hAnsiTheme="majorEastAsia" w:eastAsiaTheme="majorEastAsia" w:cstheme="majorEastAsia"/>
          <w:snapToGrid w:val="0"/>
          <w:color w:val="auto"/>
          <w:szCs w:val="24"/>
          <w:highlight w:val="none"/>
        </w:rPr>
        <w:t>文件的组成</w:t>
      </w:r>
      <w:bookmarkEnd w:id="140"/>
      <w:bookmarkEnd w:id="141"/>
      <w:bookmarkEnd w:id="142"/>
      <w:bookmarkEnd w:id="143"/>
      <w:bookmarkEnd w:id="144"/>
      <w:bookmarkEnd w:id="145"/>
      <w:bookmarkEnd w:id="146"/>
    </w:p>
    <w:p>
      <w:pPr>
        <w:autoSpaceDE w:val="0"/>
        <w:autoSpaceDN w:val="0"/>
        <w:adjustRightInd w:val="0"/>
        <w:snapToGrid w:val="0"/>
        <w:spacing w:line="360" w:lineRule="auto"/>
        <w:ind w:firstLine="420" w:firstLineChars="2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spacing w:val="0"/>
          <w:highlight w:val="none"/>
          <w:lang w:val="en-US" w:eastAsia="zh-CN"/>
        </w:rPr>
        <w:t>比选申请</w:t>
      </w:r>
      <w:r>
        <w:rPr>
          <w:rFonts w:hint="eastAsia" w:asciiTheme="majorEastAsia" w:hAnsiTheme="majorEastAsia" w:eastAsiaTheme="majorEastAsia" w:cstheme="majorEastAsia"/>
          <w:snapToGrid w:val="0"/>
          <w:color w:val="auto"/>
          <w:kern w:val="0"/>
          <w:sz w:val="24"/>
          <w:highlight w:val="none"/>
        </w:rPr>
        <w:t>文件应包括下列内容（未给出格式部分，请</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自拟）：</w:t>
      </w:r>
    </w:p>
    <w:p>
      <w:pPr>
        <w:autoSpaceDE w:val="0"/>
        <w:autoSpaceDN w:val="0"/>
        <w:adjustRightInd w:val="0"/>
        <w:snapToGrid w:val="0"/>
        <w:spacing w:line="360" w:lineRule="auto"/>
        <w:ind w:firstLine="480" w:firstLineChars="2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3.1.1 </w:t>
      </w:r>
      <w:r>
        <w:rPr>
          <w:rFonts w:hint="eastAsia" w:asciiTheme="majorEastAsia" w:hAnsiTheme="majorEastAsia" w:eastAsiaTheme="majorEastAsia" w:cstheme="majorEastAsia"/>
          <w:snapToGrid w:val="0"/>
          <w:color w:val="auto"/>
          <w:kern w:val="0"/>
          <w:sz w:val="24"/>
          <w:highlight w:val="none"/>
          <w:lang w:eastAsia="zh-CN"/>
        </w:rPr>
        <w:t>比选函</w:t>
      </w:r>
      <w:r>
        <w:rPr>
          <w:rFonts w:hint="eastAsia" w:asciiTheme="majorEastAsia" w:hAnsiTheme="majorEastAsia" w:eastAsiaTheme="majorEastAsia" w:cstheme="majorEastAsia"/>
          <w:snapToGrid w:val="0"/>
          <w:color w:val="auto"/>
          <w:kern w:val="0"/>
          <w:sz w:val="24"/>
          <w:highlight w:val="none"/>
        </w:rPr>
        <w:t>部分，包括：</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（1）法定代表人身份证明及授权委托书；</w:t>
      </w:r>
    </w:p>
    <w:p>
      <w:pPr>
        <w:tabs>
          <w:tab w:val="left" w:pos="1200"/>
        </w:tabs>
        <w:autoSpaceDE w:val="0"/>
        <w:autoSpaceDN w:val="0"/>
        <w:adjustRightInd w:val="0"/>
        <w:snapToGrid w:val="0"/>
        <w:spacing w:line="360" w:lineRule="auto"/>
        <w:ind w:left="359" w:leftChars="171"/>
        <w:jc w:val="left"/>
        <w:rPr>
          <w:rFonts w:hint="eastAsia" w:asciiTheme="majorEastAsia" w:hAnsiTheme="majorEastAsia" w:eastAsiaTheme="majorEastAsia" w:cstheme="majorEastAsia"/>
          <w:snapToGrid w:val="0"/>
          <w:color w:val="auto"/>
          <w:kern w:val="0"/>
          <w:sz w:val="24"/>
          <w:highlight w:val="none"/>
          <w:lang w:eastAsia="zh-CN"/>
        </w:rPr>
      </w:pPr>
      <w:r>
        <w:rPr>
          <w:rFonts w:hint="eastAsia" w:asciiTheme="majorEastAsia" w:hAnsiTheme="majorEastAsia" w:eastAsiaTheme="majorEastAsia" w:cstheme="majorEastAsia"/>
          <w:snapToGrid w:val="0"/>
          <w:color w:val="auto"/>
          <w:kern w:val="0"/>
          <w:sz w:val="24"/>
          <w:highlight w:val="none"/>
        </w:rPr>
        <w:t>（2）</w:t>
      </w:r>
      <w:r>
        <w:rPr>
          <w:rFonts w:hint="eastAsia" w:asciiTheme="majorEastAsia" w:hAnsiTheme="majorEastAsia" w:eastAsiaTheme="majorEastAsia" w:cstheme="majorEastAsia"/>
          <w:snapToGrid w:val="0"/>
          <w:color w:val="auto"/>
          <w:kern w:val="0"/>
          <w:sz w:val="24"/>
          <w:highlight w:val="none"/>
          <w:lang w:eastAsia="zh-CN"/>
        </w:rPr>
        <w:t>比选函</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（3）比选文件确认书；</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（4）低价风险担保缴纳承诺书（如有）</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（5）</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报价数量、价格表；</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（6）规格、参数或特征描述差异表。</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3.1.2资格审查资料</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营业执照及相关证书；</w:t>
      </w:r>
    </w:p>
    <w:p>
      <w:pPr>
        <w:tabs>
          <w:tab w:val="left" w:pos="1200"/>
        </w:tabs>
        <w:autoSpaceDE w:val="0"/>
        <w:autoSpaceDN w:val="0"/>
        <w:adjustRightInd w:val="0"/>
        <w:snapToGrid w:val="0"/>
        <w:spacing w:line="360" w:lineRule="auto"/>
        <w:ind w:left="359" w:leftChars="171"/>
        <w:jc w:val="left"/>
        <w:rPr>
          <w:rFonts w:hint="default" w:asciiTheme="majorEastAsia" w:hAnsiTheme="majorEastAsia" w:eastAsiaTheme="majorEastAsia" w:cstheme="majorEastAsia"/>
          <w:snapToGrid w:val="0"/>
          <w:color w:val="auto"/>
          <w:kern w:val="0"/>
          <w:sz w:val="24"/>
          <w:highlight w:val="none"/>
          <w:lang w:val="en-US" w:eastAsia="zh-CN"/>
        </w:rPr>
      </w:pPr>
      <w:r>
        <w:rPr>
          <w:rFonts w:hint="eastAsia" w:asciiTheme="majorEastAsia" w:hAnsiTheme="majorEastAsia" w:eastAsiaTheme="majorEastAsia" w:cstheme="majorEastAsia"/>
          <w:snapToGrid w:val="0"/>
          <w:color w:val="auto"/>
          <w:kern w:val="0"/>
          <w:sz w:val="24"/>
          <w:highlight w:val="none"/>
        </w:rPr>
        <w:t>（2）</w:t>
      </w:r>
      <w:r>
        <w:rPr>
          <w:rFonts w:hint="eastAsia" w:asciiTheme="majorEastAsia" w:hAnsiTheme="majorEastAsia" w:eastAsiaTheme="majorEastAsia" w:cstheme="majorEastAsia"/>
          <w:snapToGrid w:val="0"/>
          <w:color w:val="auto"/>
          <w:kern w:val="0"/>
          <w:sz w:val="24"/>
          <w:highlight w:val="none"/>
          <w:lang w:val="en-US" w:eastAsia="zh-CN"/>
        </w:rPr>
        <w:t>业绩要求；</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lang w:eastAsia="zh-CN"/>
        </w:rPr>
        <w:t>（</w:t>
      </w:r>
      <w:r>
        <w:rPr>
          <w:rFonts w:hint="eastAsia" w:asciiTheme="majorEastAsia" w:hAnsiTheme="majorEastAsia" w:eastAsiaTheme="majorEastAsia" w:cstheme="majorEastAsia"/>
          <w:snapToGrid w:val="0"/>
          <w:color w:val="auto"/>
          <w:kern w:val="0"/>
          <w:sz w:val="24"/>
          <w:highlight w:val="none"/>
          <w:lang w:val="en-US" w:eastAsia="zh-CN"/>
        </w:rPr>
        <w:t>3</w:t>
      </w:r>
      <w:r>
        <w:rPr>
          <w:rFonts w:hint="eastAsia" w:asciiTheme="majorEastAsia" w:hAnsiTheme="majorEastAsia" w:eastAsiaTheme="majorEastAsia" w:cstheme="majorEastAsia"/>
          <w:snapToGrid w:val="0"/>
          <w:color w:val="auto"/>
          <w:kern w:val="0"/>
          <w:sz w:val="24"/>
          <w:highlight w:val="none"/>
          <w:lang w:eastAsia="zh-CN"/>
        </w:rPr>
        <w:t>）</w:t>
      </w:r>
      <w:r>
        <w:rPr>
          <w:rFonts w:hint="eastAsia" w:asciiTheme="majorEastAsia" w:hAnsiTheme="majorEastAsia" w:eastAsiaTheme="majorEastAsia" w:cstheme="majorEastAsia"/>
          <w:snapToGrid w:val="0"/>
          <w:color w:val="auto"/>
          <w:kern w:val="0"/>
          <w:sz w:val="24"/>
          <w:highlight w:val="none"/>
        </w:rPr>
        <w:t>信誉要求；</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w:t>
      </w:r>
      <w:r>
        <w:rPr>
          <w:rFonts w:hint="eastAsia" w:asciiTheme="majorEastAsia" w:hAnsiTheme="majorEastAsia" w:eastAsiaTheme="majorEastAsia" w:cstheme="majorEastAsia"/>
          <w:snapToGrid w:val="0"/>
          <w:color w:val="auto"/>
          <w:kern w:val="0"/>
          <w:sz w:val="24"/>
          <w:highlight w:val="none"/>
          <w:lang w:val="en-US" w:eastAsia="zh-CN"/>
        </w:rPr>
        <w:t>4</w:t>
      </w:r>
      <w:r>
        <w:rPr>
          <w:rFonts w:hint="eastAsia" w:asciiTheme="majorEastAsia" w:hAnsiTheme="majorEastAsia" w:eastAsiaTheme="majorEastAsia" w:cstheme="majorEastAsia"/>
          <w:snapToGrid w:val="0"/>
          <w:color w:val="auto"/>
          <w:kern w:val="0"/>
          <w:sz w:val="24"/>
          <w:highlight w:val="none"/>
        </w:rPr>
        <w:t>）企业基本账户开户证明文件复印件和投标保证金交纳凭证复印件</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w:t>
      </w:r>
      <w:r>
        <w:rPr>
          <w:rFonts w:hint="eastAsia" w:asciiTheme="majorEastAsia" w:hAnsiTheme="majorEastAsia" w:eastAsiaTheme="majorEastAsia" w:cstheme="majorEastAsia"/>
          <w:snapToGrid w:val="0"/>
          <w:color w:val="auto"/>
          <w:kern w:val="0"/>
          <w:sz w:val="24"/>
          <w:highlight w:val="none"/>
          <w:lang w:val="en-US" w:eastAsia="zh-CN"/>
        </w:rPr>
        <w:t>5</w:t>
      </w:r>
      <w:r>
        <w:rPr>
          <w:rFonts w:hint="eastAsia" w:asciiTheme="majorEastAsia" w:hAnsiTheme="majorEastAsia" w:eastAsiaTheme="majorEastAsia" w:cstheme="majorEastAsia"/>
          <w:snapToGrid w:val="0"/>
          <w:color w:val="auto"/>
          <w:kern w:val="0"/>
          <w:sz w:val="24"/>
          <w:highlight w:val="none"/>
        </w:rPr>
        <w:t>）其它资料（如有，格式自拟）。</w:t>
      </w:r>
    </w:p>
    <w:p>
      <w:pPr>
        <w:pStyle w:val="2"/>
        <w:snapToGrid w:val="0"/>
        <w:spacing w:line="360" w:lineRule="auto"/>
        <w:rPr>
          <w:rFonts w:hint="eastAsia" w:asciiTheme="majorEastAsia" w:hAnsiTheme="majorEastAsia" w:eastAsiaTheme="majorEastAsia" w:cstheme="majorEastAsia"/>
          <w:snapToGrid w:val="0"/>
          <w:color w:val="auto"/>
          <w:szCs w:val="24"/>
          <w:highlight w:val="none"/>
          <w:lang w:eastAsia="zh-CN"/>
        </w:rPr>
      </w:pPr>
      <w:bookmarkStart w:id="147" w:name="_Toc325636600"/>
      <w:bookmarkStart w:id="148" w:name="_Toc508140632"/>
      <w:bookmarkStart w:id="149" w:name="_Toc200513146"/>
      <w:bookmarkStart w:id="150" w:name="_Toc317863442"/>
      <w:bookmarkStart w:id="151" w:name="_Toc427133971"/>
      <w:bookmarkStart w:id="152" w:name="_Toc508140510"/>
      <w:bookmarkStart w:id="153" w:name="_Toc520209039"/>
      <w:r>
        <w:rPr>
          <w:rFonts w:hint="eastAsia" w:asciiTheme="majorEastAsia" w:hAnsiTheme="majorEastAsia" w:eastAsiaTheme="majorEastAsia" w:cstheme="majorEastAsia"/>
          <w:snapToGrid w:val="0"/>
          <w:color w:val="auto"/>
          <w:szCs w:val="24"/>
          <w:highlight w:val="none"/>
        </w:rPr>
        <w:t xml:space="preserve">3.2  </w:t>
      </w:r>
      <w:bookmarkEnd w:id="147"/>
      <w:bookmarkEnd w:id="148"/>
      <w:bookmarkEnd w:id="149"/>
      <w:bookmarkEnd w:id="150"/>
      <w:bookmarkEnd w:id="151"/>
      <w:bookmarkEnd w:id="152"/>
      <w:bookmarkEnd w:id="153"/>
      <w:r>
        <w:rPr>
          <w:rFonts w:hint="eastAsia" w:asciiTheme="majorEastAsia" w:hAnsiTheme="majorEastAsia" w:eastAsiaTheme="majorEastAsia" w:cstheme="majorEastAsia"/>
          <w:snapToGrid w:val="0"/>
          <w:color w:val="auto"/>
          <w:szCs w:val="24"/>
          <w:highlight w:val="none"/>
          <w:lang w:eastAsia="zh-CN"/>
        </w:rPr>
        <w:t>比选报价</w:t>
      </w:r>
    </w:p>
    <w:p>
      <w:pPr>
        <w:autoSpaceDE w:val="0"/>
        <w:autoSpaceDN w:val="0"/>
        <w:adjustRightInd w:val="0"/>
        <w:snapToGrid w:val="0"/>
        <w:spacing w:line="360" w:lineRule="auto"/>
        <w:ind w:firstLine="480" w:firstLineChars="2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3.2.1  </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应按</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须知前附表及其相关规定填报。</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154" w:name="_Toc508140633"/>
      <w:bookmarkStart w:id="155" w:name="_Toc427133972"/>
      <w:bookmarkStart w:id="156" w:name="_Toc520209040"/>
      <w:bookmarkStart w:id="157" w:name="_Toc200513147"/>
      <w:bookmarkStart w:id="158" w:name="_Toc508140511"/>
      <w:bookmarkStart w:id="159" w:name="_Toc325636601"/>
      <w:bookmarkStart w:id="160" w:name="_Toc317863443"/>
      <w:r>
        <w:rPr>
          <w:rFonts w:hint="eastAsia" w:asciiTheme="majorEastAsia" w:hAnsiTheme="majorEastAsia" w:eastAsiaTheme="majorEastAsia" w:cstheme="majorEastAsia"/>
          <w:snapToGrid w:val="0"/>
          <w:color w:val="auto"/>
          <w:szCs w:val="24"/>
          <w:highlight w:val="none"/>
        </w:rPr>
        <w:t>3.3  投标有效期</w:t>
      </w:r>
      <w:bookmarkEnd w:id="154"/>
      <w:bookmarkEnd w:id="155"/>
      <w:bookmarkEnd w:id="156"/>
      <w:bookmarkEnd w:id="157"/>
      <w:bookmarkEnd w:id="158"/>
      <w:bookmarkEnd w:id="159"/>
      <w:bookmarkEnd w:id="160"/>
    </w:p>
    <w:p>
      <w:pPr>
        <w:autoSpaceDE w:val="0"/>
        <w:autoSpaceDN w:val="0"/>
        <w:adjustRightInd w:val="0"/>
        <w:snapToGrid w:val="0"/>
        <w:spacing w:line="360" w:lineRule="auto"/>
        <w:ind w:firstLine="480" w:firstLineChars="2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3.3.1  在</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须知前附表规定的投标有效期内，</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不得要求撤销或修改其</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161" w:name="_Toc200513150"/>
      <w:bookmarkStart w:id="162" w:name="_Toc508140513"/>
      <w:bookmarkStart w:id="163" w:name="_Toc508140635"/>
      <w:bookmarkStart w:id="164" w:name="_Toc520209042"/>
      <w:bookmarkStart w:id="165" w:name="_Toc317863445"/>
      <w:bookmarkStart w:id="166" w:name="_Toc427133974"/>
      <w:bookmarkStart w:id="167" w:name="_Toc325636603"/>
      <w:r>
        <w:rPr>
          <w:rFonts w:hint="eastAsia" w:asciiTheme="majorEastAsia" w:hAnsiTheme="majorEastAsia" w:eastAsiaTheme="majorEastAsia" w:cstheme="majorEastAsia"/>
          <w:snapToGrid w:val="0"/>
          <w:color w:val="auto"/>
          <w:szCs w:val="24"/>
          <w:highlight w:val="none"/>
        </w:rPr>
        <w:t>3.4 资格审查资料</w:t>
      </w:r>
      <w:bookmarkEnd w:id="161"/>
      <w:bookmarkEnd w:id="162"/>
      <w:bookmarkEnd w:id="163"/>
      <w:bookmarkEnd w:id="164"/>
      <w:bookmarkEnd w:id="165"/>
      <w:bookmarkEnd w:id="166"/>
      <w:bookmarkEnd w:id="167"/>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3.4.1  </w:t>
      </w:r>
      <w:r>
        <w:rPr>
          <w:rFonts w:hint="eastAsia" w:asciiTheme="majorEastAsia" w:hAnsiTheme="majorEastAsia" w:eastAsiaTheme="majorEastAsia" w:cstheme="majorEastAsia"/>
          <w:color w:val="auto"/>
          <w:sz w:val="24"/>
          <w:highlight w:val="none"/>
        </w:rPr>
        <w:t>本须知前附表1.4.1条要求的相关资料复印件（需要加盖公章）</w:t>
      </w:r>
      <w:r>
        <w:rPr>
          <w:rFonts w:hint="eastAsia" w:asciiTheme="majorEastAsia" w:hAnsiTheme="majorEastAsia" w:eastAsiaTheme="majorEastAsia" w:cstheme="majorEastAsia"/>
          <w:snapToGrid w:val="0"/>
          <w:color w:val="auto"/>
          <w:kern w:val="0"/>
          <w:sz w:val="24"/>
          <w:highlight w:val="none"/>
        </w:rPr>
        <w:t>。</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168" w:name="_Toc317863446"/>
      <w:bookmarkStart w:id="169" w:name="_Toc200513151"/>
      <w:bookmarkStart w:id="170" w:name="_Toc325636604"/>
      <w:bookmarkStart w:id="171" w:name="_Toc508140636"/>
      <w:bookmarkStart w:id="172" w:name="_Toc508140514"/>
      <w:bookmarkStart w:id="173" w:name="_Toc520209043"/>
      <w:bookmarkStart w:id="174" w:name="_Toc427133975"/>
      <w:r>
        <w:rPr>
          <w:rFonts w:hint="eastAsia" w:asciiTheme="majorEastAsia" w:hAnsiTheme="majorEastAsia" w:eastAsiaTheme="majorEastAsia" w:cstheme="majorEastAsia"/>
          <w:snapToGrid w:val="0"/>
          <w:color w:val="auto"/>
          <w:szCs w:val="24"/>
          <w:highlight w:val="none"/>
        </w:rPr>
        <w:t>3.5  备选投标方案</w:t>
      </w:r>
      <w:bookmarkEnd w:id="168"/>
      <w:bookmarkEnd w:id="169"/>
      <w:bookmarkEnd w:id="170"/>
      <w:bookmarkEnd w:id="171"/>
      <w:bookmarkEnd w:id="172"/>
      <w:bookmarkEnd w:id="173"/>
      <w:bookmarkEnd w:id="174"/>
    </w:p>
    <w:p>
      <w:pPr>
        <w:autoSpaceDE w:val="0"/>
        <w:autoSpaceDN w:val="0"/>
        <w:adjustRightInd w:val="0"/>
        <w:snapToGrid w:val="0"/>
        <w:spacing w:line="360" w:lineRule="auto"/>
        <w:ind w:firstLine="42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不得递交备选</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方案。</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175" w:name="_Toc508140515"/>
      <w:bookmarkStart w:id="176" w:name="_Toc427133976"/>
      <w:bookmarkStart w:id="177" w:name="_Toc325636605"/>
      <w:bookmarkStart w:id="178" w:name="_Toc520209044"/>
      <w:bookmarkStart w:id="179" w:name="_Toc508140637"/>
      <w:bookmarkStart w:id="180" w:name="_Toc317863447"/>
      <w:bookmarkStart w:id="181" w:name="_Toc200513152"/>
      <w:r>
        <w:rPr>
          <w:rFonts w:hint="eastAsia" w:asciiTheme="majorEastAsia" w:hAnsiTheme="majorEastAsia" w:eastAsiaTheme="majorEastAsia" w:cstheme="majorEastAsia"/>
          <w:snapToGrid w:val="0"/>
          <w:color w:val="auto"/>
          <w:szCs w:val="24"/>
          <w:highlight w:val="none"/>
        </w:rPr>
        <w:t xml:space="preserve">3.6 </w:t>
      </w:r>
      <w:r>
        <w:rPr>
          <w:rFonts w:hint="eastAsia" w:asciiTheme="majorEastAsia" w:hAnsiTheme="majorEastAsia" w:eastAsiaTheme="majorEastAsia" w:cstheme="majorEastAsia"/>
          <w:snapToGrid w:val="0"/>
          <w:color w:val="auto"/>
          <w:szCs w:val="24"/>
          <w:highlight w:val="none"/>
          <w:lang w:val="en-US" w:eastAsia="zh-CN"/>
        </w:rPr>
        <w:t>比选申请</w:t>
      </w:r>
      <w:r>
        <w:rPr>
          <w:rFonts w:hint="eastAsia" w:asciiTheme="majorEastAsia" w:hAnsiTheme="majorEastAsia" w:eastAsiaTheme="majorEastAsia" w:cstheme="majorEastAsia"/>
          <w:snapToGrid w:val="0"/>
          <w:color w:val="auto"/>
          <w:szCs w:val="24"/>
          <w:highlight w:val="none"/>
        </w:rPr>
        <w:t>文件的编制</w:t>
      </w:r>
      <w:bookmarkEnd w:id="175"/>
      <w:bookmarkEnd w:id="176"/>
      <w:bookmarkEnd w:id="177"/>
      <w:bookmarkEnd w:id="178"/>
      <w:bookmarkEnd w:id="179"/>
      <w:bookmarkEnd w:id="180"/>
      <w:bookmarkEnd w:id="181"/>
    </w:p>
    <w:p>
      <w:pPr>
        <w:autoSpaceDE w:val="0"/>
        <w:autoSpaceDN w:val="0"/>
        <w:adjustRightInd w:val="0"/>
        <w:snapToGrid w:val="0"/>
        <w:spacing w:line="360" w:lineRule="auto"/>
        <w:ind w:firstLine="42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3.6.1  </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应按第六章“</w:t>
      </w:r>
      <w:r>
        <w:rPr>
          <w:rFonts w:hint="eastAsia" w:asciiTheme="majorEastAsia" w:hAnsiTheme="majorEastAsia" w:eastAsiaTheme="majorEastAsia" w:cstheme="majorEastAsia"/>
          <w:snapToGrid w:val="0"/>
          <w:color w:val="auto"/>
          <w:kern w:val="0"/>
          <w:sz w:val="24"/>
          <w:highlight w:val="none"/>
          <w:lang w:eastAsia="zh-CN"/>
        </w:rPr>
        <w:t>比选申请文件格式</w:t>
      </w:r>
      <w:r>
        <w:rPr>
          <w:rFonts w:hint="eastAsia" w:asciiTheme="majorEastAsia" w:hAnsiTheme="majorEastAsia" w:eastAsiaTheme="majorEastAsia" w:cstheme="majorEastAsia"/>
          <w:snapToGrid w:val="0"/>
          <w:color w:val="auto"/>
          <w:kern w:val="0"/>
          <w:sz w:val="24"/>
          <w:highlight w:val="none"/>
        </w:rPr>
        <w:t>”进行编写，如有必要，可以增加内容和附页，作为</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的组成部分。其中，</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技术条款、商务条款在满足比选文件实质性要求的基础上，可以提出比比选文件要求更有利于比选人的承诺。</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3.6.2  </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对比选文件有关交货时间、</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 xml:space="preserve">有效期、质量要求、技术标准和要求、 </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范围等实质性内容做出响应。</w:t>
      </w:r>
    </w:p>
    <w:p>
      <w:pPr>
        <w:autoSpaceDE w:val="0"/>
        <w:autoSpaceDN w:val="0"/>
        <w:adjustRightInd w:val="0"/>
        <w:snapToGrid w:val="0"/>
        <w:spacing w:line="360" w:lineRule="auto"/>
        <w:ind w:firstLine="484" w:firstLineChars="202"/>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position w:val="-2"/>
          <w:sz w:val="24"/>
          <w:highlight w:val="none"/>
        </w:rPr>
        <w:t xml:space="preserve">3.6.3  </w:t>
      </w:r>
      <w:r>
        <w:rPr>
          <w:rFonts w:hint="eastAsia" w:asciiTheme="majorEastAsia" w:hAnsiTheme="majorEastAsia" w:eastAsiaTheme="majorEastAsia" w:cstheme="majorEastAsia"/>
          <w:snapToGrid w:val="0"/>
          <w:color w:val="auto"/>
          <w:kern w:val="0"/>
          <w:position w:val="-2"/>
          <w:sz w:val="24"/>
          <w:highlight w:val="none"/>
          <w:lang w:eastAsia="zh-CN"/>
        </w:rPr>
        <w:t>比选申请文件</w:t>
      </w:r>
      <w:r>
        <w:rPr>
          <w:rFonts w:hint="eastAsia" w:asciiTheme="majorEastAsia" w:hAnsiTheme="majorEastAsia" w:eastAsiaTheme="majorEastAsia" w:cstheme="majorEastAsia"/>
          <w:snapToGrid w:val="0"/>
          <w:color w:val="auto"/>
          <w:kern w:val="0"/>
          <w:position w:val="-2"/>
          <w:sz w:val="24"/>
          <w:highlight w:val="none"/>
        </w:rPr>
        <w:t>应用不褪色的材料书写或打印，并由</w:t>
      </w:r>
      <w:r>
        <w:rPr>
          <w:rFonts w:hint="eastAsia" w:asciiTheme="majorEastAsia" w:hAnsiTheme="majorEastAsia" w:eastAsiaTheme="majorEastAsia" w:cstheme="majorEastAsia"/>
          <w:snapToGrid w:val="0"/>
          <w:color w:val="auto"/>
          <w:kern w:val="0"/>
          <w:position w:val="-2"/>
          <w:sz w:val="24"/>
          <w:highlight w:val="none"/>
          <w:lang w:eastAsia="zh-CN"/>
        </w:rPr>
        <w:t>比选申请人</w:t>
      </w:r>
      <w:r>
        <w:rPr>
          <w:rFonts w:hint="eastAsia" w:asciiTheme="majorEastAsia" w:hAnsiTheme="majorEastAsia" w:eastAsiaTheme="majorEastAsia" w:cstheme="majorEastAsia"/>
          <w:snapToGrid w:val="0"/>
          <w:color w:val="auto"/>
          <w:kern w:val="0"/>
          <w:position w:val="-2"/>
          <w:sz w:val="24"/>
          <w:highlight w:val="none"/>
        </w:rPr>
        <w:t>的法定代表人或其委托代理</w:t>
      </w:r>
      <w:r>
        <w:rPr>
          <w:rFonts w:hint="eastAsia" w:asciiTheme="majorEastAsia" w:hAnsiTheme="majorEastAsia" w:eastAsiaTheme="majorEastAsia" w:cstheme="majorEastAsia"/>
          <w:snapToGrid w:val="0"/>
          <w:color w:val="auto"/>
          <w:kern w:val="0"/>
          <w:sz w:val="24"/>
          <w:highlight w:val="none"/>
        </w:rPr>
        <w:t>人签字、盖单位公章。</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应附法定代表人签署的授权委托书。</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应尽量避免涂改、行间插字或删除。如果出现上述情况，改动之处应加盖单位公章或由</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的法定代表人或其授权的代理人签字确认。签字或盖章的具体要求见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pStyle w:val="4"/>
        <w:rPr>
          <w:rFonts w:hint="eastAsia" w:asciiTheme="majorEastAsia" w:hAnsiTheme="majorEastAsia" w:eastAsiaTheme="majorEastAsia" w:cstheme="majorEastAsia"/>
          <w:snapToGrid w:val="0"/>
          <w:color w:val="auto"/>
          <w:spacing w:val="0"/>
          <w:highlight w:val="none"/>
          <w:lang w:eastAsia="zh-CN"/>
        </w:rPr>
      </w:pPr>
      <w:bookmarkStart w:id="182" w:name="_Toc508140516"/>
      <w:bookmarkStart w:id="183" w:name="_Toc520209045"/>
      <w:bookmarkStart w:id="184" w:name="_Toc427133977"/>
      <w:bookmarkStart w:id="185" w:name="_Toc317863448"/>
      <w:bookmarkStart w:id="186" w:name="_Toc200513153"/>
      <w:bookmarkStart w:id="187" w:name="_Toc508140638"/>
      <w:r>
        <w:rPr>
          <w:rFonts w:hint="eastAsia" w:asciiTheme="majorEastAsia" w:hAnsiTheme="majorEastAsia" w:eastAsiaTheme="majorEastAsia" w:cstheme="majorEastAsia"/>
          <w:snapToGrid w:val="0"/>
          <w:color w:val="auto"/>
          <w:spacing w:val="0"/>
          <w:highlight w:val="none"/>
        </w:rPr>
        <w:t xml:space="preserve">4.  </w:t>
      </w:r>
      <w:bookmarkEnd w:id="182"/>
      <w:bookmarkEnd w:id="183"/>
      <w:bookmarkEnd w:id="184"/>
      <w:bookmarkEnd w:id="185"/>
      <w:bookmarkEnd w:id="186"/>
      <w:bookmarkEnd w:id="187"/>
      <w:r>
        <w:rPr>
          <w:rFonts w:hint="eastAsia" w:asciiTheme="majorEastAsia" w:hAnsiTheme="majorEastAsia" w:eastAsiaTheme="majorEastAsia" w:cstheme="majorEastAsia"/>
          <w:snapToGrid w:val="0"/>
          <w:color w:val="auto"/>
          <w:spacing w:val="0"/>
          <w:highlight w:val="none"/>
          <w:lang w:val="en-US" w:eastAsia="zh-CN"/>
        </w:rPr>
        <w:t>竞选</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188" w:name="_Toc317863449"/>
      <w:bookmarkStart w:id="189" w:name="_Toc325636607"/>
      <w:bookmarkStart w:id="190" w:name="_Toc520209046"/>
      <w:bookmarkStart w:id="191" w:name="_Toc508140639"/>
      <w:bookmarkStart w:id="192" w:name="_Toc200513154"/>
      <w:bookmarkStart w:id="193" w:name="_Toc508140517"/>
      <w:bookmarkStart w:id="194" w:name="_Toc427133978"/>
      <w:r>
        <w:rPr>
          <w:rFonts w:hint="eastAsia" w:asciiTheme="majorEastAsia" w:hAnsiTheme="majorEastAsia" w:eastAsiaTheme="majorEastAsia" w:cstheme="majorEastAsia"/>
          <w:snapToGrid w:val="0"/>
          <w:color w:val="auto"/>
          <w:szCs w:val="24"/>
          <w:highlight w:val="none"/>
        </w:rPr>
        <w:t xml:space="preserve">4.1  </w:t>
      </w:r>
      <w:r>
        <w:rPr>
          <w:rFonts w:hint="eastAsia" w:asciiTheme="majorEastAsia" w:hAnsiTheme="majorEastAsia" w:eastAsiaTheme="majorEastAsia" w:cstheme="majorEastAsia"/>
          <w:snapToGrid w:val="0"/>
          <w:color w:val="auto"/>
          <w:szCs w:val="24"/>
          <w:highlight w:val="none"/>
          <w:lang w:eastAsia="zh-CN"/>
        </w:rPr>
        <w:t>比选申请文件</w:t>
      </w:r>
      <w:r>
        <w:rPr>
          <w:rFonts w:hint="eastAsia" w:asciiTheme="majorEastAsia" w:hAnsiTheme="majorEastAsia" w:eastAsiaTheme="majorEastAsia" w:cstheme="majorEastAsia"/>
          <w:snapToGrid w:val="0"/>
          <w:color w:val="auto"/>
          <w:szCs w:val="24"/>
          <w:highlight w:val="none"/>
        </w:rPr>
        <w:t>的密封和标记</w:t>
      </w:r>
      <w:bookmarkEnd w:id="188"/>
      <w:bookmarkEnd w:id="189"/>
      <w:bookmarkEnd w:id="190"/>
      <w:bookmarkEnd w:id="191"/>
      <w:bookmarkEnd w:id="192"/>
      <w:bookmarkEnd w:id="193"/>
      <w:bookmarkEnd w:id="194"/>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bookmarkStart w:id="195" w:name="_Toc200513155"/>
      <w:r>
        <w:rPr>
          <w:rFonts w:hint="eastAsia" w:asciiTheme="majorEastAsia" w:hAnsiTheme="majorEastAsia" w:eastAsiaTheme="majorEastAsia" w:cstheme="majorEastAsia"/>
          <w:snapToGrid w:val="0"/>
          <w:color w:val="auto"/>
          <w:kern w:val="0"/>
          <w:sz w:val="24"/>
          <w:highlight w:val="none"/>
        </w:rPr>
        <w:t xml:space="preserve">4.1.1  </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的密封见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4.1.2  </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的封套上应写明的内容见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left="12" w:leftChars="6" w:firstLine="393" w:firstLineChars="164"/>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4.1.3  未按本章第 4.1.1 项或第 4.1.2 项要求密封和加写标记的</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，有可能被拒绝受理。</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196" w:name="_Toc508140640"/>
      <w:bookmarkStart w:id="197" w:name="_Toc325636608"/>
      <w:bookmarkStart w:id="198" w:name="_Toc520209047"/>
      <w:bookmarkStart w:id="199" w:name="_Toc508140518"/>
      <w:bookmarkStart w:id="200" w:name="_Toc317863450"/>
      <w:bookmarkStart w:id="201" w:name="_Toc427133979"/>
      <w:r>
        <w:rPr>
          <w:rFonts w:hint="eastAsia" w:asciiTheme="majorEastAsia" w:hAnsiTheme="majorEastAsia" w:eastAsiaTheme="majorEastAsia" w:cstheme="majorEastAsia"/>
          <w:snapToGrid w:val="0"/>
          <w:color w:val="auto"/>
          <w:szCs w:val="24"/>
          <w:highlight w:val="none"/>
        </w:rPr>
        <w:t xml:space="preserve">4.2  </w:t>
      </w:r>
      <w:r>
        <w:rPr>
          <w:rFonts w:hint="eastAsia" w:asciiTheme="majorEastAsia" w:hAnsiTheme="majorEastAsia" w:eastAsiaTheme="majorEastAsia" w:cstheme="majorEastAsia"/>
          <w:snapToGrid w:val="0"/>
          <w:color w:val="auto"/>
          <w:szCs w:val="24"/>
          <w:highlight w:val="none"/>
          <w:lang w:eastAsia="zh-CN"/>
        </w:rPr>
        <w:t>比选申请文件</w:t>
      </w:r>
      <w:r>
        <w:rPr>
          <w:rFonts w:hint="eastAsia" w:asciiTheme="majorEastAsia" w:hAnsiTheme="majorEastAsia" w:eastAsiaTheme="majorEastAsia" w:cstheme="majorEastAsia"/>
          <w:snapToGrid w:val="0"/>
          <w:color w:val="auto"/>
          <w:szCs w:val="24"/>
          <w:highlight w:val="none"/>
        </w:rPr>
        <w:t>的递交</w:t>
      </w:r>
      <w:bookmarkEnd w:id="195"/>
      <w:bookmarkEnd w:id="196"/>
      <w:bookmarkEnd w:id="197"/>
      <w:bookmarkEnd w:id="198"/>
      <w:bookmarkEnd w:id="199"/>
      <w:bookmarkEnd w:id="200"/>
      <w:bookmarkEnd w:id="201"/>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4.2.1  </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应在本章前附表规定的投标截止时间前递交</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4.2.2  </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递交</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的地点：见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4.2.3  除</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须知前附表另有规定外，</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所递交的</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不予退还。</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4.2.4  比选人收到</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后，向</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出具签收凭证。</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4.2.5  逾期送达的或者未送达指定地点的</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，比选人不予受理。</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202" w:name="_Toc508140641"/>
      <w:bookmarkStart w:id="203" w:name="_Toc508140519"/>
      <w:bookmarkStart w:id="204" w:name="_Toc200513156"/>
      <w:bookmarkStart w:id="205" w:name="_Toc427133980"/>
      <w:bookmarkStart w:id="206" w:name="_Toc325636609"/>
      <w:bookmarkStart w:id="207" w:name="_Toc317863451"/>
      <w:bookmarkStart w:id="208" w:name="_Toc520209048"/>
      <w:r>
        <w:rPr>
          <w:rFonts w:hint="eastAsia" w:asciiTheme="majorEastAsia" w:hAnsiTheme="majorEastAsia" w:eastAsiaTheme="majorEastAsia" w:cstheme="majorEastAsia"/>
          <w:snapToGrid w:val="0"/>
          <w:color w:val="auto"/>
          <w:szCs w:val="24"/>
          <w:highlight w:val="none"/>
        </w:rPr>
        <w:t xml:space="preserve">4.3  </w:t>
      </w:r>
      <w:r>
        <w:rPr>
          <w:rFonts w:hint="eastAsia" w:asciiTheme="majorEastAsia" w:hAnsiTheme="majorEastAsia" w:eastAsiaTheme="majorEastAsia" w:cstheme="majorEastAsia"/>
          <w:snapToGrid w:val="0"/>
          <w:color w:val="auto"/>
          <w:szCs w:val="24"/>
          <w:highlight w:val="none"/>
          <w:lang w:eastAsia="zh-CN"/>
        </w:rPr>
        <w:t>比选申请文件</w:t>
      </w:r>
      <w:r>
        <w:rPr>
          <w:rFonts w:hint="eastAsia" w:asciiTheme="majorEastAsia" w:hAnsiTheme="majorEastAsia" w:eastAsiaTheme="majorEastAsia" w:cstheme="majorEastAsia"/>
          <w:snapToGrid w:val="0"/>
          <w:color w:val="auto"/>
          <w:szCs w:val="24"/>
          <w:highlight w:val="none"/>
        </w:rPr>
        <w:t>的修改与撤回</w:t>
      </w:r>
      <w:bookmarkEnd w:id="202"/>
      <w:bookmarkEnd w:id="203"/>
      <w:bookmarkEnd w:id="204"/>
      <w:bookmarkEnd w:id="205"/>
      <w:bookmarkEnd w:id="206"/>
      <w:bookmarkEnd w:id="207"/>
      <w:bookmarkEnd w:id="208"/>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4.3.1  在本章第4.2.1项规定的投标截止时间前，</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可以修改或撤回已递交的</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，但应以书面形式通知比选人。</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4.3.2  </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修改或撤回已递交</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的书面通知应按照本章第3.6.3项的要求签字或盖章。比选人收到书面通知后，向</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出具签收凭证。</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4.3.3  修改的内容为</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的组成部分。修改的</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应按照本章第3条、第4条规定进行编制、密封、标记和递交，并标明“修改”字样。</w:t>
      </w:r>
    </w:p>
    <w:p>
      <w:pPr>
        <w:pStyle w:val="4"/>
        <w:rPr>
          <w:rFonts w:asciiTheme="majorEastAsia" w:hAnsiTheme="majorEastAsia" w:eastAsiaTheme="majorEastAsia" w:cstheme="majorEastAsia"/>
          <w:snapToGrid w:val="0"/>
          <w:color w:val="auto"/>
          <w:spacing w:val="0"/>
          <w:highlight w:val="none"/>
        </w:rPr>
      </w:pPr>
      <w:bookmarkStart w:id="209" w:name="_Toc317863452"/>
      <w:bookmarkStart w:id="210" w:name="_Toc508140520"/>
      <w:bookmarkStart w:id="211" w:name="_Toc520209049"/>
      <w:bookmarkStart w:id="212" w:name="_Toc200513157"/>
      <w:bookmarkStart w:id="213" w:name="_Toc508140642"/>
      <w:bookmarkStart w:id="214" w:name="_Toc427133981"/>
      <w:r>
        <w:rPr>
          <w:rFonts w:hint="eastAsia" w:asciiTheme="majorEastAsia" w:hAnsiTheme="majorEastAsia" w:eastAsiaTheme="majorEastAsia" w:cstheme="majorEastAsia"/>
          <w:snapToGrid w:val="0"/>
          <w:color w:val="auto"/>
          <w:spacing w:val="0"/>
          <w:highlight w:val="none"/>
        </w:rPr>
        <w:t>5.  开标</w:t>
      </w:r>
      <w:bookmarkEnd w:id="209"/>
      <w:bookmarkEnd w:id="210"/>
      <w:bookmarkEnd w:id="211"/>
      <w:bookmarkEnd w:id="212"/>
      <w:bookmarkEnd w:id="213"/>
      <w:bookmarkEnd w:id="214"/>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215" w:name="_Toc427133982"/>
      <w:bookmarkStart w:id="216" w:name="_Toc520209050"/>
      <w:bookmarkStart w:id="217" w:name="_Toc200513158"/>
      <w:bookmarkStart w:id="218" w:name="_Toc325636611"/>
      <w:bookmarkStart w:id="219" w:name="_Toc508140643"/>
      <w:bookmarkStart w:id="220" w:name="_Toc317863453"/>
      <w:bookmarkStart w:id="221" w:name="_Toc508140521"/>
      <w:r>
        <w:rPr>
          <w:rFonts w:hint="eastAsia" w:asciiTheme="majorEastAsia" w:hAnsiTheme="majorEastAsia" w:eastAsiaTheme="majorEastAsia" w:cstheme="majorEastAsia"/>
          <w:snapToGrid w:val="0"/>
          <w:color w:val="auto"/>
          <w:szCs w:val="24"/>
          <w:highlight w:val="none"/>
        </w:rPr>
        <w:t>5.1  开标时间和地点</w:t>
      </w:r>
      <w:bookmarkEnd w:id="215"/>
      <w:bookmarkEnd w:id="216"/>
      <w:bookmarkEnd w:id="217"/>
      <w:bookmarkEnd w:id="218"/>
      <w:bookmarkEnd w:id="219"/>
      <w:bookmarkEnd w:id="220"/>
      <w:bookmarkEnd w:id="221"/>
    </w:p>
    <w:p>
      <w:pPr>
        <w:autoSpaceDE w:val="0"/>
        <w:autoSpaceDN w:val="0"/>
        <w:adjustRightInd w:val="0"/>
        <w:snapToGrid w:val="0"/>
        <w:spacing w:line="360" w:lineRule="auto"/>
        <w:ind w:firstLine="480" w:firstLineChars="2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比选人在本章第 4.2.1项规定的</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截止时间（开标时间）和</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须知前附表规定的地点公开开标，并邀请所有</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的法定代表人或其委托代理人准时参加。</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222" w:name="_Toc325636612"/>
      <w:bookmarkStart w:id="223" w:name="_Toc200513159"/>
      <w:bookmarkStart w:id="224" w:name="_Toc317863454"/>
      <w:bookmarkStart w:id="225" w:name="_Toc508140522"/>
      <w:bookmarkStart w:id="226" w:name="_Toc520209051"/>
      <w:bookmarkStart w:id="227" w:name="_Toc427133983"/>
      <w:bookmarkStart w:id="228" w:name="_Toc508140644"/>
      <w:r>
        <w:rPr>
          <w:rFonts w:hint="eastAsia" w:asciiTheme="majorEastAsia" w:hAnsiTheme="majorEastAsia" w:eastAsiaTheme="majorEastAsia" w:cstheme="majorEastAsia"/>
          <w:snapToGrid w:val="0"/>
          <w:color w:val="auto"/>
          <w:szCs w:val="24"/>
          <w:highlight w:val="none"/>
        </w:rPr>
        <w:t>5.2  开标程序</w:t>
      </w:r>
      <w:bookmarkEnd w:id="222"/>
      <w:bookmarkEnd w:id="223"/>
      <w:bookmarkEnd w:id="224"/>
      <w:bookmarkEnd w:id="225"/>
      <w:bookmarkEnd w:id="226"/>
      <w:bookmarkEnd w:id="227"/>
      <w:bookmarkEnd w:id="228"/>
    </w:p>
    <w:p>
      <w:pPr>
        <w:autoSpaceDE w:val="0"/>
        <w:autoSpaceDN w:val="0"/>
        <w:adjustRightInd w:val="0"/>
        <w:snapToGrid w:val="0"/>
        <w:spacing w:line="360" w:lineRule="auto"/>
        <w:ind w:firstLine="480" w:firstLineChars="200"/>
        <w:jc w:val="left"/>
        <w:rPr>
          <w:rFonts w:asciiTheme="majorEastAsia" w:hAnsiTheme="majorEastAsia" w:eastAsiaTheme="majorEastAsia" w:cstheme="majorEastAsia"/>
          <w:snapToGrid w:val="0"/>
          <w:color w:val="auto"/>
          <w:kern w:val="0"/>
          <w:sz w:val="24"/>
          <w:highlight w:val="none"/>
        </w:rPr>
      </w:pPr>
      <w:bookmarkStart w:id="229" w:name="_Toc200513160"/>
      <w:bookmarkStart w:id="230" w:name="_Toc317863455"/>
      <w:r>
        <w:rPr>
          <w:rFonts w:hint="eastAsia" w:asciiTheme="majorEastAsia" w:hAnsiTheme="majorEastAsia" w:eastAsiaTheme="majorEastAsia" w:cstheme="majorEastAsia"/>
          <w:snapToGrid w:val="0"/>
          <w:color w:val="auto"/>
          <w:kern w:val="0"/>
          <w:sz w:val="24"/>
          <w:highlight w:val="none"/>
        </w:rPr>
        <w:t>详</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pStyle w:val="4"/>
        <w:rPr>
          <w:rFonts w:hint="eastAsia" w:asciiTheme="majorEastAsia" w:hAnsiTheme="majorEastAsia" w:eastAsiaTheme="majorEastAsia" w:cstheme="majorEastAsia"/>
          <w:snapToGrid w:val="0"/>
          <w:color w:val="auto"/>
          <w:spacing w:val="0"/>
          <w:highlight w:val="none"/>
          <w:lang w:eastAsia="zh-CN"/>
        </w:rPr>
      </w:pPr>
      <w:bookmarkStart w:id="231" w:name="_Toc508140523"/>
      <w:bookmarkStart w:id="232" w:name="_Toc508140645"/>
      <w:bookmarkStart w:id="233" w:name="_Toc520209052"/>
      <w:bookmarkStart w:id="234" w:name="_Toc427133984"/>
      <w:r>
        <w:rPr>
          <w:rFonts w:hint="eastAsia" w:asciiTheme="majorEastAsia" w:hAnsiTheme="majorEastAsia" w:eastAsiaTheme="majorEastAsia" w:cstheme="majorEastAsia"/>
          <w:snapToGrid w:val="0"/>
          <w:color w:val="auto"/>
          <w:spacing w:val="0"/>
          <w:highlight w:val="none"/>
        </w:rPr>
        <w:t>6.  评</w:t>
      </w:r>
      <w:bookmarkEnd w:id="229"/>
      <w:bookmarkEnd w:id="230"/>
      <w:bookmarkEnd w:id="231"/>
      <w:bookmarkEnd w:id="232"/>
      <w:bookmarkEnd w:id="233"/>
      <w:bookmarkEnd w:id="234"/>
      <w:r>
        <w:rPr>
          <w:rFonts w:hint="eastAsia" w:asciiTheme="majorEastAsia" w:hAnsiTheme="majorEastAsia" w:eastAsiaTheme="majorEastAsia" w:cstheme="majorEastAsia"/>
          <w:snapToGrid w:val="0"/>
          <w:color w:val="auto"/>
          <w:spacing w:val="0"/>
          <w:highlight w:val="none"/>
          <w:lang w:val="en-US" w:eastAsia="zh-CN"/>
        </w:rPr>
        <w:t>审</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235" w:name="_Toc325636614"/>
      <w:bookmarkStart w:id="236" w:name="_Toc520209053"/>
      <w:bookmarkStart w:id="237" w:name="_Toc427133985"/>
      <w:bookmarkStart w:id="238" w:name="_Toc508140646"/>
      <w:bookmarkStart w:id="239" w:name="_Toc317863456"/>
      <w:bookmarkStart w:id="240" w:name="_Toc508140524"/>
      <w:bookmarkStart w:id="241" w:name="_Toc200513161"/>
      <w:r>
        <w:rPr>
          <w:rFonts w:hint="eastAsia" w:asciiTheme="majorEastAsia" w:hAnsiTheme="majorEastAsia" w:eastAsiaTheme="majorEastAsia" w:cstheme="majorEastAsia"/>
          <w:snapToGrid w:val="0"/>
          <w:color w:val="auto"/>
          <w:szCs w:val="24"/>
          <w:highlight w:val="none"/>
        </w:rPr>
        <w:t>6.1  评</w:t>
      </w:r>
      <w:r>
        <w:rPr>
          <w:rFonts w:hint="eastAsia" w:asciiTheme="majorEastAsia" w:hAnsiTheme="majorEastAsia" w:eastAsiaTheme="majorEastAsia" w:cstheme="majorEastAsia"/>
          <w:snapToGrid w:val="0"/>
          <w:color w:val="auto"/>
          <w:szCs w:val="24"/>
          <w:highlight w:val="none"/>
          <w:lang w:val="en-US" w:eastAsia="zh-CN"/>
        </w:rPr>
        <w:t>审</w:t>
      </w:r>
      <w:r>
        <w:rPr>
          <w:rFonts w:hint="eastAsia" w:asciiTheme="majorEastAsia" w:hAnsiTheme="majorEastAsia" w:eastAsiaTheme="majorEastAsia" w:cstheme="majorEastAsia"/>
          <w:snapToGrid w:val="0"/>
          <w:color w:val="auto"/>
          <w:szCs w:val="24"/>
          <w:highlight w:val="none"/>
        </w:rPr>
        <w:t>委员会</w:t>
      </w:r>
      <w:bookmarkEnd w:id="235"/>
      <w:bookmarkEnd w:id="236"/>
      <w:bookmarkEnd w:id="237"/>
      <w:bookmarkEnd w:id="238"/>
      <w:bookmarkEnd w:id="239"/>
      <w:bookmarkEnd w:id="240"/>
      <w:bookmarkEnd w:id="241"/>
    </w:p>
    <w:p>
      <w:pPr>
        <w:autoSpaceDE w:val="0"/>
        <w:autoSpaceDN w:val="0"/>
        <w:adjustRightInd w:val="0"/>
        <w:snapToGrid w:val="0"/>
        <w:spacing w:line="360" w:lineRule="auto"/>
        <w:ind w:firstLine="42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6.1.1  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由比选人依法组建的评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委员会负责；评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委员会由有关技术、经济等方面的专家代表组成；</w:t>
      </w:r>
      <w:r>
        <w:rPr>
          <w:rFonts w:hint="eastAsia" w:asciiTheme="majorEastAsia" w:hAnsiTheme="majorEastAsia" w:eastAsiaTheme="majorEastAsia" w:cstheme="majorEastAsia"/>
          <w:snapToGrid w:val="0"/>
          <w:color w:val="auto"/>
          <w:kern w:val="0"/>
          <w:sz w:val="24"/>
          <w:highlight w:val="none"/>
          <w:lang w:eastAsia="zh-CN"/>
        </w:rPr>
        <w:t>评审</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委员会成员人数以及技术、经济等方面专家的确定方式见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firstLine="480" w:firstLineChars="20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6.1.2  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委员会成员有下列情形之一的，应当回避：</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（1）比选人或</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的主要负责人的近亲属；</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（2）项目主管部门或者行政监督部门的人员；</w:t>
      </w:r>
    </w:p>
    <w:p>
      <w:pPr>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（3）与</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有经济利益关系，可能影响对</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公正评审的；</w:t>
      </w:r>
    </w:p>
    <w:p>
      <w:pPr>
        <w:autoSpaceDE w:val="0"/>
        <w:autoSpaceDN w:val="0"/>
        <w:adjustRightInd w:val="0"/>
        <w:snapToGrid w:val="0"/>
        <w:spacing w:line="360" w:lineRule="auto"/>
        <w:ind w:firstLine="415" w:firstLineChars="173"/>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（4）曾因在招标、</w:t>
      </w:r>
      <w:r>
        <w:rPr>
          <w:rFonts w:hint="eastAsia" w:asciiTheme="majorEastAsia" w:hAnsiTheme="majorEastAsia" w:eastAsiaTheme="majorEastAsia" w:cstheme="majorEastAsia"/>
          <w:snapToGrid w:val="0"/>
          <w:color w:val="auto"/>
          <w:kern w:val="0"/>
          <w:sz w:val="24"/>
          <w:highlight w:val="none"/>
          <w:lang w:eastAsia="zh-CN"/>
        </w:rPr>
        <w:t>评审</w:t>
      </w:r>
      <w:r>
        <w:rPr>
          <w:rFonts w:hint="eastAsia" w:asciiTheme="majorEastAsia" w:hAnsiTheme="majorEastAsia" w:eastAsiaTheme="majorEastAsia" w:cstheme="majorEastAsia"/>
          <w:snapToGrid w:val="0"/>
          <w:color w:val="auto"/>
          <w:kern w:val="0"/>
          <w:sz w:val="24"/>
          <w:highlight w:val="none"/>
        </w:rPr>
        <w:t>以及其他与招标投标有关活动中从事违法行为而受过行政处罚或刑事处罚的。</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242" w:name="_Toc508140647"/>
      <w:bookmarkStart w:id="243" w:name="_Toc325636615"/>
      <w:bookmarkStart w:id="244" w:name="_Toc317863457"/>
      <w:bookmarkStart w:id="245" w:name="_Toc200513162"/>
      <w:bookmarkStart w:id="246" w:name="_Toc520209054"/>
      <w:bookmarkStart w:id="247" w:name="_Toc427133986"/>
      <w:bookmarkStart w:id="248" w:name="_Toc508140525"/>
      <w:r>
        <w:rPr>
          <w:rFonts w:hint="eastAsia" w:asciiTheme="majorEastAsia" w:hAnsiTheme="majorEastAsia" w:eastAsiaTheme="majorEastAsia" w:cstheme="majorEastAsia"/>
          <w:snapToGrid w:val="0"/>
          <w:color w:val="auto"/>
          <w:szCs w:val="24"/>
          <w:highlight w:val="none"/>
        </w:rPr>
        <w:t>6.2  评</w:t>
      </w:r>
      <w:r>
        <w:rPr>
          <w:rFonts w:hint="eastAsia" w:asciiTheme="majorEastAsia" w:hAnsiTheme="majorEastAsia" w:eastAsiaTheme="majorEastAsia" w:cstheme="majorEastAsia"/>
          <w:snapToGrid w:val="0"/>
          <w:color w:val="auto"/>
          <w:szCs w:val="24"/>
          <w:highlight w:val="none"/>
          <w:lang w:val="en-US" w:eastAsia="zh-CN"/>
        </w:rPr>
        <w:t>审</w:t>
      </w:r>
      <w:r>
        <w:rPr>
          <w:rFonts w:hint="eastAsia" w:asciiTheme="majorEastAsia" w:hAnsiTheme="majorEastAsia" w:eastAsiaTheme="majorEastAsia" w:cstheme="majorEastAsia"/>
          <w:snapToGrid w:val="0"/>
          <w:color w:val="auto"/>
          <w:szCs w:val="24"/>
          <w:highlight w:val="none"/>
        </w:rPr>
        <w:t>原则</w:t>
      </w:r>
      <w:bookmarkEnd w:id="242"/>
      <w:bookmarkEnd w:id="243"/>
      <w:bookmarkEnd w:id="244"/>
      <w:bookmarkEnd w:id="245"/>
      <w:bookmarkEnd w:id="246"/>
      <w:bookmarkEnd w:id="247"/>
      <w:bookmarkEnd w:id="248"/>
    </w:p>
    <w:p>
      <w:pPr>
        <w:autoSpaceDE w:val="0"/>
        <w:autoSpaceDN w:val="0"/>
        <w:adjustRightInd w:val="0"/>
        <w:snapToGrid w:val="0"/>
        <w:spacing w:line="360" w:lineRule="auto"/>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xml:space="preserve">    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活动遵循公平、公正、科学和择优的原则。</w:t>
      </w:r>
    </w:p>
    <w:p>
      <w:pPr>
        <w:pStyle w:val="2"/>
        <w:snapToGrid w:val="0"/>
        <w:spacing w:line="360" w:lineRule="auto"/>
        <w:rPr>
          <w:rFonts w:hint="eastAsia" w:asciiTheme="majorEastAsia" w:hAnsiTheme="majorEastAsia" w:eastAsiaTheme="majorEastAsia" w:cstheme="majorEastAsia"/>
          <w:snapToGrid w:val="0"/>
          <w:color w:val="auto"/>
          <w:szCs w:val="24"/>
          <w:highlight w:val="none"/>
          <w:lang w:val="en-US" w:eastAsia="zh-CN"/>
        </w:rPr>
      </w:pPr>
      <w:bookmarkStart w:id="249" w:name="_Toc508140526"/>
      <w:bookmarkStart w:id="250" w:name="_Toc508140648"/>
      <w:bookmarkStart w:id="251" w:name="_Toc317863458"/>
      <w:bookmarkStart w:id="252" w:name="_Toc200513163"/>
      <w:bookmarkStart w:id="253" w:name="_Toc427133987"/>
      <w:bookmarkStart w:id="254" w:name="_Toc520209055"/>
      <w:bookmarkStart w:id="255" w:name="_Toc325636616"/>
      <w:r>
        <w:rPr>
          <w:rFonts w:hint="eastAsia" w:asciiTheme="majorEastAsia" w:hAnsiTheme="majorEastAsia" w:eastAsiaTheme="majorEastAsia" w:cstheme="majorEastAsia"/>
          <w:snapToGrid w:val="0"/>
          <w:color w:val="auto"/>
          <w:szCs w:val="24"/>
          <w:highlight w:val="none"/>
        </w:rPr>
        <w:t>6.3  评</w:t>
      </w:r>
      <w:bookmarkEnd w:id="249"/>
      <w:bookmarkEnd w:id="250"/>
      <w:bookmarkEnd w:id="251"/>
      <w:bookmarkEnd w:id="252"/>
      <w:bookmarkEnd w:id="253"/>
      <w:bookmarkEnd w:id="254"/>
      <w:bookmarkEnd w:id="255"/>
      <w:r>
        <w:rPr>
          <w:rFonts w:hint="eastAsia" w:asciiTheme="majorEastAsia" w:hAnsiTheme="majorEastAsia" w:eastAsiaTheme="majorEastAsia" w:cstheme="majorEastAsia"/>
          <w:snapToGrid w:val="0"/>
          <w:color w:val="auto"/>
          <w:szCs w:val="24"/>
          <w:highlight w:val="none"/>
          <w:lang w:val="en-US" w:eastAsia="zh-CN"/>
        </w:rPr>
        <w:t>审</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委员会按照第三章“评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办法”规定的方法、评审因素、标准和程序对</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进行评审。第三章“评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办法”没有规定的方法、评审因素和标准，不作为评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依据。</w:t>
      </w:r>
    </w:p>
    <w:p>
      <w:pPr>
        <w:pStyle w:val="4"/>
        <w:rPr>
          <w:rFonts w:asciiTheme="majorEastAsia" w:hAnsiTheme="majorEastAsia" w:eastAsiaTheme="majorEastAsia" w:cstheme="majorEastAsia"/>
          <w:snapToGrid w:val="0"/>
          <w:color w:val="auto"/>
          <w:spacing w:val="0"/>
          <w:highlight w:val="none"/>
        </w:rPr>
      </w:pPr>
      <w:bookmarkStart w:id="256" w:name="_Toc200513164"/>
      <w:bookmarkStart w:id="257" w:name="_Toc508140649"/>
      <w:bookmarkStart w:id="258" w:name="_Toc317863459"/>
      <w:bookmarkStart w:id="259" w:name="_Toc427133988"/>
      <w:bookmarkStart w:id="260" w:name="_Toc520209056"/>
      <w:bookmarkStart w:id="261" w:name="_Toc508140527"/>
      <w:r>
        <w:rPr>
          <w:rFonts w:hint="eastAsia" w:asciiTheme="majorEastAsia" w:hAnsiTheme="majorEastAsia" w:eastAsiaTheme="majorEastAsia" w:cstheme="majorEastAsia"/>
          <w:snapToGrid w:val="0"/>
          <w:color w:val="auto"/>
          <w:spacing w:val="0"/>
          <w:highlight w:val="none"/>
        </w:rPr>
        <w:t>7.  合同授予</w:t>
      </w:r>
      <w:bookmarkEnd w:id="256"/>
      <w:bookmarkEnd w:id="257"/>
      <w:bookmarkEnd w:id="258"/>
      <w:bookmarkEnd w:id="259"/>
      <w:bookmarkEnd w:id="260"/>
      <w:bookmarkEnd w:id="261"/>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262" w:name="_Toc520209057"/>
      <w:bookmarkStart w:id="263" w:name="_Toc508140650"/>
      <w:bookmarkStart w:id="264" w:name="_Toc427133989"/>
      <w:bookmarkStart w:id="265" w:name="_Toc200513165"/>
      <w:bookmarkStart w:id="266" w:name="_Toc325636618"/>
      <w:bookmarkStart w:id="267" w:name="_Toc508140528"/>
      <w:bookmarkStart w:id="268" w:name="_Toc317863460"/>
      <w:r>
        <w:rPr>
          <w:rFonts w:hint="eastAsia" w:asciiTheme="majorEastAsia" w:hAnsiTheme="majorEastAsia" w:eastAsiaTheme="majorEastAsia" w:cstheme="majorEastAsia"/>
          <w:snapToGrid w:val="0"/>
          <w:color w:val="auto"/>
          <w:szCs w:val="24"/>
          <w:highlight w:val="none"/>
        </w:rPr>
        <w:t>7.1  定标方式</w:t>
      </w:r>
      <w:bookmarkEnd w:id="262"/>
      <w:bookmarkEnd w:id="263"/>
      <w:bookmarkEnd w:id="264"/>
      <w:bookmarkEnd w:id="265"/>
      <w:bookmarkEnd w:id="266"/>
      <w:bookmarkEnd w:id="267"/>
      <w:bookmarkEnd w:id="268"/>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7.1.1排名第一的</w:t>
      </w:r>
      <w:r>
        <w:rPr>
          <w:rFonts w:hint="eastAsia" w:asciiTheme="majorEastAsia" w:hAnsiTheme="majorEastAsia" w:eastAsiaTheme="majorEastAsia" w:cstheme="majorEastAsia"/>
          <w:snapToGrid w:val="0"/>
          <w:color w:val="auto"/>
          <w:kern w:val="0"/>
          <w:sz w:val="24"/>
          <w:highlight w:val="none"/>
          <w:lang w:eastAsia="zh-CN"/>
        </w:rPr>
        <w:t>中选候选人</w:t>
      </w:r>
      <w:r>
        <w:rPr>
          <w:rFonts w:hint="eastAsia" w:asciiTheme="majorEastAsia" w:hAnsiTheme="majorEastAsia" w:eastAsiaTheme="majorEastAsia" w:cstheme="majorEastAsia"/>
          <w:snapToGrid w:val="0"/>
          <w:color w:val="auto"/>
          <w:kern w:val="0"/>
          <w:sz w:val="24"/>
          <w:highlight w:val="none"/>
        </w:rPr>
        <w:t>在中标公示后无异议的即为</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。比选人不得在</w:t>
      </w:r>
      <w:r>
        <w:rPr>
          <w:rFonts w:hint="eastAsia" w:asciiTheme="majorEastAsia" w:hAnsiTheme="majorEastAsia" w:eastAsiaTheme="majorEastAsia" w:cstheme="majorEastAsia"/>
          <w:snapToGrid w:val="0"/>
          <w:color w:val="auto"/>
          <w:kern w:val="0"/>
          <w:sz w:val="24"/>
          <w:highlight w:val="none"/>
          <w:lang w:eastAsia="zh-CN"/>
        </w:rPr>
        <w:t>中选候选人</w:t>
      </w:r>
      <w:r>
        <w:rPr>
          <w:rFonts w:hint="eastAsia" w:asciiTheme="majorEastAsia" w:hAnsiTheme="majorEastAsia" w:eastAsiaTheme="majorEastAsia" w:cstheme="majorEastAsia"/>
          <w:snapToGrid w:val="0"/>
          <w:color w:val="auto"/>
          <w:kern w:val="0"/>
          <w:sz w:val="24"/>
          <w:highlight w:val="none"/>
        </w:rPr>
        <w:t>之外确定</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委员会推荐</w:t>
      </w:r>
      <w:r>
        <w:rPr>
          <w:rFonts w:hint="eastAsia" w:asciiTheme="majorEastAsia" w:hAnsiTheme="majorEastAsia" w:eastAsiaTheme="majorEastAsia" w:cstheme="majorEastAsia"/>
          <w:snapToGrid w:val="0"/>
          <w:color w:val="auto"/>
          <w:kern w:val="0"/>
          <w:sz w:val="24"/>
          <w:highlight w:val="none"/>
          <w:lang w:eastAsia="zh-CN"/>
        </w:rPr>
        <w:t>中选候选人</w:t>
      </w:r>
      <w:r>
        <w:rPr>
          <w:rFonts w:hint="eastAsia" w:asciiTheme="majorEastAsia" w:hAnsiTheme="majorEastAsia" w:eastAsiaTheme="majorEastAsia" w:cstheme="majorEastAsia"/>
          <w:snapToGrid w:val="0"/>
          <w:color w:val="auto"/>
          <w:kern w:val="0"/>
          <w:sz w:val="24"/>
          <w:highlight w:val="none"/>
        </w:rPr>
        <w:t>的人数见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7.1.2  排名第一的</w:t>
      </w:r>
      <w:r>
        <w:rPr>
          <w:rFonts w:hint="eastAsia" w:asciiTheme="majorEastAsia" w:hAnsiTheme="majorEastAsia" w:eastAsiaTheme="majorEastAsia" w:cstheme="majorEastAsia"/>
          <w:snapToGrid w:val="0"/>
          <w:color w:val="auto"/>
          <w:kern w:val="0"/>
          <w:sz w:val="24"/>
          <w:highlight w:val="none"/>
          <w:lang w:eastAsia="zh-CN"/>
        </w:rPr>
        <w:t>中选候选人</w:t>
      </w:r>
      <w:r>
        <w:rPr>
          <w:rFonts w:hint="eastAsia" w:asciiTheme="majorEastAsia" w:hAnsiTheme="majorEastAsia" w:eastAsiaTheme="majorEastAsia" w:cstheme="majorEastAsia"/>
          <w:snapToGrid w:val="0"/>
          <w:color w:val="auto"/>
          <w:kern w:val="0"/>
          <w:sz w:val="24"/>
          <w:highlight w:val="none"/>
        </w:rPr>
        <w:t>放弃中</w:t>
      </w:r>
      <w:r>
        <w:rPr>
          <w:rFonts w:hint="eastAsia" w:asciiTheme="majorEastAsia" w:hAnsiTheme="majorEastAsia" w:eastAsiaTheme="majorEastAsia" w:cstheme="majorEastAsia"/>
          <w:snapToGrid w:val="0"/>
          <w:color w:val="auto"/>
          <w:kern w:val="0"/>
          <w:sz w:val="24"/>
          <w:highlight w:val="none"/>
          <w:lang w:val="en-US" w:eastAsia="zh-CN"/>
        </w:rPr>
        <w:t>选</w:t>
      </w:r>
      <w:r>
        <w:rPr>
          <w:rFonts w:hint="eastAsia" w:asciiTheme="majorEastAsia" w:hAnsiTheme="majorEastAsia" w:eastAsiaTheme="majorEastAsia" w:cstheme="majorEastAsia"/>
          <w:snapToGrid w:val="0"/>
          <w:color w:val="auto"/>
          <w:kern w:val="0"/>
          <w:sz w:val="24"/>
          <w:highlight w:val="none"/>
        </w:rPr>
        <w:t>、因不可抗力提出不能履行合同，不按照比选文件规定要求提交履约保证金的，或者在比选文件规定时间内</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不与比选人签定合同的，或者被查实存在影响中标结果的违法行为等情形，不符合中</w:t>
      </w:r>
      <w:r>
        <w:rPr>
          <w:rFonts w:hint="eastAsia" w:asciiTheme="majorEastAsia" w:hAnsiTheme="majorEastAsia" w:eastAsiaTheme="majorEastAsia" w:cstheme="majorEastAsia"/>
          <w:snapToGrid w:val="0"/>
          <w:color w:val="auto"/>
          <w:kern w:val="0"/>
          <w:sz w:val="24"/>
          <w:highlight w:val="none"/>
          <w:lang w:val="en-US" w:eastAsia="zh-CN"/>
        </w:rPr>
        <w:t>选</w:t>
      </w:r>
      <w:r>
        <w:rPr>
          <w:rFonts w:hint="eastAsia" w:asciiTheme="majorEastAsia" w:hAnsiTheme="majorEastAsia" w:eastAsiaTheme="majorEastAsia" w:cstheme="majorEastAsia"/>
          <w:snapToGrid w:val="0"/>
          <w:color w:val="auto"/>
          <w:kern w:val="0"/>
          <w:sz w:val="24"/>
          <w:highlight w:val="none"/>
        </w:rPr>
        <w:t>条件的，比选人可以按照评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委员会提出的</w:t>
      </w:r>
      <w:r>
        <w:rPr>
          <w:rFonts w:hint="eastAsia" w:asciiTheme="majorEastAsia" w:hAnsiTheme="majorEastAsia" w:eastAsiaTheme="majorEastAsia" w:cstheme="majorEastAsia"/>
          <w:snapToGrid w:val="0"/>
          <w:color w:val="auto"/>
          <w:kern w:val="0"/>
          <w:sz w:val="24"/>
          <w:highlight w:val="none"/>
          <w:lang w:eastAsia="zh-CN"/>
        </w:rPr>
        <w:t>中选候选人</w:t>
      </w:r>
      <w:r>
        <w:rPr>
          <w:rFonts w:hint="eastAsia" w:asciiTheme="majorEastAsia" w:hAnsiTheme="majorEastAsia" w:eastAsiaTheme="majorEastAsia" w:cstheme="majorEastAsia"/>
          <w:snapToGrid w:val="0"/>
          <w:color w:val="auto"/>
          <w:kern w:val="0"/>
          <w:sz w:val="24"/>
          <w:highlight w:val="none"/>
        </w:rPr>
        <w:t>名单排序依次确定其他</w:t>
      </w:r>
      <w:r>
        <w:rPr>
          <w:rFonts w:hint="eastAsia" w:asciiTheme="majorEastAsia" w:hAnsiTheme="majorEastAsia" w:eastAsiaTheme="majorEastAsia" w:cstheme="majorEastAsia"/>
          <w:snapToGrid w:val="0"/>
          <w:color w:val="auto"/>
          <w:kern w:val="0"/>
          <w:sz w:val="24"/>
          <w:highlight w:val="none"/>
          <w:lang w:eastAsia="zh-CN"/>
        </w:rPr>
        <w:t>中选候选人</w:t>
      </w:r>
      <w:r>
        <w:rPr>
          <w:rFonts w:hint="eastAsia" w:asciiTheme="majorEastAsia" w:hAnsiTheme="majorEastAsia" w:eastAsiaTheme="majorEastAsia" w:cstheme="majorEastAsia"/>
          <w:snapToGrid w:val="0"/>
          <w:color w:val="auto"/>
          <w:kern w:val="0"/>
          <w:sz w:val="24"/>
          <w:highlight w:val="none"/>
        </w:rPr>
        <w:t>为</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，也可以重新</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269" w:name="_Toc520209058"/>
      <w:bookmarkStart w:id="270" w:name="_Toc508140651"/>
      <w:bookmarkStart w:id="271" w:name="_Toc325636619"/>
      <w:bookmarkStart w:id="272" w:name="_Toc427133990"/>
      <w:bookmarkStart w:id="273" w:name="_Toc317863461"/>
      <w:bookmarkStart w:id="274" w:name="_Toc508140529"/>
      <w:bookmarkStart w:id="275" w:name="_Toc200513166"/>
      <w:r>
        <w:rPr>
          <w:rFonts w:hint="eastAsia" w:asciiTheme="majorEastAsia" w:hAnsiTheme="majorEastAsia" w:eastAsiaTheme="majorEastAsia" w:cstheme="majorEastAsia"/>
          <w:snapToGrid w:val="0"/>
          <w:color w:val="auto"/>
          <w:szCs w:val="24"/>
          <w:highlight w:val="none"/>
        </w:rPr>
        <w:t>7.2  中</w:t>
      </w:r>
      <w:r>
        <w:rPr>
          <w:rFonts w:hint="eastAsia" w:asciiTheme="majorEastAsia" w:hAnsiTheme="majorEastAsia" w:eastAsiaTheme="majorEastAsia" w:cstheme="majorEastAsia"/>
          <w:snapToGrid w:val="0"/>
          <w:color w:val="auto"/>
          <w:szCs w:val="24"/>
          <w:highlight w:val="none"/>
          <w:lang w:val="en-US" w:eastAsia="zh-CN"/>
        </w:rPr>
        <w:t>选</w:t>
      </w:r>
      <w:r>
        <w:rPr>
          <w:rFonts w:hint="eastAsia" w:asciiTheme="majorEastAsia" w:hAnsiTheme="majorEastAsia" w:eastAsiaTheme="majorEastAsia" w:cstheme="majorEastAsia"/>
          <w:snapToGrid w:val="0"/>
          <w:color w:val="auto"/>
          <w:szCs w:val="24"/>
          <w:highlight w:val="none"/>
        </w:rPr>
        <w:t>通知</w:t>
      </w:r>
      <w:bookmarkEnd w:id="269"/>
      <w:bookmarkEnd w:id="270"/>
      <w:bookmarkEnd w:id="271"/>
      <w:bookmarkEnd w:id="272"/>
      <w:bookmarkEnd w:id="273"/>
      <w:bookmarkEnd w:id="274"/>
      <w:bookmarkEnd w:id="275"/>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在本章第 3.3 款规定的</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有效期内，比选人以书面形式向</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发出</w:t>
      </w:r>
      <w:r>
        <w:rPr>
          <w:rFonts w:hint="eastAsia" w:asciiTheme="majorEastAsia" w:hAnsiTheme="majorEastAsia" w:eastAsiaTheme="majorEastAsia" w:cstheme="majorEastAsia"/>
          <w:snapToGrid w:val="0"/>
          <w:color w:val="auto"/>
          <w:kern w:val="0"/>
          <w:sz w:val="24"/>
          <w:highlight w:val="none"/>
          <w:lang w:eastAsia="zh-CN"/>
        </w:rPr>
        <w:t>中选通知书</w:t>
      </w:r>
      <w:r>
        <w:rPr>
          <w:rFonts w:hint="eastAsia" w:asciiTheme="majorEastAsia" w:hAnsiTheme="majorEastAsia" w:eastAsiaTheme="majorEastAsia" w:cstheme="majorEastAsia"/>
          <w:snapToGrid w:val="0"/>
          <w:color w:val="auto"/>
          <w:kern w:val="0"/>
          <w:sz w:val="24"/>
          <w:highlight w:val="none"/>
        </w:rPr>
        <w:t>，同时将中</w:t>
      </w:r>
      <w:r>
        <w:rPr>
          <w:rFonts w:hint="eastAsia" w:asciiTheme="majorEastAsia" w:hAnsiTheme="majorEastAsia" w:eastAsiaTheme="majorEastAsia" w:cstheme="majorEastAsia"/>
          <w:snapToGrid w:val="0"/>
          <w:color w:val="auto"/>
          <w:kern w:val="0"/>
          <w:sz w:val="24"/>
          <w:highlight w:val="none"/>
          <w:lang w:val="en-US" w:eastAsia="zh-CN"/>
        </w:rPr>
        <w:t>选</w:t>
      </w:r>
      <w:r>
        <w:rPr>
          <w:rFonts w:hint="eastAsia" w:asciiTheme="majorEastAsia" w:hAnsiTheme="majorEastAsia" w:eastAsiaTheme="majorEastAsia" w:cstheme="majorEastAsia"/>
          <w:snapToGrid w:val="0"/>
          <w:color w:val="auto"/>
          <w:kern w:val="0"/>
          <w:sz w:val="24"/>
          <w:highlight w:val="none"/>
        </w:rPr>
        <w:t>结果通知未中</w:t>
      </w:r>
      <w:r>
        <w:rPr>
          <w:rFonts w:hint="eastAsia" w:asciiTheme="majorEastAsia" w:hAnsiTheme="majorEastAsia" w:eastAsiaTheme="majorEastAsia" w:cstheme="majorEastAsia"/>
          <w:snapToGrid w:val="0"/>
          <w:color w:val="auto"/>
          <w:kern w:val="0"/>
          <w:sz w:val="24"/>
          <w:highlight w:val="none"/>
          <w:lang w:val="en-US" w:eastAsia="zh-CN"/>
        </w:rPr>
        <w:t>选</w:t>
      </w:r>
      <w:r>
        <w:rPr>
          <w:rFonts w:hint="eastAsia" w:asciiTheme="majorEastAsia" w:hAnsiTheme="majorEastAsia" w:eastAsiaTheme="majorEastAsia" w:cstheme="majorEastAsia"/>
          <w:snapToGrid w:val="0"/>
          <w:color w:val="auto"/>
          <w:kern w:val="0"/>
          <w:sz w:val="24"/>
          <w:highlight w:val="none"/>
        </w:rPr>
        <w:t>的</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（由</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自己查阅网上公示结果）。</w:t>
      </w:r>
      <w:bookmarkStart w:id="276" w:name="_Toc200513168"/>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277" w:name="_Toc520209059"/>
      <w:bookmarkStart w:id="278" w:name="_Toc259638923"/>
      <w:bookmarkStart w:id="279" w:name="_Toc508140530"/>
      <w:bookmarkStart w:id="280" w:name="_Toc200513167"/>
      <w:bookmarkStart w:id="281" w:name="_Toc508140652"/>
      <w:r>
        <w:rPr>
          <w:rFonts w:hint="eastAsia" w:asciiTheme="majorEastAsia" w:hAnsiTheme="majorEastAsia" w:eastAsiaTheme="majorEastAsia" w:cstheme="majorEastAsia"/>
          <w:snapToGrid w:val="0"/>
          <w:color w:val="auto"/>
          <w:szCs w:val="24"/>
          <w:highlight w:val="none"/>
        </w:rPr>
        <w:t>7.3  履约担保</w:t>
      </w:r>
      <w:bookmarkEnd w:id="277"/>
      <w:bookmarkEnd w:id="278"/>
      <w:bookmarkEnd w:id="279"/>
      <w:bookmarkEnd w:id="280"/>
      <w:bookmarkEnd w:id="281"/>
      <w:bookmarkStart w:id="282" w:name="_Toc508140531"/>
      <w:bookmarkStart w:id="283" w:name="_Toc508140653"/>
      <w:bookmarkStart w:id="284" w:name="_Toc317863463"/>
      <w:bookmarkStart w:id="285" w:name="_Toc427133991"/>
      <w:bookmarkStart w:id="286" w:name="_Toc325636621"/>
    </w:p>
    <w:bookmarkEnd w:id="282"/>
    <w:bookmarkEnd w:id="283"/>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见</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须知前附表。</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287" w:name="_Toc508140654"/>
      <w:bookmarkStart w:id="288" w:name="_Toc520209060"/>
      <w:bookmarkStart w:id="289" w:name="_Toc508140532"/>
      <w:r>
        <w:rPr>
          <w:rFonts w:hint="eastAsia" w:asciiTheme="majorEastAsia" w:hAnsiTheme="majorEastAsia" w:eastAsiaTheme="majorEastAsia" w:cstheme="majorEastAsia"/>
          <w:snapToGrid w:val="0"/>
          <w:color w:val="auto"/>
          <w:szCs w:val="24"/>
          <w:highlight w:val="none"/>
        </w:rPr>
        <w:t>7.4  签订合同</w:t>
      </w:r>
      <w:bookmarkEnd w:id="276"/>
      <w:bookmarkEnd w:id="284"/>
      <w:bookmarkEnd w:id="285"/>
      <w:bookmarkEnd w:id="286"/>
      <w:bookmarkEnd w:id="287"/>
      <w:bookmarkEnd w:id="288"/>
      <w:bookmarkEnd w:id="289"/>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bookmarkStart w:id="290" w:name="_Toc200513169"/>
      <w:r>
        <w:rPr>
          <w:rFonts w:hint="eastAsia" w:asciiTheme="majorEastAsia" w:hAnsiTheme="majorEastAsia" w:eastAsiaTheme="majorEastAsia" w:cstheme="majorEastAsia"/>
          <w:snapToGrid w:val="0"/>
          <w:color w:val="auto"/>
          <w:kern w:val="0"/>
          <w:sz w:val="24"/>
          <w:highlight w:val="none"/>
        </w:rPr>
        <w:t>7.4.1 比选人和</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应当自</w:t>
      </w:r>
      <w:r>
        <w:rPr>
          <w:rFonts w:hint="eastAsia" w:asciiTheme="majorEastAsia" w:hAnsiTheme="majorEastAsia" w:eastAsiaTheme="majorEastAsia" w:cstheme="majorEastAsia"/>
          <w:snapToGrid w:val="0"/>
          <w:color w:val="auto"/>
          <w:kern w:val="0"/>
          <w:sz w:val="24"/>
          <w:highlight w:val="none"/>
          <w:lang w:eastAsia="zh-CN"/>
        </w:rPr>
        <w:t>中选通知书</w:t>
      </w:r>
      <w:r>
        <w:rPr>
          <w:rFonts w:hint="eastAsia" w:asciiTheme="majorEastAsia" w:hAnsiTheme="majorEastAsia" w:eastAsiaTheme="majorEastAsia" w:cstheme="majorEastAsia"/>
          <w:snapToGrid w:val="0"/>
          <w:color w:val="auto"/>
          <w:kern w:val="0"/>
          <w:sz w:val="24"/>
          <w:highlight w:val="none"/>
        </w:rPr>
        <w:t>发出之日起 30 天内，根据比选文件和</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的</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订立书面合同。</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无正当理由拒签合同的，比选人取消其中</w:t>
      </w:r>
      <w:r>
        <w:rPr>
          <w:rFonts w:hint="eastAsia" w:asciiTheme="majorEastAsia" w:hAnsiTheme="majorEastAsia" w:eastAsiaTheme="majorEastAsia" w:cstheme="majorEastAsia"/>
          <w:snapToGrid w:val="0"/>
          <w:color w:val="auto"/>
          <w:kern w:val="0"/>
          <w:sz w:val="24"/>
          <w:highlight w:val="none"/>
          <w:lang w:val="en-US" w:eastAsia="zh-CN"/>
        </w:rPr>
        <w:t>选</w:t>
      </w:r>
      <w:r>
        <w:rPr>
          <w:rFonts w:hint="eastAsia" w:asciiTheme="majorEastAsia" w:hAnsiTheme="majorEastAsia" w:eastAsiaTheme="majorEastAsia" w:cstheme="majorEastAsia"/>
          <w:snapToGrid w:val="0"/>
          <w:color w:val="auto"/>
          <w:kern w:val="0"/>
          <w:sz w:val="24"/>
          <w:highlight w:val="none"/>
        </w:rPr>
        <w:t>资格；给比选人造成的损失超过</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保证金数额的，</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还应当对超过部分予以赔偿。</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7.4.2  发出</w:t>
      </w:r>
      <w:r>
        <w:rPr>
          <w:rFonts w:hint="eastAsia" w:asciiTheme="majorEastAsia" w:hAnsiTheme="majorEastAsia" w:eastAsiaTheme="majorEastAsia" w:cstheme="majorEastAsia"/>
          <w:snapToGrid w:val="0"/>
          <w:color w:val="auto"/>
          <w:kern w:val="0"/>
          <w:sz w:val="24"/>
          <w:highlight w:val="none"/>
          <w:lang w:eastAsia="zh-CN"/>
        </w:rPr>
        <w:t>中选通知书</w:t>
      </w:r>
      <w:r>
        <w:rPr>
          <w:rFonts w:hint="eastAsia" w:asciiTheme="majorEastAsia" w:hAnsiTheme="majorEastAsia" w:eastAsiaTheme="majorEastAsia" w:cstheme="majorEastAsia"/>
          <w:snapToGrid w:val="0"/>
          <w:color w:val="auto"/>
          <w:kern w:val="0"/>
          <w:sz w:val="24"/>
          <w:highlight w:val="none"/>
        </w:rPr>
        <w:t>后，比选人无正当理由拒签合同的，比选人向</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退还</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保证金；给</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造成损失的，还应当赔偿损失。</w:t>
      </w:r>
    </w:p>
    <w:p>
      <w:pPr>
        <w:pStyle w:val="4"/>
        <w:rPr>
          <w:rFonts w:hint="eastAsia" w:asciiTheme="majorEastAsia" w:hAnsiTheme="majorEastAsia" w:eastAsiaTheme="majorEastAsia" w:cstheme="majorEastAsia"/>
          <w:snapToGrid w:val="0"/>
          <w:color w:val="auto"/>
          <w:spacing w:val="0"/>
          <w:highlight w:val="none"/>
          <w:lang w:eastAsia="zh-CN"/>
        </w:rPr>
      </w:pPr>
      <w:bookmarkStart w:id="291" w:name="_Toc317863464"/>
      <w:bookmarkStart w:id="292" w:name="_Toc508140533"/>
      <w:bookmarkStart w:id="293" w:name="_Toc508140655"/>
      <w:bookmarkStart w:id="294" w:name="_Toc520209061"/>
      <w:bookmarkStart w:id="295" w:name="_Toc427133992"/>
      <w:r>
        <w:rPr>
          <w:rFonts w:hint="eastAsia" w:asciiTheme="majorEastAsia" w:hAnsiTheme="majorEastAsia" w:eastAsiaTheme="majorEastAsia" w:cstheme="majorEastAsia"/>
          <w:snapToGrid w:val="0"/>
          <w:color w:val="auto"/>
          <w:spacing w:val="0"/>
          <w:highlight w:val="none"/>
        </w:rPr>
        <w:t>8.  重新</w:t>
      </w:r>
      <w:r>
        <w:rPr>
          <w:rFonts w:hint="eastAsia" w:asciiTheme="majorEastAsia" w:hAnsiTheme="majorEastAsia" w:eastAsiaTheme="majorEastAsia" w:cstheme="majorEastAsia"/>
          <w:snapToGrid w:val="0"/>
          <w:color w:val="auto"/>
          <w:spacing w:val="0"/>
          <w:highlight w:val="none"/>
          <w:lang w:val="en-US" w:eastAsia="zh-CN"/>
        </w:rPr>
        <w:t>比选</w:t>
      </w:r>
      <w:r>
        <w:rPr>
          <w:rFonts w:hint="eastAsia" w:asciiTheme="majorEastAsia" w:hAnsiTheme="majorEastAsia" w:eastAsiaTheme="majorEastAsia" w:cstheme="majorEastAsia"/>
          <w:snapToGrid w:val="0"/>
          <w:color w:val="auto"/>
          <w:spacing w:val="0"/>
          <w:highlight w:val="none"/>
        </w:rPr>
        <w:t>和不再</w:t>
      </w:r>
      <w:bookmarkEnd w:id="290"/>
      <w:bookmarkEnd w:id="291"/>
      <w:bookmarkEnd w:id="292"/>
      <w:bookmarkEnd w:id="293"/>
      <w:bookmarkEnd w:id="294"/>
      <w:bookmarkEnd w:id="295"/>
      <w:r>
        <w:rPr>
          <w:rFonts w:hint="eastAsia" w:asciiTheme="majorEastAsia" w:hAnsiTheme="majorEastAsia" w:eastAsiaTheme="majorEastAsia" w:cstheme="majorEastAsia"/>
          <w:snapToGrid w:val="0"/>
          <w:color w:val="auto"/>
          <w:spacing w:val="0"/>
          <w:highlight w:val="none"/>
          <w:lang w:val="en-US" w:eastAsia="zh-CN"/>
        </w:rPr>
        <w:t>比选</w:t>
      </w:r>
    </w:p>
    <w:p>
      <w:pPr>
        <w:pStyle w:val="2"/>
        <w:snapToGrid w:val="0"/>
        <w:spacing w:line="360" w:lineRule="auto"/>
        <w:rPr>
          <w:rFonts w:hint="eastAsia" w:asciiTheme="majorEastAsia" w:hAnsiTheme="majorEastAsia" w:eastAsiaTheme="majorEastAsia" w:cstheme="majorEastAsia"/>
          <w:snapToGrid w:val="0"/>
          <w:color w:val="auto"/>
          <w:szCs w:val="24"/>
          <w:highlight w:val="none"/>
          <w:lang w:eastAsia="zh-CN"/>
        </w:rPr>
      </w:pPr>
      <w:bookmarkStart w:id="296" w:name="_Toc200513171"/>
      <w:bookmarkStart w:id="297" w:name="_Toc508140657"/>
      <w:bookmarkStart w:id="298" w:name="_Toc520209063"/>
      <w:bookmarkStart w:id="299" w:name="_Toc325636624"/>
      <w:bookmarkStart w:id="300" w:name="_Toc317863466"/>
      <w:bookmarkStart w:id="301" w:name="_Toc508140535"/>
      <w:bookmarkStart w:id="302" w:name="_Toc427133994"/>
      <w:r>
        <w:rPr>
          <w:rFonts w:hint="eastAsia" w:asciiTheme="majorEastAsia" w:hAnsiTheme="majorEastAsia" w:eastAsiaTheme="majorEastAsia" w:cstheme="majorEastAsia"/>
          <w:snapToGrid w:val="0"/>
          <w:color w:val="auto"/>
          <w:szCs w:val="24"/>
          <w:highlight w:val="none"/>
        </w:rPr>
        <w:t>8.1 重新</w:t>
      </w:r>
      <w:r>
        <w:rPr>
          <w:rFonts w:hint="eastAsia" w:asciiTheme="majorEastAsia" w:hAnsiTheme="majorEastAsia" w:eastAsiaTheme="majorEastAsia" w:cstheme="majorEastAsia"/>
          <w:snapToGrid w:val="0"/>
          <w:color w:val="auto"/>
          <w:szCs w:val="24"/>
          <w:highlight w:val="none"/>
          <w:lang w:val="en-US" w:eastAsia="zh-CN"/>
        </w:rPr>
        <w:t>比选</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有下列情形之一的，比选人将重新</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截止时间止，</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少于 3 个的；</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（2）经</w:t>
      </w:r>
      <w:r>
        <w:rPr>
          <w:rFonts w:hint="eastAsia" w:asciiTheme="majorEastAsia" w:hAnsiTheme="majorEastAsia" w:eastAsiaTheme="majorEastAsia" w:cstheme="majorEastAsia"/>
          <w:snapToGrid w:val="0"/>
          <w:color w:val="auto"/>
          <w:kern w:val="0"/>
          <w:sz w:val="24"/>
          <w:highlight w:val="none"/>
          <w:lang w:eastAsia="zh-CN"/>
        </w:rPr>
        <w:t>评审委员会</w:t>
      </w:r>
      <w:r>
        <w:rPr>
          <w:rFonts w:hint="eastAsia" w:asciiTheme="majorEastAsia" w:hAnsiTheme="majorEastAsia" w:eastAsiaTheme="majorEastAsia" w:cstheme="majorEastAsia"/>
          <w:snapToGrid w:val="0"/>
          <w:color w:val="auto"/>
          <w:kern w:val="0"/>
          <w:sz w:val="24"/>
          <w:highlight w:val="none"/>
        </w:rPr>
        <w:t>评审后否决所有</w:t>
      </w:r>
      <w:r>
        <w:rPr>
          <w:rFonts w:hint="eastAsia" w:asciiTheme="majorEastAsia" w:hAnsiTheme="majorEastAsia" w:eastAsiaTheme="majorEastAsia" w:cstheme="majorEastAsia"/>
          <w:snapToGrid w:val="0"/>
          <w:color w:val="auto"/>
          <w:kern w:val="0"/>
          <w:sz w:val="24"/>
          <w:highlight w:val="none"/>
          <w:lang w:val="en-US" w:eastAsia="zh-CN"/>
        </w:rPr>
        <w:t>比选申请文件</w:t>
      </w:r>
      <w:r>
        <w:rPr>
          <w:rFonts w:hint="eastAsia" w:asciiTheme="majorEastAsia" w:hAnsiTheme="majorEastAsia" w:eastAsiaTheme="majorEastAsia" w:cstheme="majorEastAsia"/>
          <w:snapToGrid w:val="0"/>
          <w:color w:val="auto"/>
          <w:kern w:val="0"/>
          <w:sz w:val="24"/>
          <w:highlight w:val="none"/>
        </w:rPr>
        <w:t>的；</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（3）经</w:t>
      </w:r>
      <w:r>
        <w:rPr>
          <w:rFonts w:hint="eastAsia" w:asciiTheme="majorEastAsia" w:hAnsiTheme="majorEastAsia" w:eastAsiaTheme="majorEastAsia" w:cstheme="majorEastAsia"/>
          <w:snapToGrid w:val="0"/>
          <w:color w:val="auto"/>
          <w:kern w:val="0"/>
          <w:sz w:val="24"/>
          <w:highlight w:val="none"/>
          <w:lang w:eastAsia="zh-CN"/>
        </w:rPr>
        <w:t>评审委员会</w:t>
      </w:r>
      <w:r>
        <w:rPr>
          <w:rFonts w:hint="eastAsia" w:asciiTheme="majorEastAsia" w:hAnsiTheme="majorEastAsia" w:eastAsiaTheme="majorEastAsia" w:cstheme="majorEastAsia"/>
          <w:snapToGrid w:val="0"/>
          <w:color w:val="auto"/>
          <w:kern w:val="0"/>
          <w:sz w:val="24"/>
          <w:highlight w:val="none"/>
        </w:rPr>
        <w:t>评审后部分</w:t>
      </w:r>
      <w:r>
        <w:rPr>
          <w:rFonts w:hint="eastAsia" w:asciiTheme="majorEastAsia" w:hAnsiTheme="majorEastAsia" w:eastAsiaTheme="majorEastAsia" w:cstheme="majorEastAsia"/>
          <w:snapToGrid w:val="0"/>
          <w:color w:val="auto"/>
          <w:kern w:val="0"/>
          <w:sz w:val="24"/>
          <w:highlight w:val="none"/>
          <w:lang w:val="en-US" w:eastAsia="zh-CN"/>
        </w:rPr>
        <w:t>比选申请文件</w:t>
      </w:r>
      <w:r>
        <w:rPr>
          <w:rFonts w:hint="eastAsia" w:asciiTheme="majorEastAsia" w:hAnsiTheme="majorEastAsia" w:eastAsiaTheme="majorEastAsia" w:cstheme="majorEastAsia"/>
          <w:snapToGrid w:val="0"/>
          <w:color w:val="auto"/>
          <w:kern w:val="0"/>
          <w:sz w:val="24"/>
          <w:highlight w:val="none"/>
        </w:rPr>
        <w:t>被否决，导致有效</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不足三个的，</w:t>
      </w:r>
      <w:r>
        <w:rPr>
          <w:rFonts w:hint="eastAsia" w:asciiTheme="majorEastAsia" w:hAnsiTheme="majorEastAsia" w:eastAsiaTheme="majorEastAsia" w:cstheme="majorEastAsia"/>
          <w:snapToGrid w:val="0"/>
          <w:color w:val="auto"/>
          <w:kern w:val="0"/>
          <w:sz w:val="24"/>
          <w:highlight w:val="none"/>
          <w:lang w:eastAsia="zh-CN"/>
        </w:rPr>
        <w:t>评审委员会</w:t>
      </w:r>
      <w:r>
        <w:rPr>
          <w:rFonts w:hint="eastAsia" w:asciiTheme="majorEastAsia" w:hAnsiTheme="majorEastAsia" w:eastAsiaTheme="majorEastAsia" w:cstheme="majorEastAsia"/>
          <w:snapToGrid w:val="0"/>
          <w:color w:val="auto"/>
          <w:kern w:val="0"/>
          <w:sz w:val="24"/>
          <w:highlight w:val="none"/>
        </w:rPr>
        <w:t>应当否决所有比选申请文件。但是有效</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的经济、技术等指标仍然具有市场竞争力，能够满足比选文件要求的，</w:t>
      </w:r>
      <w:r>
        <w:rPr>
          <w:rFonts w:hint="eastAsia" w:asciiTheme="majorEastAsia" w:hAnsiTheme="majorEastAsia" w:eastAsiaTheme="majorEastAsia" w:cstheme="majorEastAsia"/>
          <w:snapToGrid w:val="0"/>
          <w:color w:val="auto"/>
          <w:kern w:val="0"/>
          <w:sz w:val="24"/>
          <w:highlight w:val="none"/>
          <w:lang w:eastAsia="zh-CN"/>
        </w:rPr>
        <w:t>评审委员会</w:t>
      </w:r>
      <w:r>
        <w:rPr>
          <w:rFonts w:hint="eastAsia" w:asciiTheme="majorEastAsia" w:hAnsiTheme="majorEastAsia" w:eastAsiaTheme="majorEastAsia" w:cstheme="majorEastAsia"/>
          <w:snapToGrid w:val="0"/>
          <w:color w:val="auto"/>
          <w:kern w:val="0"/>
          <w:sz w:val="24"/>
          <w:highlight w:val="none"/>
        </w:rPr>
        <w:t>可以继续</w:t>
      </w:r>
      <w:r>
        <w:rPr>
          <w:rFonts w:hint="eastAsia" w:asciiTheme="majorEastAsia" w:hAnsiTheme="majorEastAsia" w:eastAsiaTheme="majorEastAsia" w:cstheme="majorEastAsia"/>
          <w:snapToGrid w:val="0"/>
          <w:color w:val="auto"/>
          <w:kern w:val="0"/>
          <w:sz w:val="24"/>
          <w:highlight w:val="none"/>
          <w:lang w:eastAsia="zh-CN"/>
        </w:rPr>
        <w:t>评审</w:t>
      </w:r>
      <w:r>
        <w:rPr>
          <w:rFonts w:hint="eastAsia" w:asciiTheme="majorEastAsia" w:hAnsiTheme="majorEastAsia" w:eastAsiaTheme="majorEastAsia" w:cstheme="majorEastAsia"/>
          <w:snapToGrid w:val="0"/>
          <w:color w:val="auto"/>
          <w:kern w:val="0"/>
          <w:sz w:val="24"/>
          <w:highlight w:val="none"/>
        </w:rPr>
        <w:t>并确定</w:t>
      </w:r>
      <w:r>
        <w:rPr>
          <w:rFonts w:hint="eastAsia" w:asciiTheme="majorEastAsia" w:hAnsiTheme="majorEastAsia" w:eastAsiaTheme="majorEastAsia" w:cstheme="majorEastAsia"/>
          <w:snapToGrid w:val="0"/>
          <w:color w:val="auto"/>
          <w:kern w:val="0"/>
          <w:sz w:val="24"/>
          <w:highlight w:val="none"/>
          <w:lang w:eastAsia="zh-CN"/>
        </w:rPr>
        <w:t>中选候选人</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（4）法律法规规定的其他情形。</w:t>
      </w:r>
    </w:p>
    <w:p>
      <w:pPr>
        <w:pStyle w:val="2"/>
        <w:snapToGrid w:val="0"/>
        <w:spacing w:line="360" w:lineRule="auto"/>
        <w:rPr>
          <w:rFonts w:hint="eastAsia" w:asciiTheme="majorEastAsia" w:hAnsiTheme="majorEastAsia" w:eastAsiaTheme="majorEastAsia" w:cstheme="majorEastAsia"/>
          <w:snapToGrid w:val="0"/>
          <w:color w:val="auto"/>
          <w:szCs w:val="24"/>
          <w:highlight w:val="none"/>
          <w:lang w:val="en-US" w:eastAsia="zh-CN"/>
        </w:rPr>
      </w:pPr>
      <w:r>
        <w:rPr>
          <w:rFonts w:hint="eastAsia" w:asciiTheme="majorEastAsia" w:hAnsiTheme="majorEastAsia" w:eastAsiaTheme="majorEastAsia" w:cstheme="majorEastAsia"/>
          <w:snapToGrid w:val="0"/>
          <w:color w:val="auto"/>
          <w:szCs w:val="24"/>
          <w:highlight w:val="none"/>
        </w:rPr>
        <w:t>8.2  不再</w:t>
      </w:r>
      <w:bookmarkEnd w:id="296"/>
      <w:bookmarkEnd w:id="297"/>
      <w:bookmarkEnd w:id="298"/>
      <w:bookmarkEnd w:id="299"/>
      <w:bookmarkEnd w:id="300"/>
      <w:bookmarkEnd w:id="301"/>
      <w:bookmarkEnd w:id="302"/>
      <w:r>
        <w:rPr>
          <w:rFonts w:hint="eastAsia" w:asciiTheme="majorEastAsia" w:hAnsiTheme="majorEastAsia" w:eastAsiaTheme="majorEastAsia" w:cstheme="majorEastAsia"/>
          <w:snapToGrid w:val="0"/>
          <w:color w:val="auto"/>
          <w:szCs w:val="24"/>
          <w:highlight w:val="none"/>
          <w:lang w:val="en-US" w:eastAsia="zh-CN"/>
        </w:rPr>
        <w:t>比选</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重新</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的</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仍然少于三个的，</w:t>
      </w:r>
      <w:r>
        <w:rPr>
          <w:rFonts w:hint="eastAsia" w:asciiTheme="majorEastAsia" w:hAnsiTheme="majorEastAsia" w:eastAsiaTheme="majorEastAsia" w:cstheme="majorEastAsia"/>
          <w:snapToGrid w:val="0"/>
          <w:color w:val="auto"/>
          <w:kern w:val="0"/>
          <w:sz w:val="24"/>
          <w:highlight w:val="none"/>
          <w:lang w:val="en-US" w:eastAsia="zh-CN"/>
        </w:rPr>
        <w:t>参</w:t>
      </w:r>
      <w:r>
        <w:rPr>
          <w:rFonts w:hint="eastAsia" w:asciiTheme="majorEastAsia" w:hAnsiTheme="majorEastAsia" w:eastAsiaTheme="majorEastAsia" w:cstheme="majorEastAsia"/>
          <w:snapToGrid w:val="0"/>
          <w:color w:val="auto"/>
          <w:kern w:val="0"/>
          <w:sz w:val="24"/>
          <w:highlight w:val="none"/>
        </w:rPr>
        <w:t>照招标投标法律法规规定的程序开标和</w:t>
      </w:r>
      <w:r>
        <w:rPr>
          <w:rFonts w:hint="eastAsia" w:asciiTheme="majorEastAsia" w:hAnsiTheme="majorEastAsia" w:eastAsiaTheme="majorEastAsia" w:cstheme="majorEastAsia"/>
          <w:snapToGrid w:val="0"/>
          <w:color w:val="auto"/>
          <w:kern w:val="0"/>
          <w:sz w:val="24"/>
          <w:highlight w:val="none"/>
          <w:lang w:eastAsia="zh-CN"/>
        </w:rPr>
        <w:t>评审</w:t>
      </w:r>
      <w:r>
        <w:rPr>
          <w:rFonts w:hint="eastAsia" w:asciiTheme="majorEastAsia" w:hAnsiTheme="majorEastAsia" w:eastAsiaTheme="majorEastAsia" w:cstheme="majorEastAsia"/>
          <w:snapToGrid w:val="0"/>
          <w:color w:val="auto"/>
          <w:kern w:val="0"/>
          <w:sz w:val="24"/>
          <w:highlight w:val="none"/>
        </w:rPr>
        <w:t>。重新</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经评审有有效</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的，应当依法确定</w:t>
      </w:r>
      <w:r>
        <w:rPr>
          <w:rFonts w:hint="eastAsia" w:asciiTheme="majorEastAsia" w:hAnsiTheme="majorEastAsia" w:eastAsiaTheme="majorEastAsia" w:cstheme="majorEastAsia"/>
          <w:snapToGrid w:val="0"/>
          <w:color w:val="auto"/>
          <w:kern w:val="0"/>
          <w:sz w:val="24"/>
          <w:highlight w:val="none"/>
          <w:lang w:eastAsia="zh-CN"/>
        </w:rPr>
        <w:t>中选候选人</w:t>
      </w:r>
      <w:r>
        <w:rPr>
          <w:rFonts w:hint="eastAsia" w:asciiTheme="majorEastAsia" w:hAnsiTheme="majorEastAsia" w:eastAsiaTheme="majorEastAsia" w:cstheme="majorEastAsia"/>
          <w:snapToGrid w:val="0"/>
          <w:color w:val="auto"/>
          <w:kern w:val="0"/>
          <w:sz w:val="24"/>
          <w:highlight w:val="none"/>
        </w:rPr>
        <w:t>；无有效</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的，可以不再进行</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，但是按照国家有关规定需要履行审批、核准、备案手续的依法必须进行招标的项目，应当报原项目投资主管部门审批、核准、备案。</w:t>
      </w:r>
    </w:p>
    <w:p>
      <w:pPr>
        <w:pStyle w:val="4"/>
        <w:rPr>
          <w:rFonts w:asciiTheme="majorEastAsia" w:hAnsiTheme="majorEastAsia" w:eastAsiaTheme="majorEastAsia" w:cstheme="majorEastAsia"/>
          <w:snapToGrid w:val="0"/>
          <w:color w:val="auto"/>
          <w:spacing w:val="0"/>
          <w:highlight w:val="none"/>
        </w:rPr>
      </w:pPr>
      <w:bookmarkStart w:id="303" w:name="_Toc317863467"/>
      <w:bookmarkStart w:id="304" w:name="_Toc508140658"/>
      <w:bookmarkStart w:id="305" w:name="_Toc520209064"/>
      <w:bookmarkStart w:id="306" w:name="_Toc508140536"/>
      <w:bookmarkStart w:id="307" w:name="_Toc427133995"/>
      <w:bookmarkStart w:id="308" w:name="_Toc200513172"/>
      <w:r>
        <w:rPr>
          <w:rFonts w:hint="eastAsia" w:asciiTheme="majorEastAsia" w:hAnsiTheme="majorEastAsia" w:eastAsiaTheme="majorEastAsia" w:cstheme="majorEastAsia"/>
          <w:snapToGrid w:val="0"/>
          <w:color w:val="auto"/>
          <w:spacing w:val="0"/>
          <w:highlight w:val="none"/>
        </w:rPr>
        <w:t>9.  纪律和监督</w:t>
      </w:r>
      <w:bookmarkEnd w:id="303"/>
      <w:bookmarkEnd w:id="304"/>
      <w:bookmarkEnd w:id="305"/>
      <w:bookmarkEnd w:id="306"/>
      <w:bookmarkEnd w:id="307"/>
      <w:bookmarkEnd w:id="308"/>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309" w:name="_Toc317863468"/>
      <w:bookmarkStart w:id="310" w:name="_Toc200513173"/>
      <w:bookmarkStart w:id="311" w:name="_Toc508140537"/>
      <w:bookmarkStart w:id="312" w:name="_Toc520209065"/>
      <w:bookmarkStart w:id="313" w:name="_Toc427133996"/>
      <w:bookmarkStart w:id="314" w:name="_Toc325636626"/>
      <w:bookmarkStart w:id="315" w:name="_Toc508140659"/>
      <w:r>
        <w:rPr>
          <w:rFonts w:hint="eastAsia" w:asciiTheme="majorEastAsia" w:hAnsiTheme="majorEastAsia" w:eastAsiaTheme="majorEastAsia" w:cstheme="majorEastAsia"/>
          <w:snapToGrid w:val="0"/>
          <w:color w:val="auto"/>
          <w:szCs w:val="24"/>
          <w:highlight w:val="none"/>
        </w:rPr>
        <w:t>9.1  对比选人的纪律要求</w:t>
      </w:r>
      <w:bookmarkEnd w:id="309"/>
      <w:bookmarkEnd w:id="310"/>
      <w:bookmarkEnd w:id="311"/>
      <w:bookmarkEnd w:id="312"/>
      <w:bookmarkEnd w:id="313"/>
      <w:bookmarkEnd w:id="314"/>
      <w:bookmarkEnd w:id="315"/>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比选人不得泄漏</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活动中应当保密的情况和资料，不得与</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串通损害国家利益、社会公共利益或者他人合法权益。</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316" w:name="_Toc508140660"/>
      <w:bookmarkStart w:id="317" w:name="_Toc317863469"/>
      <w:bookmarkStart w:id="318" w:name="_Toc200513174"/>
      <w:bookmarkStart w:id="319" w:name="_Toc508140538"/>
      <w:bookmarkStart w:id="320" w:name="_Toc325636627"/>
      <w:bookmarkStart w:id="321" w:name="_Toc520209066"/>
      <w:bookmarkStart w:id="322" w:name="_Toc427133997"/>
      <w:r>
        <w:rPr>
          <w:rFonts w:hint="eastAsia" w:asciiTheme="majorEastAsia" w:hAnsiTheme="majorEastAsia" w:eastAsiaTheme="majorEastAsia" w:cstheme="majorEastAsia"/>
          <w:snapToGrid w:val="0"/>
          <w:color w:val="auto"/>
          <w:szCs w:val="24"/>
          <w:highlight w:val="none"/>
        </w:rPr>
        <w:t>9.2  对</w:t>
      </w:r>
      <w:r>
        <w:rPr>
          <w:rFonts w:hint="eastAsia" w:asciiTheme="majorEastAsia" w:hAnsiTheme="majorEastAsia" w:eastAsiaTheme="majorEastAsia" w:cstheme="majorEastAsia"/>
          <w:snapToGrid w:val="0"/>
          <w:color w:val="auto"/>
          <w:szCs w:val="24"/>
          <w:highlight w:val="none"/>
          <w:lang w:eastAsia="zh-CN"/>
        </w:rPr>
        <w:t>比选申请人</w:t>
      </w:r>
      <w:r>
        <w:rPr>
          <w:rFonts w:hint="eastAsia" w:asciiTheme="majorEastAsia" w:hAnsiTheme="majorEastAsia" w:eastAsiaTheme="majorEastAsia" w:cstheme="majorEastAsia"/>
          <w:snapToGrid w:val="0"/>
          <w:color w:val="auto"/>
          <w:szCs w:val="24"/>
          <w:highlight w:val="none"/>
        </w:rPr>
        <w:t>的纪律要求</w:t>
      </w:r>
      <w:bookmarkEnd w:id="316"/>
      <w:bookmarkEnd w:id="317"/>
      <w:bookmarkEnd w:id="318"/>
      <w:bookmarkEnd w:id="319"/>
      <w:bookmarkEnd w:id="320"/>
      <w:bookmarkEnd w:id="321"/>
      <w:bookmarkEnd w:id="322"/>
    </w:p>
    <w:p>
      <w:pPr>
        <w:autoSpaceDE w:val="0"/>
        <w:autoSpaceDN w:val="0"/>
        <w:adjustRightInd w:val="0"/>
        <w:snapToGrid w:val="0"/>
        <w:spacing w:line="360" w:lineRule="auto"/>
        <w:ind w:firstLine="420"/>
        <w:rPr>
          <w:rFonts w:asciiTheme="majorEastAsia" w:hAnsiTheme="majorEastAsia" w:eastAsiaTheme="majorEastAsia" w:cstheme="majorEastAsia"/>
          <w:snapToGrid w:val="0"/>
          <w:color w:val="auto"/>
          <w:kern w:val="0"/>
          <w:sz w:val="24"/>
          <w:highlight w:val="none"/>
        </w:rPr>
      </w:pPr>
      <w:bookmarkStart w:id="323" w:name="_Toc317863470"/>
      <w:bookmarkStart w:id="324" w:name="_Toc325636628"/>
      <w:bookmarkStart w:id="325" w:name="_Toc200513175"/>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不得相互串通</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或者与比选人串通</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，不得向比选人或者</w:t>
      </w:r>
      <w:r>
        <w:rPr>
          <w:rFonts w:hint="eastAsia" w:asciiTheme="majorEastAsia" w:hAnsiTheme="majorEastAsia" w:eastAsiaTheme="majorEastAsia" w:cstheme="majorEastAsia"/>
          <w:snapToGrid w:val="0"/>
          <w:color w:val="auto"/>
          <w:kern w:val="0"/>
          <w:sz w:val="24"/>
          <w:highlight w:val="none"/>
          <w:lang w:eastAsia="zh-CN"/>
        </w:rPr>
        <w:t>评审委员会</w:t>
      </w:r>
      <w:r>
        <w:rPr>
          <w:rFonts w:hint="eastAsia" w:asciiTheme="majorEastAsia" w:hAnsiTheme="majorEastAsia" w:eastAsiaTheme="majorEastAsia" w:cstheme="majorEastAsia"/>
          <w:snapToGrid w:val="0"/>
          <w:color w:val="auto"/>
          <w:kern w:val="0"/>
          <w:sz w:val="24"/>
          <w:highlight w:val="none"/>
        </w:rPr>
        <w:t>成员行贿谋取中</w:t>
      </w:r>
      <w:r>
        <w:rPr>
          <w:rFonts w:hint="eastAsia" w:asciiTheme="majorEastAsia" w:hAnsiTheme="majorEastAsia" w:eastAsiaTheme="majorEastAsia" w:cstheme="majorEastAsia"/>
          <w:snapToGrid w:val="0"/>
          <w:color w:val="auto"/>
          <w:kern w:val="0"/>
          <w:sz w:val="24"/>
          <w:highlight w:val="none"/>
          <w:lang w:val="en-US" w:eastAsia="zh-CN"/>
        </w:rPr>
        <w:t>选</w:t>
      </w:r>
      <w:r>
        <w:rPr>
          <w:rFonts w:hint="eastAsia" w:asciiTheme="majorEastAsia" w:hAnsiTheme="majorEastAsia" w:eastAsiaTheme="majorEastAsia" w:cstheme="majorEastAsia"/>
          <w:snapToGrid w:val="0"/>
          <w:color w:val="auto"/>
          <w:kern w:val="0"/>
          <w:sz w:val="24"/>
          <w:highlight w:val="none"/>
        </w:rPr>
        <w:t>，不得以他人名义</w:t>
      </w:r>
      <w:r>
        <w:rPr>
          <w:rFonts w:hint="eastAsia" w:asciiTheme="majorEastAsia" w:hAnsiTheme="majorEastAsia" w:eastAsiaTheme="majorEastAsia" w:cstheme="majorEastAsia"/>
          <w:snapToGrid w:val="0"/>
          <w:color w:val="auto"/>
          <w:kern w:val="0"/>
          <w:sz w:val="24"/>
          <w:highlight w:val="none"/>
          <w:lang w:val="en-US" w:eastAsia="zh-CN"/>
        </w:rPr>
        <w:t>参选</w:t>
      </w:r>
      <w:r>
        <w:rPr>
          <w:rFonts w:hint="eastAsia" w:asciiTheme="majorEastAsia" w:hAnsiTheme="majorEastAsia" w:eastAsiaTheme="majorEastAsia" w:cstheme="majorEastAsia"/>
          <w:snapToGrid w:val="0"/>
          <w:color w:val="auto"/>
          <w:kern w:val="0"/>
          <w:sz w:val="24"/>
          <w:highlight w:val="none"/>
        </w:rPr>
        <w:t>或者以其他方式弄虚作假骗取中</w:t>
      </w:r>
      <w:r>
        <w:rPr>
          <w:rFonts w:hint="eastAsia" w:asciiTheme="majorEastAsia" w:hAnsiTheme="majorEastAsia" w:eastAsiaTheme="majorEastAsia" w:cstheme="majorEastAsia"/>
          <w:snapToGrid w:val="0"/>
          <w:color w:val="auto"/>
          <w:kern w:val="0"/>
          <w:sz w:val="24"/>
          <w:highlight w:val="none"/>
          <w:lang w:val="en-US" w:eastAsia="zh-CN"/>
        </w:rPr>
        <w:t>选</w:t>
      </w:r>
      <w:r>
        <w:rPr>
          <w:rFonts w:hint="eastAsia" w:asciiTheme="majorEastAsia" w:hAnsiTheme="majorEastAsia" w:eastAsiaTheme="majorEastAsia" w:cstheme="majorEastAsia"/>
          <w:snapToGrid w:val="0"/>
          <w:color w:val="auto"/>
          <w:kern w:val="0"/>
          <w:sz w:val="24"/>
          <w:highlight w:val="none"/>
        </w:rPr>
        <w:t>；</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不得以任何方式干扰、影响评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工作。</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有下列情形之一的，属于</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相互串通</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（1）</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之间协商报价等</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的实质性内容；</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（2）</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之间约定</w:t>
      </w:r>
      <w:r>
        <w:rPr>
          <w:rFonts w:hint="eastAsia" w:asciiTheme="majorEastAsia" w:hAnsiTheme="majorEastAsia" w:eastAsiaTheme="majorEastAsia" w:cstheme="majorEastAsia"/>
          <w:snapToGrid w:val="0"/>
          <w:color w:val="auto"/>
          <w:kern w:val="0"/>
          <w:sz w:val="24"/>
          <w:highlight w:val="none"/>
          <w:lang w:eastAsia="zh-CN"/>
        </w:rPr>
        <w:t>中选人</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（3）</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之间约定部分</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放弃</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或者中</w:t>
      </w:r>
      <w:r>
        <w:rPr>
          <w:rFonts w:hint="eastAsia" w:asciiTheme="majorEastAsia" w:hAnsiTheme="majorEastAsia" w:eastAsiaTheme="majorEastAsia" w:cstheme="majorEastAsia"/>
          <w:snapToGrid w:val="0"/>
          <w:color w:val="auto"/>
          <w:kern w:val="0"/>
          <w:sz w:val="24"/>
          <w:highlight w:val="none"/>
          <w:lang w:val="en-US" w:eastAsia="zh-CN"/>
        </w:rPr>
        <w:t>选</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（4）属于同一集团、协会、商会等组织成员的</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按照该组织要求协同</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（5）</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之间为谋取中</w:t>
      </w:r>
      <w:r>
        <w:rPr>
          <w:rFonts w:hint="eastAsia" w:asciiTheme="majorEastAsia" w:hAnsiTheme="majorEastAsia" w:eastAsiaTheme="majorEastAsia" w:cstheme="majorEastAsia"/>
          <w:snapToGrid w:val="0"/>
          <w:color w:val="auto"/>
          <w:kern w:val="0"/>
          <w:sz w:val="24"/>
          <w:highlight w:val="none"/>
          <w:lang w:val="en-US" w:eastAsia="zh-CN"/>
        </w:rPr>
        <w:t>选</w:t>
      </w:r>
      <w:r>
        <w:rPr>
          <w:rFonts w:hint="eastAsia" w:asciiTheme="majorEastAsia" w:hAnsiTheme="majorEastAsia" w:eastAsiaTheme="majorEastAsia" w:cstheme="majorEastAsia"/>
          <w:snapToGrid w:val="0"/>
          <w:color w:val="auto"/>
          <w:kern w:val="0"/>
          <w:sz w:val="24"/>
          <w:highlight w:val="none"/>
        </w:rPr>
        <w:t>或者排斥特定</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而采取的其他联合行动。</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有下列情形之一的，视为</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相互串通</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（1）不同</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的</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由同一单位或者个人编制；</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（2）不同</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委托同一单位或者个人办理投标事宜；</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（3）不同</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的</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载明的项目管理成员为同一人；</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（4）不同</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的</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异常一致或者</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报价呈规律性差异；</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（5）不同</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的</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相互混装；</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（6）不同</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的</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保证金从同一单位或者个人的账户转出。</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使用通过受让或者租借等方式获取的资格、资质证书投标的，属于以他人名义</w:t>
      </w:r>
      <w:r>
        <w:rPr>
          <w:rFonts w:hint="eastAsia" w:asciiTheme="majorEastAsia" w:hAnsiTheme="majorEastAsia" w:eastAsiaTheme="majorEastAsia" w:cstheme="majorEastAsia"/>
          <w:snapToGrid w:val="0"/>
          <w:color w:val="auto"/>
          <w:kern w:val="0"/>
          <w:sz w:val="24"/>
          <w:highlight w:val="none"/>
          <w:lang w:val="en-US" w:eastAsia="zh-CN"/>
        </w:rPr>
        <w:t>比选</w:t>
      </w:r>
      <w:r>
        <w:rPr>
          <w:rFonts w:hint="eastAsia" w:asciiTheme="majorEastAsia" w:hAnsiTheme="majorEastAsia" w:eastAsiaTheme="majorEastAsia" w:cstheme="majorEastAsia"/>
          <w:snapToGrid w:val="0"/>
          <w:color w:val="auto"/>
          <w:kern w:val="0"/>
          <w:sz w:val="24"/>
          <w:highlight w:val="none"/>
        </w:rPr>
        <w:t>。</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w:t>
      </w:r>
      <w:r>
        <w:rPr>
          <w:rFonts w:hint="eastAsia" w:asciiTheme="majorEastAsia" w:hAnsiTheme="majorEastAsia" w:eastAsiaTheme="majorEastAsia" w:cstheme="majorEastAsia"/>
          <w:snapToGrid w:val="0"/>
          <w:color w:val="auto"/>
          <w:kern w:val="0"/>
          <w:sz w:val="24"/>
          <w:highlight w:val="none"/>
          <w:lang w:eastAsia="zh-CN"/>
        </w:rPr>
        <w:t>比选申请人</w:t>
      </w:r>
      <w:r>
        <w:rPr>
          <w:rFonts w:hint="eastAsia" w:asciiTheme="majorEastAsia" w:hAnsiTheme="majorEastAsia" w:eastAsiaTheme="majorEastAsia" w:cstheme="majorEastAsia"/>
          <w:snapToGrid w:val="0"/>
          <w:color w:val="auto"/>
          <w:kern w:val="0"/>
          <w:sz w:val="24"/>
          <w:highlight w:val="none"/>
        </w:rPr>
        <w:t>有下列情形之一的，属于以其他方式弄虚作假的行为：</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（一）使用伪造、变造的许可证件；</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（二）提供虚假的财务状况或者业绩；</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（三）提供虚假的项目负责人或者主要技术人员简历、劳动关系证明；</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（四）提供虚假的信用状况；</w:t>
      </w:r>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    （五）其他弄虚作假的行为。</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326" w:name="_Toc520209067"/>
      <w:bookmarkStart w:id="327" w:name="_Toc427133998"/>
      <w:bookmarkStart w:id="328" w:name="_Toc508140661"/>
      <w:bookmarkStart w:id="329" w:name="_Toc508140539"/>
      <w:r>
        <w:rPr>
          <w:rFonts w:hint="eastAsia" w:asciiTheme="majorEastAsia" w:hAnsiTheme="majorEastAsia" w:eastAsiaTheme="majorEastAsia" w:cstheme="majorEastAsia"/>
          <w:snapToGrid w:val="0"/>
          <w:color w:val="auto"/>
          <w:szCs w:val="24"/>
          <w:highlight w:val="none"/>
        </w:rPr>
        <w:t>9.3  对</w:t>
      </w:r>
      <w:r>
        <w:rPr>
          <w:rFonts w:hint="eastAsia" w:asciiTheme="majorEastAsia" w:hAnsiTheme="majorEastAsia" w:eastAsiaTheme="majorEastAsia" w:cstheme="majorEastAsia"/>
          <w:snapToGrid w:val="0"/>
          <w:color w:val="auto"/>
          <w:szCs w:val="24"/>
          <w:highlight w:val="none"/>
          <w:lang w:eastAsia="zh-CN"/>
        </w:rPr>
        <w:t>评审委员会</w:t>
      </w:r>
      <w:r>
        <w:rPr>
          <w:rFonts w:hint="eastAsia" w:asciiTheme="majorEastAsia" w:hAnsiTheme="majorEastAsia" w:eastAsiaTheme="majorEastAsia" w:cstheme="majorEastAsia"/>
          <w:snapToGrid w:val="0"/>
          <w:color w:val="auto"/>
          <w:szCs w:val="24"/>
          <w:highlight w:val="none"/>
        </w:rPr>
        <w:t>成员的纪律要求</w:t>
      </w:r>
      <w:bookmarkEnd w:id="323"/>
      <w:bookmarkEnd w:id="324"/>
      <w:bookmarkEnd w:id="325"/>
      <w:bookmarkEnd w:id="326"/>
      <w:bookmarkEnd w:id="327"/>
      <w:bookmarkEnd w:id="328"/>
      <w:bookmarkEnd w:id="329"/>
    </w:p>
    <w:p>
      <w:pPr>
        <w:autoSpaceDE w:val="0"/>
        <w:autoSpaceDN w:val="0"/>
        <w:adjustRightInd w:val="0"/>
        <w:snapToGrid w:val="0"/>
        <w:spacing w:line="360" w:lineRule="auto"/>
        <w:ind w:firstLine="42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lang w:eastAsia="zh-CN"/>
        </w:rPr>
        <w:t>评审委员会</w:t>
      </w:r>
      <w:r>
        <w:rPr>
          <w:rFonts w:hint="eastAsia" w:asciiTheme="majorEastAsia" w:hAnsiTheme="majorEastAsia" w:eastAsiaTheme="majorEastAsia" w:cstheme="majorEastAsia"/>
          <w:snapToGrid w:val="0"/>
          <w:color w:val="auto"/>
          <w:kern w:val="0"/>
          <w:sz w:val="24"/>
          <w:highlight w:val="none"/>
        </w:rPr>
        <w:t>成员不得收受他人的财物或者其他好处，不得向他人透漏对</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的评审和比较、</w:t>
      </w:r>
      <w:r>
        <w:rPr>
          <w:rFonts w:hint="eastAsia" w:asciiTheme="majorEastAsia" w:hAnsiTheme="majorEastAsia" w:eastAsiaTheme="majorEastAsia" w:cstheme="majorEastAsia"/>
          <w:snapToGrid w:val="0"/>
          <w:color w:val="auto"/>
          <w:kern w:val="0"/>
          <w:sz w:val="24"/>
          <w:highlight w:val="none"/>
          <w:lang w:eastAsia="zh-CN"/>
        </w:rPr>
        <w:t>中选候选人</w:t>
      </w:r>
      <w:r>
        <w:rPr>
          <w:rFonts w:hint="eastAsia" w:asciiTheme="majorEastAsia" w:hAnsiTheme="majorEastAsia" w:eastAsiaTheme="majorEastAsia" w:cstheme="majorEastAsia"/>
          <w:snapToGrid w:val="0"/>
          <w:color w:val="auto"/>
          <w:kern w:val="0"/>
          <w:sz w:val="24"/>
          <w:highlight w:val="none"/>
        </w:rPr>
        <w:t>的推荐情况以及评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有关的其他情况。在</w:t>
      </w:r>
      <w:r>
        <w:rPr>
          <w:rFonts w:hint="eastAsia" w:asciiTheme="majorEastAsia" w:hAnsiTheme="majorEastAsia" w:eastAsiaTheme="majorEastAsia" w:cstheme="majorEastAsia"/>
          <w:snapToGrid w:val="0"/>
          <w:color w:val="auto"/>
          <w:kern w:val="0"/>
          <w:sz w:val="24"/>
          <w:highlight w:val="none"/>
          <w:lang w:eastAsia="zh-CN"/>
        </w:rPr>
        <w:t>评审</w:t>
      </w:r>
      <w:r>
        <w:rPr>
          <w:rFonts w:hint="eastAsia" w:asciiTheme="majorEastAsia" w:hAnsiTheme="majorEastAsia" w:eastAsiaTheme="majorEastAsia" w:cstheme="majorEastAsia"/>
          <w:snapToGrid w:val="0"/>
          <w:color w:val="auto"/>
          <w:kern w:val="0"/>
          <w:sz w:val="24"/>
          <w:highlight w:val="none"/>
        </w:rPr>
        <w:t>活动中，</w:t>
      </w:r>
      <w:r>
        <w:rPr>
          <w:rFonts w:hint="eastAsia" w:asciiTheme="majorEastAsia" w:hAnsiTheme="majorEastAsia" w:eastAsiaTheme="majorEastAsia" w:cstheme="majorEastAsia"/>
          <w:snapToGrid w:val="0"/>
          <w:color w:val="auto"/>
          <w:kern w:val="0"/>
          <w:sz w:val="24"/>
          <w:highlight w:val="none"/>
          <w:lang w:eastAsia="zh-CN"/>
        </w:rPr>
        <w:t>评审委员会</w:t>
      </w:r>
      <w:r>
        <w:rPr>
          <w:rFonts w:hint="eastAsia" w:asciiTheme="majorEastAsia" w:hAnsiTheme="majorEastAsia" w:eastAsiaTheme="majorEastAsia" w:cstheme="majorEastAsia"/>
          <w:snapToGrid w:val="0"/>
          <w:color w:val="auto"/>
          <w:kern w:val="0"/>
          <w:sz w:val="24"/>
          <w:highlight w:val="none"/>
        </w:rPr>
        <w:t>成员不得擅离职守，影响评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程序正常进行，不得使用第三章“评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办法”没有规定的评审因素和标准进行</w:t>
      </w:r>
      <w:r>
        <w:rPr>
          <w:rFonts w:hint="eastAsia" w:asciiTheme="majorEastAsia" w:hAnsiTheme="majorEastAsia" w:eastAsiaTheme="majorEastAsia" w:cstheme="majorEastAsia"/>
          <w:snapToGrid w:val="0"/>
          <w:color w:val="auto"/>
          <w:kern w:val="0"/>
          <w:sz w:val="24"/>
          <w:highlight w:val="none"/>
          <w:lang w:eastAsia="zh-CN"/>
        </w:rPr>
        <w:t>评审</w:t>
      </w:r>
      <w:r>
        <w:rPr>
          <w:rFonts w:hint="eastAsia" w:asciiTheme="majorEastAsia" w:hAnsiTheme="majorEastAsia" w:eastAsiaTheme="majorEastAsia" w:cstheme="majorEastAsia"/>
          <w:snapToGrid w:val="0"/>
          <w:color w:val="auto"/>
          <w:kern w:val="0"/>
          <w:sz w:val="24"/>
          <w:highlight w:val="none"/>
        </w:rPr>
        <w:t>。</w:t>
      </w:r>
    </w:p>
    <w:p>
      <w:pPr>
        <w:pStyle w:val="2"/>
        <w:snapToGrid w:val="0"/>
        <w:spacing w:line="360" w:lineRule="auto"/>
        <w:rPr>
          <w:rFonts w:asciiTheme="majorEastAsia" w:hAnsiTheme="majorEastAsia" w:eastAsiaTheme="majorEastAsia" w:cstheme="majorEastAsia"/>
          <w:snapToGrid w:val="0"/>
          <w:color w:val="auto"/>
          <w:szCs w:val="24"/>
          <w:highlight w:val="none"/>
        </w:rPr>
      </w:pPr>
      <w:bookmarkStart w:id="330" w:name="_Toc427133999"/>
      <w:bookmarkStart w:id="331" w:name="_Toc200513176"/>
      <w:bookmarkStart w:id="332" w:name="_Toc508140540"/>
      <w:bookmarkStart w:id="333" w:name="_Toc508140662"/>
      <w:bookmarkStart w:id="334" w:name="_Toc317863471"/>
      <w:bookmarkStart w:id="335" w:name="_Toc520209068"/>
      <w:bookmarkStart w:id="336" w:name="_Toc325636629"/>
      <w:r>
        <w:rPr>
          <w:rFonts w:hint="eastAsia" w:asciiTheme="majorEastAsia" w:hAnsiTheme="majorEastAsia" w:eastAsiaTheme="majorEastAsia" w:cstheme="majorEastAsia"/>
          <w:snapToGrid w:val="0"/>
          <w:color w:val="auto"/>
          <w:szCs w:val="24"/>
          <w:highlight w:val="none"/>
        </w:rPr>
        <w:t>9.4  对与评</w:t>
      </w:r>
      <w:r>
        <w:rPr>
          <w:rFonts w:hint="eastAsia" w:asciiTheme="majorEastAsia" w:hAnsiTheme="majorEastAsia" w:eastAsiaTheme="majorEastAsia" w:cstheme="majorEastAsia"/>
          <w:snapToGrid w:val="0"/>
          <w:color w:val="auto"/>
          <w:szCs w:val="24"/>
          <w:highlight w:val="none"/>
          <w:lang w:val="en-US" w:eastAsia="zh-CN"/>
        </w:rPr>
        <w:t>审</w:t>
      </w:r>
      <w:r>
        <w:rPr>
          <w:rFonts w:hint="eastAsia" w:asciiTheme="majorEastAsia" w:hAnsiTheme="majorEastAsia" w:eastAsiaTheme="majorEastAsia" w:cstheme="majorEastAsia"/>
          <w:snapToGrid w:val="0"/>
          <w:color w:val="auto"/>
          <w:szCs w:val="24"/>
          <w:highlight w:val="none"/>
        </w:rPr>
        <w:t>活动有关的工作人员的纪律要求</w:t>
      </w:r>
      <w:bookmarkEnd w:id="330"/>
      <w:bookmarkEnd w:id="331"/>
      <w:bookmarkEnd w:id="332"/>
      <w:bookmarkEnd w:id="333"/>
      <w:bookmarkEnd w:id="334"/>
      <w:bookmarkEnd w:id="335"/>
      <w:bookmarkEnd w:id="336"/>
    </w:p>
    <w:p>
      <w:pPr>
        <w:autoSpaceDE w:val="0"/>
        <w:autoSpaceDN w:val="0"/>
        <w:adjustRightInd w:val="0"/>
        <w:snapToGrid w:val="0"/>
        <w:spacing w:line="360" w:lineRule="auto"/>
        <w:ind w:firstLine="420"/>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与评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活动有关的工作人员不得收受他人的财物或者其他好处，不得向他人透漏对</w:t>
      </w:r>
      <w:r>
        <w:rPr>
          <w:rFonts w:hint="eastAsia" w:asciiTheme="majorEastAsia" w:hAnsiTheme="majorEastAsia" w:eastAsiaTheme="majorEastAsia" w:cstheme="majorEastAsia"/>
          <w:snapToGrid w:val="0"/>
          <w:color w:val="auto"/>
          <w:kern w:val="0"/>
          <w:sz w:val="24"/>
          <w:highlight w:val="none"/>
          <w:lang w:eastAsia="zh-CN"/>
        </w:rPr>
        <w:t>比选申请文件</w:t>
      </w:r>
      <w:r>
        <w:rPr>
          <w:rFonts w:hint="eastAsia" w:asciiTheme="majorEastAsia" w:hAnsiTheme="majorEastAsia" w:eastAsiaTheme="majorEastAsia" w:cstheme="majorEastAsia"/>
          <w:snapToGrid w:val="0"/>
          <w:color w:val="auto"/>
          <w:kern w:val="0"/>
          <w:sz w:val="24"/>
          <w:highlight w:val="none"/>
        </w:rPr>
        <w:t>的评审和比较、</w:t>
      </w:r>
      <w:r>
        <w:rPr>
          <w:rFonts w:hint="eastAsia" w:asciiTheme="majorEastAsia" w:hAnsiTheme="majorEastAsia" w:eastAsiaTheme="majorEastAsia" w:cstheme="majorEastAsia"/>
          <w:snapToGrid w:val="0"/>
          <w:color w:val="auto"/>
          <w:kern w:val="0"/>
          <w:sz w:val="24"/>
          <w:highlight w:val="none"/>
          <w:lang w:eastAsia="zh-CN"/>
        </w:rPr>
        <w:t>中选候选人</w:t>
      </w:r>
      <w:r>
        <w:rPr>
          <w:rFonts w:hint="eastAsia" w:asciiTheme="majorEastAsia" w:hAnsiTheme="majorEastAsia" w:eastAsiaTheme="majorEastAsia" w:cstheme="majorEastAsia"/>
          <w:snapToGrid w:val="0"/>
          <w:color w:val="auto"/>
          <w:kern w:val="0"/>
          <w:sz w:val="24"/>
          <w:highlight w:val="none"/>
        </w:rPr>
        <w:t>的推荐情况以及评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有关的其他情况。在评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活动中，与评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活动有关的工作人员不得擅离职守，影响评</w:t>
      </w:r>
      <w:r>
        <w:rPr>
          <w:rFonts w:hint="eastAsia" w:asciiTheme="majorEastAsia" w:hAnsiTheme="majorEastAsia" w:eastAsiaTheme="majorEastAsia" w:cstheme="majorEastAsia"/>
          <w:snapToGrid w:val="0"/>
          <w:color w:val="auto"/>
          <w:kern w:val="0"/>
          <w:sz w:val="24"/>
          <w:highlight w:val="none"/>
          <w:lang w:val="en-US" w:eastAsia="zh-CN"/>
        </w:rPr>
        <w:t>审</w:t>
      </w:r>
      <w:r>
        <w:rPr>
          <w:rFonts w:hint="eastAsia" w:asciiTheme="majorEastAsia" w:hAnsiTheme="majorEastAsia" w:eastAsiaTheme="majorEastAsia" w:cstheme="majorEastAsia"/>
          <w:snapToGrid w:val="0"/>
          <w:color w:val="auto"/>
          <w:kern w:val="0"/>
          <w:sz w:val="24"/>
          <w:highlight w:val="none"/>
        </w:rPr>
        <w:t>程序正常进行。</w:t>
      </w:r>
    </w:p>
    <w:p>
      <w:pPr>
        <w:pStyle w:val="2"/>
        <w:snapToGrid w:val="0"/>
        <w:spacing w:before="0" w:line="360" w:lineRule="auto"/>
        <w:rPr>
          <w:rFonts w:asciiTheme="majorEastAsia" w:hAnsiTheme="majorEastAsia" w:eastAsiaTheme="majorEastAsia" w:cstheme="majorEastAsia"/>
          <w:snapToGrid w:val="0"/>
          <w:color w:val="auto"/>
          <w:szCs w:val="24"/>
          <w:highlight w:val="none"/>
        </w:rPr>
      </w:pPr>
      <w:bookmarkStart w:id="337" w:name="_Toc508140663"/>
      <w:bookmarkStart w:id="338" w:name="_Toc508140541"/>
      <w:bookmarkStart w:id="339" w:name="_Toc317863472"/>
      <w:bookmarkStart w:id="340" w:name="_Toc520209069"/>
      <w:bookmarkStart w:id="341" w:name="_Toc325636630"/>
      <w:bookmarkStart w:id="342" w:name="_Toc427134000"/>
      <w:bookmarkStart w:id="343" w:name="_Toc200513177"/>
      <w:r>
        <w:rPr>
          <w:rFonts w:hint="eastAsia" w:asciiTheme="majorEastAsia" w:hAnsiTheme="majorEastAsia" w:eastAsiaTheme="majorEastAsia" w:cstheme="majorEastAsia"/>
          <w:snapToGrid w:val="0"/>
          <w:color w:val="auto"/>
          <w:szCs w:val="24"/>
          <w:highlight w:val="none"/>
        </w:rPr>
        <w:t>9.5  投诉</w:t>
      </w:r>
      <w:bookmarkEnd w:id="337"/>
      <w:bookmarkEnd w:id="338"/>
      <w:bookmarkEnd w:id="339"/>
      <w:bookmarkEnd w:id="340"/>
      <w:bookmarkEnd w:id="341"/>
      <w:bookmarkEnd w:id="342"/>
      <w:bookmarkEnd w:id="343"/>
    </w:p>
    <w:p>
      <w:pPr>
        <w:autoSpaceDE w:val="0"/>
        <w:autoSpaceDN w:val="0"/>
        <w:adjustRightInd w:val="0"/>
        <w:snapToGrid w:val="0"/>
        <w:spacing w:line="360" w:lineRule="auto"/>
        <w:ind w:firstLine="42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比选申请人</w:t>
      </w:r>
      <w:r>
        <w:rPr>
          <w:rFonts w:hint="eastAsia" w:asciiTheme="majorEastAsia" w:hAnsiTheme="majorEastAsia" w:eastAsiaTheme="majorEastAsia" w:cstheme="majorEastAsia"/>
          <w:color w:val="auto"/>
          <w:sz w:val="24"/>
          <w:highlight w:val="none"/>
        </w:rPr>
        <w:t>和其他利害关系人认为本次</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活动违反法律、法规和规章规定的，有权向有关行政监督部门投诉。</w:t>
      </w:r>
    </w:p>
    <w:p>
      <w:pPr>
        <w:pStyle w:val="2"/>
        <w:spacing w:before="0" w:line="360" w:lineRule="auto"/>
        <w:rPr>
          <w:rFonts w:asciiTheme="majorEastAsia" w:hAnsiTheme="majorEastAsia" w:eastAsiaTheme="majorEastAsia" w:cstheme="majorEastAsia"/>
          <w:snapToGrid w:val="0"/>
          <w:color w:val="auto"/>
          <w:szCs w:val="24"/>
          <w:highlight w:val="none"/>
        </w:rPr>
      </w:pPr>
      <w:bookmarkStart w:id="344" w:name="_Toc427134001"/>
      <w:bookmarkStart w:id="345" w:name="_Toc508140664"/>
      <w:bookmarkStart w:id="346" w:name="_Toc520209070"/>
      <w:bookmarkStart w:id="347" w:name="_Toc508140542"/>
      <w:r>
        <w:rPr>
          <w:rFonts w:hint="eastAsia" w:asciiTheme="majorEastAsia" w:hAnsiTheme="majorEastAsia" w:eastAsiaTheme="majorEastAsia" w:cstheme="majorEastAsia"/>
          <w:snapToGrid w:val="0"/>
          <w:color w:val="auto"/>
          <w:szCs w:val="24"/>
          <w:highlight w:val="none"/>
        </w:rPr>
        <w:t xml:space="preserve">10. </w:t>
      </w:r>
      <w:bookmarkEnd w:id="344"/>
      <w:r>
        <w:rPr>
          <w:rFonts w:hint="eastAsia" w:asciiTheme="majorEastAsia" w:hAnsiTheme="majorEastAsia" w:eastAsiaTheme="majorEastAsia" w:cstheme="majorEastAsia"/>
          <w:snapToGrid w:val="0"/>
          <w:color w:val="auto"/>
          <w:szCs w:val="24"/>
          <w:highlight w:val="none"/>
        </w:rPr>
        <w:t>需要补充的其他内容</w:t>
      </w:r>
      <w:bookmarkEnd w:id="345"/>
      <w:bookmarkEnd w:id="346"/>
      <w:bookmarkEnd w:id="347"/>
    </w:p>
    <w:p>
      <w:pPr>
        <w:autoSpaceDE w:val="0"/>
        <w:autoSpaceDN w:val="0"/>
        <w:adjustRightInd w:val="0"/>
        <w:snapToGrid w:val="0"/>
        <w:spacing w:line="360" w:lineRule="auto"/>
        <w:ind w:firstLine="420"/>
        <w:jc w:val="left"/>
        <w:rPr>
          <w:rFonts w:asciiTheme="majorEastAsia" w:hAnsiTheme="majorEastAsia" w:eastAsiaTheme="majorEastAsia" w:cstheme="majorEastAsia"/>
          <w:snapToGrid w:val="0"/>
          <w:color w:val="auto"/>
          <w:highlight w:val="none"/>
        </w:rPr>
      </w:pPr>
      <w:r>
        <w:rPr>
          <w:rFonts w:hint="eastAsia" w:asciiTheme="majorEastAsia" w:hAnsiTheme="majorEastAsia" w:eastAsiaTheme="majorEastAsia" w:cstheme="majorEastAsia"/>
          <w:color w:val="auto"/>
          <w:sz w:val="24"/>
          <w:highlight w:val="none"/>
        </w:rPr>
        <w:t>需要补充的其他内容：见</w:t>
      </w:r>
      <w:r>
        <w:rPr>
          <w:rFonts w:hint="eastAsia" w:asciiTheme="majorEastAsia" w:hAnsiTheme="majorEastAsia" w:eastAsiaTheme="majorEastAsia" w:cstheme="majorEastAsia"/>
          <w:color w:val="auto"/>
          <w:sz w:val="24"/>
          <w:highlight w:val="none"/>
          <w:lang w:eastAsia="zh-CN"/>
        </w:rPr>
        <w:t>比选申请人</w:t>
      </w:r>
      <w:r>
        <w:rPr>
          <w:rFonts w:hint="eastAsia" w:asciiTheme="majorEastAsia" w:hAnsiTheme="majorEastAsia" w:eastAsiaTheme="majorEastAsia" w:cstheme="majorEastAsia"/>
          <w:color w:val="auto"/>
          <w:sz w:val="24"/>
          <w:highlight w:val="none"/>
        </w:rPr>
        <w:t>须知前附表。</w:t>
      </w:r>
    </w:p>
    <w:p>
      <w:pPr>
        <w:rPr>
          <w:rFonts w:asciiTheme="majorEastAsia" w:hAnsiTheme="majorEastAsia" w:eastAsiaTheme="majorEastAsia" w:cstheme="majorEastAsia"/>
          <w:color w:val="auto"/>
          <w:highlight w:val="none"/>
        </w:rPr>
      </w:pPr>
    </w:p>
    <w:p>
      <w:pPr>
        <w:rPr>
          <w:rFonts w:asciiTheme="majorEastAsia" w:hAnsiTheme="majorEastAsia" w:eastAsiaTheme="majorEastAsia" w:cstheme="majorEastAsia"/>
          <w:color w:val="auto"/>
          <w:highlight w:val="none"/>
        </w:rPr>
      </w:pPr>
    </w:p>
    <w:p>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br w:type="page"/>
      </w:r>
    </w:p>
    <w:p>
      <w:pPr>
        <w:pStyle w:val="3"/>
        <w:numPr>
          <w:ilvl w:val="0"/>
          <w:numId w:val="0"/>
        </w:numPr>
        <w:rPr>
          <w:rFonts w:asciiTheme="majorEastAsia" w:hAnsiTheme="majorEastAsia" w:eastAsiaTheme="majorEastAsia" w:cstheme="majorEastAsia"/>
          <w:b/>
          <w:snapToGrid w:val="0"/>
          <w:color w:val="auto"/>
          <w:kern w:val="0"/>
          <w:sz w:val="36"/>
          <w:szCs w:val="36"/>
          <w:highlight w:val="none"/>
        </w:rPr>
      </w:pPr>
      <w:bookmarkStart w:id="348" w:name="_Toc520209071"/>
      <w:bookmarkStart w:id="349" w:name="_Toc294083509"/>
      <w:bookmarkStart w:id="350" w:name="_Toc224103382"/>
      <w:r>
        <w:rPr>
          <w:rFonts w:hint="eastAsia" w:asciiTheme="majorEastAsia" w:hAnsiTheme="majorEastAsia" w:eastAsiaTheme="majorEastAsia" w:cstheme="majorEastAsia"/>
          <w:b/>
          <w:snapToGrid w:val="0"/>
          <w:color w:val="auto"/>
          <w:kern w:val="0"/>
          <w:sz w:val="36"/>
          <w:szCs w:val="36"/>
          <w:highlight w:val="none"/>
        </w:rPr>
        <w:t>第三章</w:t>
      </w:r>
      <w:r>
        <w:rPr>
          <w:rFonts w:hint="eastAsia" w:asciiTheme="majorEastAsia" w:hAnsiTheme="majorEastAsia" w:eastAsiaTheme="majorEastAsia" w:cstheme="majorEastAsia"/>
          <w:b/>
          <w:snapToGrid w:val="0"/>
          <w:color w:val="auto"/>
          <w:kern w:val="0"/>
          <w:sz w:val="36"/>
          <w:szCs w:val="36"/>
          <w:highlight w:val="none"/>
          <w:lang w:val="en-US" w:eastAsia="zh-CN"/>
        </w:rPr>
        <w:t xml:space="preserve"> </w:t>
      </w:r>
      <w:r>
        <w:rPr>
          <w:rFonts w:hint="eastAsia" w:asciiTheme="majorEastAsia" w:hAnsiTheme="majorEastAsia" w:eastAsiaTheme="majorEastAsia" w:cstheme="majorEastAsia"/>
          <w:b/>
          <w:snapToGrid w:val="0"/>
          <w:color w:val="auto"/>
          <w:kern w:val="0"/>
          <w:sz w:val="36"/>
          <w:szCs w:val="36"/>
          <w:highlight w:val="none"/>
        </w:rPr>
        <w:t>评</w:t>
      </w:r>
      <w:r>
        <w:rPr>
          <w:rFonts w:hint="eastAsia" w:asciiTheme="majorEastAsia" w:hAnsiTheme="majorEastAsia" w:eastAsiaTheme="majorEastAsia" w:cstheme="majorEastAsia"/>
          <w:b/>
          <w:snapToGrid w:val="0"/>
          <w:color w:val="auto"/>
          <w:kern w:val="0"/>
          <w:sz w:val="36"/>
          <w:szCs w:val="36"/>
          <w:highlight w:val="none"/>
          <w:lang w:val="en-US" w:eastAsia="zh-CN"/>
        </w:rPr>
        <w:t>审</w:t>
      </w:r>
      <w:r>
        <w:rPr>
          <w:rFonts w:hint="eastAsia" w:asciiTheme="majorEastAsia" w:hAnsiTheme="majorEastAsia" w:eastAsiaTheme="majorEastAsia" w:cstheme="majorEastAsia"/>
          <w:b/>
          <w:snapToGrid w:val="0"/>
          <w:color w:val="auto"/>
          <w:kern w:val="0"/>
          <w:sz w:val="36"/>
          <w:szCs w:val="36"/>
          <w:highlight w:val="none"/>
        </w:rPr>
        <w:t>办法(</w:t>
      </w:r>
      <w:r>
        <w:rPr>
          <w:rFonts w:asciiTheme="majorEastAsia" w:hAnsiTheme="majorEastAsia" w:eastAsiaTheme="majorEastAsia" w:cstheme="majorEastAsia"/>
          <w:b/>
          <w:snapToGrid w:val="0"/>
          <w:color w:val="auto"/>
          <w:kern w:val="0"/>
          <w:sz w:val="36"/>
          <w:szCs w:val="36"/>
          <w:highlight w:val="none"/>
        </w:rPr>
        <w:t>经评审的最低投标价法</w:t>
      </w:r>
      <w:r>
        <w:rPr>
          <w:rFonts w:hint="eastAsia" w:asciiTheme="majorEastAsia" w:hAnsiTheme="majorEastAsia" w:eastAsiaTheme="majorEastAsia" w:cstheme="majorEastAsia"/>
          <w:b/>
          <w:snapToGrid w:val="0"/>
          <w:color w:val="auto"/>
          <w:kern w:val="0"/>
          <w:sz w:val="36"/>
          <w:szCs w:val="36"/>
          <w:highlight w:val="none"/>
        </w:rPr>
        <w:t>)</w:t>
      </w:r>
      <w:bookmarkEnd w:id="348"/>
    </w:p>
    <w:p>
      <w:pPr>
        <w:keepNext/>
        <w:keepLines/>
        <w:spacing w:before="100" w:after="100" w:line="360" w:lineRule="auto"/>
        <w:outlineLvl w:val="1"/>
        <w:rPr>
          <w:rFonts w:ascii="宋体" w:hAnsi="宋体"/>
          <w:b/>
          <w:color w:val="auto"/>
          <w:sz w:val="32"/>
          <w:szCs w:val="32"/>
          <w:highlight w:val="none"/>
        </w:rPr>
      </w:pPr>
      <w:bookmarkStart w:id="351" w:name="_Toc57905885"/>
      <w:bookmarkStart w:id="352" w:name="_Toc14792"/>
      <w:r>
        <w:rPr>
          <w:rFonts w:hint="eastAsia" w:ascii="宋体" w:hAnsi="宋体"/>
          <w:b/>
          <w:color w:val="auto"/>
          <w:sz w:val="32"/>
          <w:szCs w:val="32"/>
          <w:highlight w:val="none"/>
        </w:rPr>
        <w:t>评</w:t>
      </w:r>
      <w:r>
        <w:rPr>
          <w:rFonts w:hint="eastAsia" w:ascii="宋体" w:hAnsi="宋体"/>
          <w:b/>
          <w:color w:val="auto"/>
          <w:sz w:val="32"/>
          <w:szCs w:val="32"/>
          <w:highlight w:val="none"/>
          <w:lang w:val="en-US" w:eastAsia="zh-CN"/>
        </w:rPr>
        <w:t>审</w:t>
      </w:r>
      <w:r>
        <w:rPr>
          <w:rFonts w:hint="eastAsia" w:ascii="宋体" w:hAnsi="宋体"/>
          <w:b/>
          <w:color w:val="auto"/>
          <w:sz w:val="32"/>
          <w:szCs w:val="32"/>
          <w:highlight w:val="none"/>
        </w:rPr>
        <w:t>办法前附表</w:t>
      </w:r>
      <w:bookmarkEnd w:id="351"/>
      <w:bookmarkEnd w:id="352"/>
    </w:p>
    <w:p>
      <w:pPr>
        <w:spacing w:line="400" w:lineRule="exact"/>
        <w:ind w:firstLine="427" w:firstLineChars="196"/>
        <w:rPr>
          <w:rFonts w:ascii="宋体" w:hAnsi="宋体"/>
          <w:color w:val="auto"/>
          <w:spacing w:val="4"/>
          <w:kern w:val="0"/>
          <w:szCs w:val="21"/>
          <w:highlight w:val="none"/>
        </w:rPr>
      </w:pPr>
      <w:bookmarkStart w:id="353" w:name="_Toc13210726"/>
      <w:r>
        <w:rPr>
          <w:rFonts w:hint="eastAsia" w:ascii="宋体" w:hAnsi="宋体"/>
          <w:color w:val="auto"/>
          <w:spacing w:val="4"/>
          <w:kern w:val="0"/>
          <w:szCs w:val="21"/>
          <w:highlight w:val="none"/>
          <w:lang w:eastAsia="zh-CN"/>
        </w:rPr>
        <w:t>评审</w:t>
      </w:r>
      <w:r>
        <w:rPr>
          <w:rFonts w:ascii="宋体" w:hAnsi="宋体"/>
          <w:color w:val="auto"/>
          <w:spacing w:val="4"/>
          <w:kern w:val="0"/>
          <w:szCs w:val="21"/>
          <w:highlight w:val="none"/>
        </w:rPr>
        <w:t>办法前附表中的评审内容必须和</w:t>
      </w:r>
      <w:r>
        <w:rPr>
          <w:rFonts w:hint="eastAsia" w:ascii="宋体" w:hAnsi="宋体"/>
          <w:color w:val="auto"/>
          <w:spacing w:val="4"/>
          <w:kern w:val="0"/>
          <w:szCs w:val="21"/>
          <w:highlight w:val="none"/>
          <w:lang w:eastAsia="zh-CN"/>
        </w:rPr>
        <w:t>比选申请人</w:t>
      </w:r>
      <w:r>
        <w:rPr>
          <w:rFonts w:ascii="宋体" w:hAnsi="宋体"/>
          <w:color w:val="auto"/>
          <w:spacing w:val="4"/>
          <w:kern w:val="0"/>
          <w:szCs w:val="21"/>
          <w:highlight w:val="none"/>
        </w:rPr>
        <w:t>须知前附表中的对应内容一致，若</w:t>
      </w:r>
      <w:r>
        <w:rPr>
          <w:rFonts w:hint="eastAsia" w:ascii="宋体" w:hAnsi="宋体"/>
          <w:color w:val="auto"/>
          <w:spacing w:val="4"/>
          <w:kern w:val="0"/>
          <w:szCs w:val="21"/>
          <w:highlight w:val="none"/>
          <w:lang w:eastAsia="zh-CN"/>
        </w:rPr>
        <w:t>比选申请人</w:t>
      </w:r>
      <w:r>
        <w:rPr>
          <w:rFonts w:ascii="宋体" w:hAnsi="宋体"/>
          <w:color w:val="auto"/>
          <w:spacing w:val="4"/>
          <w:kern w:val="0"/>
          <w:szCs w:val="21"/>
          <w:highlight w:val="none"/>
        </w:rPr>
        <w:t>须知前附表中未作要求的内容，不得列入</w:t>
      </w:r>
      <w:r>
        <w:rPr>
          <w:rFonts w:hint="eastAsia" w:ascii="宋体" w:hAnsi="宋体"/>
          <w:color w:val="auto"/>
          <w:spacing w:val="4"/>
          <w:kern w:val="0"/>
          <w:szCs w:val="21"/>
          <w:highlight w:val="none"/>
          <w:lang w:eastAsia="zh-CN"/>
        </w:rPr>
        <w:t>评审</w:t>
      </w:r>
      <w:r>
        <w:rPr>
          <w:rFonts w:ascii="宋体" w:hAnsi="宋体"/>
          <w:color w:val="auto"/>
          <w:spacing w:val="4"/>
          <w:kern w:val="0"/>
          <w:szCs w:val="21"/>
          <w:highlight w:val="none"/>
        </w:rPr>
        <w:t>办法前附表作为评定依据。</w:t>
      </w:r>
      <w:bookmarkEnd w:id="353"/>
    </w:p>
    <w:tbl>
      <w:tblPr>
        <w:tblStyle w:val="47"/>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352"/>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352"/>
              <w:spacing w:line="400" w:lineRule="exact"/>
              <w:ind w:firstLine="0" w:firstLineChars="0"/>
              <w:jc w:val="center"/>
              <w:rPr>
                <w:color w:val="auto"/>
                <w:sz w:val="21"/>
                <w:szCs w:val="21"/>
                <w:highlight w:val="none"/>
              </w:rPr>
            </w:pPr>
            <w:r>
              <w:rPr>
                <w:rFonts w:hint="eastAsia"/>
                <w:color w:val="auto"/>
                <w:sz w:val="21"/>
                <w:szCs w:val="21"/>
                <w:highlight w:val="none"/>
                <w:lang w:eastAsia="zh-CN"/>
              </w:rPr>
              <w:t>评审</w:t>
            </w:r>
            <w:r>
              <w:rPr>
                <w:rFonts w:hint="eastAsia"/>
                <w:color w:val="auto"/>
                <w:sz w:val="21"/>
                <w:szCs w:val="21"/>
                <w:highlight w:val="none"/>
              </w:rPr>
              <w:t>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w:t>
            </w:r>
            <w:r>
              <w:rPr>
                <w:rFonts w:hint="eastAsia" w:ascii="宋体" w:hAnsi="宋体"/>
                <w:color w:val="auto"/>
                <w:spacing w:val="4"/>
                <w:kern w:val="0"/>
                <w:szCs w:val="21"/>
                <w:highlight w:val="none"/>
                <w:lang w:eastAsia="zh-CN"/>
              </w:rPr>
              <w:t>评审</w:t>
            </w:r>
            <w:r>
              <w:rPr>
                <w:rFonts w:hint="eastAsia" w:ascii="宋体" w:hAnsi="宋体"/>
                <w:color w:val="auto"/>
                <w:spacing w:val="4"/>
                <w:kern w:val="0"/>
                <w:szCs w:val="21"/>
                <w:highlight w:val="none"/>
              </w:rPr>
              <w:t>采用经评审的最低投标价法，</w:t>
            </w:r>
            <w:r>
              <w:rPr>
                <w:rFonts w:hint="eastAsia" w:ascii="宋体" w:hAnsi="宋体"/>
                <w:color w:val="auto"/>
                <w:spacing w:val="4"/>
                <w:kern w:val="0"/>
                <w:szCs w:val="21"/>
                <w:highlight w:val="none"/>
                <w:lang w:eastAsia="zh-CN"/>
              </w:rPr>
              <w:t>评审委员会</w:t>
            </w:r>
            <w:r>
              <w:rPr>
                <w:rFonts w:hint="eastAsia" w:ascii="宋体" w:hAnsi="宋体"/>
                <w:color w:val="auto"/>
                <w:spacing w:val="4"/>
                <w:kern w:val="0"/>
                <w:szCs w:val="21"/>
                <w:highlight w:val="none"/>
              </w:rPr>
              <w:t>按照本章第2.1款进行报价排序，按照本章第2.2款进行符合性审查，符合性审查合格的</w:t>
            </w:r>
            <w:r>
              <w:rPr>
                <w:rFonts w:hint="eastAsia" w:ascii="宋体" w:hAnsi="宋体"/>
                <w:color w:val="auto"/>
                <w:spacing w:val="4"/>
                <w:kern w:val="0"/>
                <w:szCs w:val="21"/>
                <w:highlight w:val="none"/>
                <w:lang w:eastAsia="zh-CN"/>
              </w:rPr>
              <w:t>比选申请人</w:t>
            </w:r>
            <w:r>
              <w:rPr>
                <w:rFonts w:hint="eastAsia" w:ascii="宋体" w:hAnsi="宋体"/>
                <w:color w:val="auto"/>
                <w:spacing w:val="4"/>
                <w:kern w:val="0"/>
                <w:szCs w:val="21"/>
                <w:highlight w:val="none"/>
              </w:rPr>
              <w:t>中按报价由低到高推荐</w:t>
            </w:r>
            <w:r>
              <w:rPr>
                <w:rFonts w:hint="eastAsia" w:ascii="宋体" w:hAnsi="宋体"/>
                <w:color w:val="auto"/>
                <w:spacing w:val="4"/>
                <w:kern w:val="0"/>
                <w:szCs w:val="21"/>
                <w:highlight w:val="none"/>
                <w:lang w:eastAsia="zh-CN"/>
              </w:rPr>
              <w:t>中选候选人</w:t>
            </w:r>
            <w:r>
              <w:rPr>
                <w:rFonts w:hint="eastAsia" w:ascii="宋体" w:hAnsi="宋体"/>
                <w:color w:val="auto"/>
                <w:spacing w:val="4"/>
                <w:kern w:val="0"/>
                <w:szCs w:val="21"/>
                <w:highlight w:val="none"/>
              </w:rPr>
              <w:t>，或根据比选人授权直接确定</w:t>
            </w:r>
            <w:r>
              <w:rPr>
                <w:rFonts w:hint="eastAsia" w:ascii="宋体" w:hAnsi="宋体"/>
                <w:color w:val="auto"/>
                <w:spacing w:val="4"/>
                <w:kern w:val="0"/>
                <w:szCs w:val="21"/>
                <w:highlight w:val="none"/>
                <w:lang w:eastAsia="zh-CN"/>
              </w:rPr>
              <w:t>中选人</w:t>
            </w: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比选申请人比选报价</w:t>
            </w:r>
            <w:r>
              <w:rPr>
                <w:rFonts w:hint="eastAsia" w:ascii="宋体" w:hAnsi="宋体"/>
                <w:color w:val="auto"/>
                <w:spacing w:val="4"/>
                <w:kern w:val="0"/>
                <w:szCs w:val="21"/>
                <w:highlight w:val="none"/>
              </w:rPr>
              <w:t>相同的，由</w:t>
            </w:r>
            <w:r>
              <w:rPr>
                <w:rFonts w:hint="eastAsia" w:ascii="宋体" w:hAnsi="宋体"/>
                <w:color w:val="auto"/>
                <w:spacing w:val="4"/>
                <w:kern w:val="0"/>
                <w:szCs w:val="21"/>
                <w:highlight w:val="none"/>
                <w:lang w:eastAsia="zh-CN"/>
              </w:rPr>
              <w:t>评审委员会</w:t>
            </w:r>
            <w:r>
              <w:rPr>
                <w:rFonts w:hint="eastAsia" w:ascii="宋体" w:hAnsi="宋体"/>
                <w:color w:val="auto"/>
                <w:spacing w:val="4"/>
                <w:kern w:val="0"/>
                <w:szCs w:val="21"/>
                <w:highlight w:val="none"/>
              </w:rPr>
              <w:t>按照</w:t>
            </w:r>
            <w:r>
              <w:rPr>
                <w:rFonts w:hint="eastAsia" w:ascii="宋体" w:hAnsi="宋体"/>
                <w:color w:val="auto"/>
                <w:spacing w:val="4"/>
                <w:kern w:val="0"/>
                <w:szCs w:val="21"/>
                <w:highlight w:val="none"/>
                <w:u w:val="single"/>
              </w:rPr>
              <w:t xml:space="preserve"> 随机抽取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kern w:val="0"/>
                <w:highlight w:val="none"/>
                <w:lang w:eastAsia="zh-CN"/>
              </w:rPr>
              <w:t>比选申请人</w:t>
            </w:r>
            <w:r>
              <w:rPr>
                <w:rFonts w:hint="eastAsia" w:ascii="宋体" w:hAnsi="宋体"/>
                <w:color w:val="auto"/>
                <w:kern w:val="0"/>
                <w:highlight w:val="none"/>
              </w:rPr>
              <w:t>的</w:t>
            </w:r>
            <w:r>
              <w:rPr>
                <w:rFonts w:hint="eastAsia" w:ascii="宋体" w:hAnsi="宋体"/>
                <w:color w:val="auto"/>
                <w:kern w:val="0"/>
                <w:highlight w:val="none"/>
                <w:lang w:eastAsia="zh-CN"/>
              </w:rPr>
              <w:t>比选申请文件</w:t>
            </w:r>
            <w:r>
              <w:rPr>
                <w:rFonts w:hint="eastAsia" w:ascii="宋体" w:hAnsi="宋体"/>
                <w:color w:val="auto"/>
                <w:kern w:val="0"/>
                <w:highlight w:val="none"/>
              </w:rPr>
              <w:t>，按照报价由低到高的顺序排列。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F052"/>
            </w:r>
            <w:r>
              <w:rPr>
                <w:rFonts w:hint="eastAsia" w:ascii="宋体" w:hAnsi="宋体"/>
                <w:color w:val="auto"/>
                <w:kern w:val="0"/>
                <w:highlight w:val="none"/>
              </w:rPr>
              <w:t>5□6□7名（若实际</w:t>
            </w:r>
            <w:r>
              <w:rPr>
                <w:rFonts w:hint="eastAsia" w:ascii="宋体" w:hAnsi="宋体"/>
                <w:color w:val="auto"/>
                <w:kern w:val="0"/>
                <w:highlight w:val="none"/>
                <w:lang w:eastAsia="zh-CN"/>
              </w:rPr>
              <w:t>比选申请人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比选申请人</w:t>
            </w:r>
            <w:r>
              <w:rPr>
                <w:rFonts w:hint="eastAsia" w:ascii="宋体" w:hAnsi="宋体"/>
                <w:color w:val="auto"/>
                <w:kern w:val="0"/>
                <w:highlight w:val="none"/>
              </w:rPr>
              <w:t>中，报价最低的成为第一</w:t>
            </w:r>
            <w:r>
              <w:rPr>
                <w:rFonts w:hint="eastAsia" w:ascii="宋体" w:hAnsi="宋体"/>
                <w:color w:val="auto"/>
                <w:kern w:val="0"/>
                <w:highlight w:val="none"/>
                <w:lang w:eastAsia="zh-CN"/>
              </w:rPr>
              <w:t>中选候选人</w:t>
            </w:r>
            <w:r>
              <w:rPr>
                <w:rFonts w:hint="eastAsia" w:ascii="宋体" w:hAnsi="宋体"/>
                <w:color w:val="auto"/>
                <w:kern w:val="0"/>
                <w:highlight w:val="none"/>
              </w:rPr>
              <w:t>，报价次低的成为第二</w:t>
            </w:r>
            <w:r>
              <w:rPr>
                <w:rFonts w:hint="eastAsia" w:ascii="宋体" w:hAnsi="宋体"/>
                <w:color w:val="auto"/>
                <w:kern w:val="0"/>
                <w:highlight w:val="none"/>
                <w:lang w:eastAsia="zh-CN"/>
              </w:rPr>
              <w:t>中选候选人</w:t>
            </w:r>
            <w:r>
              <w:rPr>
                <w:rFonts w:hint="eastAsia" w:ascii="宋体" w:hAnsi="宋体"/>
                <w:color w:val="auto"/>
                <w:kern w:val="0"/>
                <w:highlight w:val="none"/>
              </w:rPr>
              <w:t>，依次类推。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1243" w:type="dxa"/>
            <w:vMerge w:val="continue"/>
            <w:tcBorders>
              <w:right w:val="single" w:color="auto" w:sz="4" w:space="0"/>
            </w:tcBorders>
            <w:vAlign w:val="center"/>
          </w:tcPr>
          <w:p>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hint="eastAsia"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信誉要求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比选函</w:t>
            </w:r>
            <w:r>
              <w:rPr>
                <w:rFonts w:hint="eastAsia" w:ascii="宋体" w:hAnsi="宋体" w:cs="宋体"/>
                <w:color w:val="auto"/>
                <w:kern w:val="0"/>
                <w:highlight w:val="none"/>
              </w:rPr>
              <w:t>签字盖章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比选函</w:t>
            </w:r>
            <w:r>
              <w:rPr>
                <w:rFonts w:hint="eastAsia" w:ascii="宋体" w:hAnsi="宋体" w:cs="宋体"/>
                <w:color w:val="auto"/>
                <w:kern w:val="0"/>
                <w:highlight w:val="none"/>
              </w:rPr>
              <w:t>格式规定签字、盖章的位置有法定代表人或其委托代理人签字（或盖章）、加盖单位法人章。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比选申请文件格式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第六章 </w:t>
            </w:r>
            <w:r>
              <w:rPr>
                <w:rFonts w:hint="eastAsia" w:ascii="宋体" w:hAnsi="宋体" w:cs="宋体"/>
                <w:color w:val="auto"/>
                <w:kern w:val="0"/>
                <w:highlight w:val="none"/>
                <w:lang w:eastAsia="zh-CN"/>
              </w:rPr>
              <w:t>比选申请文件格式</w:t>
            </w:r>
            <w:r>
              <w:rPr>
                <w:rFonts w:hint="eastAsia" w:ascii="宋体" w:hAnsi="宋体" w:cs="宋体"/>
                <w:color w:val="auto"/>
                <w:kern w:val="0"/>
                <w:highlight w:val="none"/>
              </w:rPr>
              <w:t>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pPr>
              <w:snapToGrid w:val="0"/>
              <w:spacing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法定代表人的委托代理人有法定代表人签署的授权委托书。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比选总报价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比选总报价</w:t>
            </w:r>
            <w:r>
              <w:rPr>
                <w:rFonts w:hint="eastAsia" w:ascii="宋体" w:hAnsi="宋体" w:cs="宋体"/>
                <w:color w:val="auto"/>
                <w:szCs w:val="21"/>
                <w:highlight w:val="none"/>
              </w:rPr>
              <w:t>必须与已标价清单总报价一致。</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lang w:eastAsia="zh-CN"/>
              </w:rPr>
              <w:t>比选总报价</w:t>
            </w:r>
            <w:r>
              <w:rPr>
                <w:rFonts w:hint="eastAsia" w:ascii="宋体" w:hAnsi="宋体" w:cs="宋体"/>
                <w:color w:val="auto"/>
                <w:szCs w:val="21"/>
                <w:highlight w:val="none"/>
              </w:rPr>
              <w:t>不得高于比选人公布的</w:t>
            </w:r>
            <w:r>
              <w:rPr>
                <w:rFonts w:hint="eastAsia" w:ascii="宋体" w:hAnsi="宋体" w:cs="宋体"/>
                <w:color w:val="auto"/>
                <w:szCs w:val="21"/>
                <w:highlight w:val="none"/>
                <w:lang w:eastAsia="zh-CN"/>
              </w:rPr>
              <w:t>比选总报价</w:t>
            </w: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w:t>
            </w:r>
            <w:r>
              <w:rPr>
                <w:rFonts w:hint="eastAsia" w:ascii="宋体" w:hAnsi="宋体" w:cstheme="majorEastAsia"/>
                <w:color w:val="auto"/>
                <w:szCs w:val="21"/>
                <w:highlight w:val="none"/>
              </w:rPr>
              <w:t>清单</w:t>
            </w:r>
            <w:r>
              <w:rPr>
                <w:rFonts w:hint="eastAsia" w:ascii="宋体" w:hAnsi="宋体" w:cstheme="majorEastAsia"/>
                <w:color w:val="auto"/>
                <w:szCs w:val="21"/>
                <w:highlight w:val="none"/>
                <w:lang w:val="en-US" w:eastAsia="zh-CN"/>
              </w:rPr>
              <w:t>全费用</w:t>
            </w:r>
            <w:r>
              <w:rPr>
                <w:rFonts w:hint="eastAsia" w:ascii="宋体" w:hAnsi="宋体" w:cstheme="majorEastAsia"/>
                <w:color w:val="auto"/>
                <w:szCs w:val="21"/>
                <w:highlight w:val="none"/>
              </w:rPr>
              <w:t>综合单价</w:t>
            </w:r>
            <w:r>
              <w:rPr>
                <w:rFonts w:hint="eastAsia" w:ascii="宋体" w:hAnsi="宋体" w:cs="宋体"/>
                <w:color w:val="auto"/>
                <w:szCs w:val="21"/>
                <w:highlight w:val="none"/>
              </w:rPr>
              <w:t>不得高于比选人公布的</w:t>
            </w:r>
            <w:r>
              <w:rPr>
                <w:rFonts w:hint="eastAsia" w:ascii="宋体" w:hAnsi="宋体" w:cstheme="majorEastAsia"/>
                <w:color w:val="auto"/>
                <w:szCs w:val="21"/>
                <w:highlight w:val="none"/>
              </w:rPr>
              <w:t>清单</w:t>
            </w:r>
            <w:r>
              <w:rPr>
                <w:rFonts w:hint="eastAsia" w:ascii="宋体" w:hAnsi="宋体" w:cstheme="majorEastAsia"/>
                <w:color w:val="auto"/>
                <w:szCs w:val="21"/>
                <w:highlight w:val="none"/>
                <w:lang w:val="en-US" w:eastAsia="zh-CN"/>
              </w:rPr>
              <w:t>全费用</w:t>
            </w:r>
            <w:r>
              <w:rPr>
                <w:rFonts w:hint="eastAsia" w:ascii="宋体" w:hAnsi="宋体" w:cstheme="majorEastAsia"/>
                <w:color w:val="auto"/>
                <w:szCs w:val="21"/>
                <w:highlight w:val="none"/>
              </w:rPr>
              <w:t>综合单价</w:t>
            </w:r>
            <w:r>
              <w:rPr>
                <w:rFonts w:hint="eastAsia" w:ascii="宋体" w:hAnsi="宋体" w:cs="宋体"/>
                <w:color w:val="auto"/>
                <w:szCs w:val="21"/>
                <w:highlight w:val="none"/>
              </w:rPr>
              <w:t>最高限价</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比选总报价</w:t>
            </w:r>
            <w:r>
              <w:rPr>
                <w:rFonts w:hint="eastAsia" w:ascii="宋体" w:hAnsi="宋体" w:cs="宋体"/>
                <w:color w:val="auto"/>
                <w:szCs w:val="21"/>
                <w:highlight w:val="none"/>
              </w:rPr>
              <w:t>低于最高限价85%的，</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应在编制</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时，在</w:t>
            </w:r>
            <w:r>
              <w:rPr>
                <w:rFonts w:hint="eastAsia" w:ascii="宋体" w:hAnsi="宋体" w:cs="宋体"/>
                <w:color w:val="auto"/>
                <w:szCs w:val="21"/>
                <w:highlight w:val="none"/>
                <w:lang w:eastAsia="zh-CN"/>
              </w:rPr>
              <w:t>比选函</w:t>
            </w:r>
            <w:r>
              <w:rPr>
                <w:rFonts w:hint="eastAsia" w:ascii="宋体" w:hAnsi="宋体" w:cs="宋体"/>
                <w:color w:val="auto"/>
                <w:szCs w:val="21"/>
                <w:highlight w:val="none"/>
              </w:rPr>
              <w:t>部分中递交低价风险担保缴纳承诺书。</w:t>
            </w:r>
            <w:r>
              <w:rPr>
                <w:rFonts w:hint="eastAsia" w:ascii="宋体" w:hAnsi="宋体" w:cs="宋体"/>
                <w:bCs/>
                <w:color w:val="auto"/>
                <w:szCs w:val="21"/>
                <w:highlight w:val="none"/>
              </w:rPr>
              <w:t>承诺书格式详见第六章</w:t>
            </w:r>
            <w:r>
              <w:rPr>
                <w:rFonts w:hint="eastAsia" w:ascii="宋体" w:hAnsi="宋体" w:cs="宋体"/>
                <w:bCs/>
                <w:color w:val="auto"/>
                <w:szCs w:val="21"/>
                <w:highlight w:val="none"/>
                <w:lang w:eastAsia="zh-CN"/>
              </w:rPr>
              <w:t>比选申请文件格式</w:t>
            </w:r>
            <w:r>
              <w:rPr>
                <w:rFonts w:hint="eastAsia" w:ascii="宋体" w:hAnsi="宋体" w:cs="宋体"/>
                <w:bCs/>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val="en-US" w:eastAsia="zh-CN"/>
              </w:rPr>
              <w:t>比选</w:t>
            </w:r>
            <w:r>
              <w:rPr>
                <w:rFonts w:hint="eastAsia" w:ascii="宋体" w:hAnsi="宋体" w:cs="宋体"/>
                <w:color w:val="auto"/>
                <w:kern w:val="0"/>
                <w:highlight w:val="none"/>
              </w:rPr>
              <w:t>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供货</w:t>
            </w:r>
            <w:r>
              <w:rPr>
                <w:rFonts w:hint="eastAsia" w:asciiTheme="majorEastAsia" w:hAnsiTheme="majorEastAsia" w:eastAsiaTheme="majorEastAsia" w:cstheme="majorEastAsia"/>
                <w:color w:val="auto"/>
                <w:szCs w:val="21"/>
                <w:highlight w:val="none"/>
              </w:rPr>
              <w:t>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Theme="majorEastAsia" w:hAnsiTheme="majorEastAsia" w:eastAsiaTheme="majorEastAsia" w:cstheme="majorEastAsia"/>
                <w:color w:val="auto"/>
                <w:szCs w:val="21"/>
                <w:highlight w:val="none"/>
              </w:rPr>
              <w:t>质量要求</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须知”第1.3.4项规定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w:t>
            </w:r>
            <w:r>
              <w:rPr>
                <w:rFonts w:hint="eastAsia" w:ascii="宋体" w:hAnsi="宋体" w:cs="宋体"/>
                <w:color w:val="auto"/>
                <w:kern w:val="0"/>
                <w:highlight w:val="none"/>
                <w:lang w:eastAsia="zh-CN"/>
              </w:rPr>
              <w:t>比选申请文件</w:t>
            </w:r>
            <w:r>
              <w:rPr>
                <w:rFonts w:hint="eastAsia" w:ascii="宋体" w:hAnsi="宋体" w:cs="宋体"/>
                <w:color w:val="auto"/>
                <w:kern w:val="0"/>
                <w:highlight w:val="none"/>
              </w:rPr>
              <w:t>不应附有比选人不能接受的条件。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符合比选人规定的</w:t>
            </w:r>
            <w:r>
              <w:rPr>
                <w:rFonts w:hint="eastAsia" w:ascii="宋体" w:hAnsi="宋体" w:cs="宋体"/>
                <w:color w:val="auto"/>
                <w:kern w:val="0"/>
                <w:highlight w:val="none"/>
                <w:lang w:val="en-US" w:eastAsia="zh-CN"/>
              </w:rPr>
              <w:t>第五章 技术需求及采购清单</w:t>
            </w:r>
            <w:r>
              <w:rPr>
                <w:rFonts w:hint="eastAsia" w:ascii="宋体" w:hAnsi="宋体" w:cs="宋体"/>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比选申请人</w:t>
            </w:r>
            <w:r>
              <w:rPr>
                <w:rFonts w:hint="eastAsia" w:ascii="宋体" w:hAnsi="宋体" w:cs="宋体"/>
                <w:color w:val="auto"/>
                <w:kern w:val="0"/>
                <w:highlight w:val="none"/>
              </w:rPr>
              <w:t>须知”第1.4.3项规定。</w:t>
            </w:r>
          </w:p>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w:t>
            </w:r>
            <w:r>
              <w:rPr>
                <w:rFonts w:hint="eastAsia" w:ascii="宋体" w:hAnsi="宋体" w:cs="宋体"/>
                <w:color w:val="auto"/>
                <w:kern w:val="0"/>
                <w:highlight w:val="none"/>
                <w:lang w:val="en-US" w:eastAsia="zh-CN"/>
              </w:rPr>
              <w:t>比选</w:t>
            </w:r>
            <w:r>
              <w:rPr>
                <w:rFonts w:hint="eastAsia" w:ascii="宋体" w:hAnsi="宋体" w:cs="宋体"/>
                <w:color w:val="auto"/>
                <w:kern w:val="0"/>
                <w:highlight w:val="none"/>
              </w:rPr>
              <w:t>不得有串通</w:t>
            </w:r>
            <w:r>
              <w:rPr>
                <w:rFonts w:hint="eastAsia" w:ascii="宋体" w:hAnsi="宋体" w:cs="宋体"/>
                <w:color w:val="auto"/>
                <w:kern w:val="0"/>
                <w:highlight w:val="none"/>
                <w:lang w:val="en-US" w:eastAsia="zh-CN"/>
              </w:rPr>
              <w:t>比选</w:t>
            </w:r>
            <w:r>
              <w:rPr>
                <w:rFonts w:hint="eastAsia" w:ascii="宋体" w:hAnsi="宋体" w:cs="宋体"/>
                <w:color w:val="auto"/>
                <w:kern w:val="0"/>
                <w:highlight w:val="none"/>
              </w:rPr>
              <w:t>、弄虚作假等其他违反招投标相关法律、法规行为。</w:t>
            </w:r>
          </w:p>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w:t>
            </w:r>
            <w:r>
              <w:rPr>
                <w:rFonts w:hint="eastAsia" w:ascii="宋体" w:hAnsi="宋体" w:cs="宋体"/>
                <w:color w:val="auto"/>
                <w:kern w:val="0"/>
                <w:highlight w:val="none"/>
                <w:lang w:eastAsia="zh-CN"/>
              </w:rPr>
              <w:t>评审委员会</w:t>
            </w:r>
            <w:r>
              <w:rPr>
                <w:rFonts w:hint="eastAsia" w:ascii="宋体" w:hAnsi="宋体" w:cs="宋体"/>
                <w:color w:val="auto"/>
                <w:kern w:val="0"/>
                <w:highlight w:val="none"/>
              </w:rPr>
              <w:t>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lang w:eastAsia="zh-CN"/>
              </w:rPr>
              <w:t>评审</w:t>
            </w:r>
            <w:r>
              <w:rPr>
                <w:rFonts w:hint="eastAsia" w:ascii="宋体" w:hAnsi="宋体"/>
                <w:color w:val="auto"/>
                <w:highlight w:val="none"/>
              </w:rPr>
              <w:t>程序</w:t>
            </w:r>
          </w:p>
        </w:tc>
        <w:tc>
          <w:tcPr>
            <w:tcW w:w="6882" w:type="dxa"/>
            <w:gridSpan w:val="2"/>
            <w:tcBorders>
              <w:left w:val="single" w:color="auto" w:sz="4" w:space="0"/>
            </w:tcBorders>
            <w:vAlign w:val="center"/>
          </w:tcPr>
          <w:p>
            <w:pPr>
              <w:spacing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的</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，按照报价由低到高的顺序排序。</w:t>
            </w:r>
          </w:p>
          <w:p>
            <w:pPr>
              <w:spacing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中，报价最低的成为第一</w:t>
            </w:r>
            <w:r>
              <w:rPr>
                <w:rFonts w:hint="eastAsia" w:ascii="宋体" w:hAnsi="宋体"/>
                <w:color w:val="auto"/>
                <w:kern w:val="0"/>
                <w:szCs w:val="21"/>
                <w:highlight w:val="none"/>
                <w:lang w:eastAsia="zh-CN"/>
              </w:rPr>
              <w:t>中选候选人</w:t>
            </w:r>
            <w:r>
              <w:rPr>
                <w:rFonts w:hint="eastAsia" w:ascii="宋体" w:hAnsi="宋体"/>
                <w:color w:val="auto"/>
                <w:kern w:val="0"/>
                <w:szCs w:val="21"/>
                <w:highlight w:val="none"/>
              </w:rPr>
              <w:t>，报价次低的成为第二</w:t>
            </w:r>
            <w:r>
              <w:rPr>
                <w:rFonts w:hint="eastAsia" w:ascii="宋体" w:hAnsi="宋体"/>
                <w:color w:val="auto"/>
                <w:kern w:val="0"/>
                <w:szCs w:val="21"/>
                <w:highlight w:val="none"/>
                <w:lang w:eastAsia="zh-CN"/>
              </w:rPr>
              <w:t>中选候选人</w:t>
            </w:r>
            <w:r>
              <w:rPr>
                <w:rFonts w:hint="eastAsia" w:ascii="宋体" w:hAnsi="宋体"/>
                <w:color w:val="auto"/>
                <w:kern w:val="0"/>
                <w:szCs w:val="21"/>
                <w:highlight w:val="none"/>
              </w:rPr>
              <w:t>，依次类推。</w:t>
            </w:r>
          </w:p>
          <w:p>
            <w:pPr>
              <w:spacing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w:t>
            </w:r>
            <w:r>
              <w:rPr>
                <w:rFonts w:hint="eastAsia" w:ascii="宋体" w:hAnsi="宋体"/>
                <w:color w:val="auto"/>
                <w:spacing w:val="4"/>
                <w:kern w:val="0"/>
                <w:szCs w:val="21"/>
                <w:highlight w:val="none"/>
                <w:lang w:eastAsia="zh-CN"/>
              </w:rPr>
              <w:t>中选候选人</w:t>
            </w:r>
            <w:r>
              <w:rPr>
                <w:rFonts w:hint="eastAsia" w:ascii="宋体" w:hAnsi="宋体"/>
                <w:color w:val="auto"/>
                <w:kern w:val="0"/>
                <w:szCs w:val="21"/>
                <w:highlight w:val="none"/>
              </w:rPr>
              <w:t>，则</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对剩余</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继续按上述第2条进行评审，直至评出三名</w:t>
            </w:r>
            <w:r>
              <w:rPr>
                <w:rFonts w:hint="eastAsia" w:ascii="宋体" w:hAnsi="宋体"/>
                <w:color w:val="auto"/>
                <w:kern w:val="0"/>
                <w:szCs w:val="21"/>
                <w:highlight w:val="none"/>
                <w:lang w:eastAsia="zh-CN"/>
              </w:rPr>
              <w:t>中选候选人</w:t>
            </w:r>
            <w:r>
              <w:rPr>
                <w:rFonts w:hint="eastAsia" w:ascii="宋体" w:hAnsi="宋体"/>
                <w:color w:val="auto"/>
                <w:kern w:val="0"/>
                <w:szCs w:val="21"/>
                <w:highlight w:val="none"/>
              </w:rPr>
              <w:t>，或者评审完所有</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w:t>
            </w:r>
          </w:p>
          <w:p>
            <w:pPr>
              <w:spacing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snapToGrid w:val="0"/>
                <w:color w:val="auto"/>
                <w:kern w:val="0"/>
                <w:szCs w:val="21"/>
                <w:highlight w:val="none"/>
              </w:rPr>
              <w:t xml:space="preserve"> 重新</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仍然少于三个的，</w:t>
            </w:r>
            <w:r>
              <w:rPr>
                <w:rFonts w:hint="eastAsia" w:ascii="宋体" w:hAnsi="宋体"/>
                <w:snapToGrid w:val="0"/>
                <w:color w:val="auto"/>
                <w:kern w:val="0"/>
                <w:szCs w:val="21"/>
                <w:highlight w:val="none"/>
                <w:lang w:val="en-US" w:eastAsia="zh-CN"/>
              </w:rPr>
              <w:t>参</w:t>
            </w:r>
            <w:r>
              <w:rPr>
                <w:rFonts w:ascii="宋体" w:hAnsi="宋体"/>
                <w:snapToGrid w:val="0"/>
                <w:color w:val="auto"/>
                <w:kern w:val="0"/>
                <w:szCs w:val="21"/>
                <w:highlight w:val="none"/>
              </w:rPr>
              <w:t>照招标投标法律法规规定的程序开标和</w:t>
            </w:r>
            <w:r>
              <w:rPr>
                <w:rFonts w:hint="eastAsia" w:ascii="宋体" w:hAnsi="宋体"/>
                <w:snapToGrid w:val="0"/>
                <w:color w:val="auto"/>
                <w:kern w:val="0"/>
                <w:szCs w:val="21"/>
                <w:highlight w:val="none"/>
                <w:lang w:eastAsia="zh-CN"/>
              </w:rPr>
              <w:t>评审</w:t>
            </w:r>
            <w:r>
              <w:rPr>
                <w:rFonts w:ascii="宋体" w:hAnsi="宋体"/>
                <w:snapToGrid w:val="0"/>
                <w:color w:val="auto"/>
                <w:kern w:val="0"/>
                <w:szCs w:val="21"/>
                <w:highlight w:val="none"/>
              </w:rPr>
              <w:t>。重新</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经评审有有效</w:t>
            </w:r>
            <w:r>
              <w:rPr>
                <w:rFonts w:hint="eastAsia" w:ascii="宋体" w:hAnsi="宋体"/>
                <w:snapToGrid w:val="0"/>
                <w:color w:val="auto"/>
                <w:kern w:val="0"/>
                <w:szCs w:val="21"/>
                <w:highlight w:val="none"/>
                <w:lang w:eastAsia="zh-CN"/>
              </w:rPr>
              <w:t>比选申请人</w:t>
            </w:r>
            <w:r>
              <w:rPr>
                <w:rFonts w:ascii="宋体" w:hAnsi="宋体"/>
                <w:snapToGrid w:val="0"/>
                <w:color w:val="auto"/>
                <w:kern w:val="0"/>
                <w:szCs w:val="21"/>
                <w:highlight w:val="none"/>
              </w:rPr>
              <w:t>的，应当依法确定</w:t>
            </w:r>
            <w:r>
              <w:rPr>
                <w:rFonts w:hint="eastAsia" w:ascii="宋体" w:hAnsi="宋体"/>
                <w:snapToGrid w:val="0"/>
                <w:color w:val="auto"/>
                <w:kern w:val="0"/>
                <w:szCs w:val="21"/>
                <w:highlight w:val="none"/>
                <w:lang w:eastAsia="zh-CN"/>
              </w:rPr>
              <w:t>中选候选人</w:t>
            </w:r>
            <w:r>
              <w:rPr>
                <w:rFonts w:hint="eastAsia" w:ascii="宋体" w:hAnsi="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lang w:eastAsia="zh-CN"/>
              </w:rPr>
              <w:t>评审</w:t>
            </w:r>
            <w:r>
              <w:rPr>
                <w:rFonts w:ascii="宋体" w:hAnsi="宋体"/>
                <w:color w:val="auto"/>
                <w:highlight w:val="none"/>
              </w:rPr>
              <w:t>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比选申请人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中选人</w:t>
            </w:r>
            <w:r>
              <w:rPr>
                <w:rFonts w:ascii="宋体" w:hAnsi="宋体"/>
                <w:color w:val="auto"/>
                <w:kern w:val="0"/>
                <w:szCs w:val="21"/>
                <w:highlight w:val="none"/>
              </w:rPr>
              <w:t>外，</w:t>
            </w:r>
            <w:r>
              <w:rPr>
                <w:rFonts w:hint="eastAsia" w:ascii="宋体" w:hAnsi="宋体"/>
                <w:color w:val="auto"/>
                <w:kern w:val="0"/>
                <w:szCs w:val="21"/>
                <w:highlight w:val="none"/>
                <w:lang w:eastAsia="zh-CN"/>
              </w:rPr>
              <w:t>评审委员会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w:t>
            </w:r>
            <w:r>
              <w:rPr>
                <w:rFonts w:hint="eastAsia" w:ascii="宋体" w:hAnsi="宋体"/>
                <w:color w:val="auto"/>
                <w:kern w:val="0"/>
                <w:szCs w:val="21"/>
                <w:highlight w:val="none"/>
                <w:lang w:eastAsia="zh-CN"/>
              </w:rPr>
              <w:t>中选候选人</w:t>
            </w:r>
            <w:r>
              <w:rPr>
                <w:rFonts w:ascii="宋体" w:hAnsi="宋体"/>
                <w:color w:val="auto"/>
                <w:kern w:val="0"/>
                <w:szCs w:val="21"/>
                <w:highlight w:val="none"/>
              </w:rPr>
              <w:t>。</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评审委员会</w:t>
            </w:r>
            <w:r>
              <w:rPr>
                <w:rFonts w:ascii="宋体" w:hAnsi="宋体"/>
                <w:color w:val="auto"/>
                <w:kern w:val="0"/>
                <w:szCs w:val="21"/>
                <w:highlight w:val="none"/>
              </w:rPr>
              <w:t>完成</w:t>
            </w:r>
            <w:r>
              <w:rPr>
                <w:rFonts w:hint="eastAsia" w:ascii="宋体" w:hAnsi="宋体"/>
                <w:color w:val="auto"/>
                <w:kern w:val="0"/>
                <w:szCs w:val="21"/>
                <w:highlight w:val="none"/>
                <w:lang w:eastAsia="zh-CN"/>
              </w:rPr>
              <w:t>评审</w:t>
            </w:r>
            <w:r>
              <w:rPr>
                <w:rFonts w:ascii="宋体" w:hAnsi="宋体"/>
                <w:color w:val="auto"/>
                <w:kern w:val="0"/>
                <w:szCs w:val="21"/>
                <w:highlight w:val="none"/>
              </w:rPr>
              <w:t>后，应当向比选人提交书面</w:t>
            </w:r>
            <w:r>
              <w:rPr>
                <w:rFonts w:hint="eastAsia" w:ascii="宋体" w:hAnsi="宋体"/>
                <w:color w:val="auto"/>
                <w:kern w:val="0"/>
                <w:szCs w:val="21"/>
                <w:highlight w:val="none"/>
                <w:lang w:eastAsia="zh-CN"/>
              </w:rPr>
              <w:t>评审</w:t>
            </w:r>
            <w:r>
              <w:rPr>
                <w:rFonts w:ascii="宋体" w:hAnsi="宋体"/>
                <w:color w:val="auto"/>
                <w:kern w:val="0"/>
                <w:szCs w:val="21"/>
                <w:highlight w:val="none"/>
              </w:rPr>
              <w:t>报告。</w:t>
            </w:r>
          </w:p>
        </w:tc>
      </w:tr>
    </w:tbl>
    <w:p>
      <w:pPr>
        <w:pStyle w:val="4"/>
        <w:rPr>
          <w:rFonts w:ascii="宋体" w:hAnsi="宋体"/>
          <w:bCs/>
          <w:snapToGrid w:val="0"/>
          <w:color w:val="auto"/>
          <w:highlight w:val="none"/>
        </w:rPr>
      </w:pPr>
      <w:r>
        <w:rPr>
          <w:rFonts w:ascii="宋体" w:hAnsi="宋体"/>
          <w:bCs/>
          <w:snapToGrid w:val="0"/>
          <w:color w:val="auto"/>
          <w:highlight w:val="none"/>
        </w:rPr>
        <w:br w:type="page"/>
      </w:r>
      <w:bookmarkStart w:id="354" w:name="_Toc57905886"/>
      <w:bookmarkStart w:id="355" w:name="_Toc27750"/>
      <w:r>
        <w:rPr>
          <w:rFonts w:ascii="宋体" w:hAnsi="宋体"/>
          <w:b w:val="0"/>
          <w:snapToGrid w:val="0"/>
          <w:color w:val="auto"/>
          <w:highlight w:val="none"/>
        </w:rPr>
        <w:t xml:space="preserve">1.  </w:t>
      </w:r>
      <w:r>
        <w:rPr>
          <w:rFonts w:hint="eastAsia" w:ascii="宋体" w:hAnsi="宋体"/>
          <w:b w:val="0"/>
          <w:snapToGrid w:val="0"/>
          <w:color w:val="auto"/>
          <w:highlight w:val="none"/>
          <w:lang w:eastAsia="zh-CN"/>
        </w:rPr>
        <w:t>评审</w:t>
      </w:r>
      <w:r>
        <w:rPr>
          <w:rFonts w:ascii="宋体" w:hAnsi="宋体"/>
          <w:b w:val="0"/>
          <w:snapToGrid w:val="0"/>
          <w:color w:val="auto"/>
          <w:highlight w:val="none"/>
        </w:rPr>
        <w:t>方法</w:t>
      </w:r>
      <w:bookmarkEnd w:id="354"/>
      <w:bookmarkEnd w:id="355"/>
    </w:p>
    <w:p>
      <w:pPr>
        <w:spacing w:line="360" w:lineRule="auto"/>
        <w:ind w:firstLine="420" w:firstLineChars="200"/>
        <w:rPr>
          <w:rFonts w:ascii="宋体" w:hAnsi="宋体"/>
          <w:color w:val="auto"/>
          <w:highlight w:val="none"/>
        </w:rPr>
      </w:pPr>
      <w:r>
        <w:rPr>
          <w:rFonts w:hint="eastAsia" w:ascii="宋体" w:hAnsi="宋体"/>
          <w:color w:val="auto"/>
          <w:highlight w:val="none"/>
        </w:rPr>
        <w:t>本次</w:t>
      </w:r>
      <w:r>
        <w:rPr>
          <w:rFonts w:hint="eastAsia" w:ascii="宋体" w:hAnsi="宋体"/>
          <w:color w:val="auto"/>
          <w:highlight w:val="none"/>
          <w:lang w:eastAsia="zh-CN"/>
        </w:rPr>
        <w:t>评审</w:t>
      </w:r>
      <w:r>
        <w:rPr>
          <w:rFonts w:hint="eastAsia" w:ascii="宋体" w:hAnsi="宋体"/>
          <w:color w:val="auto"/>
          <w:highlight w:val="none"/>
        </w:rPr>
        <w:t>采用经评审的最低投标价法，</w:t>
      </w:r>
      <w:r>
        <w:rPr>
          <w:rFonts w:hint="eastAsia" w:ascii="宋体" w:hAnsi="宋体"/>
          <w:color w:val="auto"/>
          <w:highlight w:val="none"/>
          <w:lang w:eastAsia="zh-CN"/>
        </w:rPr>
        <w:t>评审委员会</w:t>
      </w:r>
      <w:r>
        <w:rPr>
          <w:rFonts w:hint="eastAsia" w:ascii="宋体" w:hAnsi="宋体"/>
          <w:color w:val="auto"/>
          <w:highlight w:val="none"/>
        </w:rPr>
        <w:t>按照本章第2.1款进行报价排序，按照本章第2.2款进行符合性审查，符合性审查合格的</w:t>
      </w:r>
      <w:r>
        <w:rPr>
          <w:rFonts w:hint="eastAsia" w:ascii="宋体" w:hAnsi="宋体"/>
          <w:color w:val="auto"/>
          <w:highlight w:val="none"/>
          <w:lang w:eastAsia="zh-CN"/>
        </w:rPr>
        <w:t>比选申请人</w:t>
      </w:r>
      <w:r>
        <w:rPr>
          <w:rFonts w:hint="eastAsia" w:ascii="宋体" w:hAnsi="宋体"/>
          <w:color w:val="auto"/>
          <w:highlight w:val="none"/>
        </w:rPr>
        <w:t>中按报价由低到高推荐</w:t>
      </w:r>
      <w:r>
        <w:rPr>
          <w:rFonts w:hint="eastAsia" w:ascii="宋体" w:hAnsi="宋体"/>
          <w:color w:val="auto"/>
          <w:highlight w:val="none"/>
          <w:lang w:eastAsia="zh-CN"/>
        </w:rPr>
        <w:t>中选候选人</w:t>
      </w:r>
      <w:r>
        <w:rPr>
          <w:rFonts w:hint="eastAsia" w:ascii="宋体" w:hAnsi="宋体"/>
          <w:color w:val="auto"/>
          <w:highlight w:val="none"/>
        </w:rPr>
        <w:t>，或根据比选人授权直接确定</w:t>
      </w:r>
      <w:r>
        <w:rPr>
          <w:rFonts w:hint="eastAsia" w:ascii="宋体" w:hAnsi="宋体"/>
          <w:color w:val="auto"/>
          <w:highlight w:val="none"/>
          <w:lang w:eastAsia="zh-CN"/>
        </w:rPr>
        <w:t>中选人</w:t>
      </w:r>
      <w:r>
        <w:rPr>
          <w:rFonts w:hint="eastAsia" w:ascii="宋体" w:hAnsi="宋体"/>
          <w:color w:val="auto"/>
          <w:highlight w:val="none"/>
        </w:rPr>
        <w:t>。若出现</w:t>
      </w:r>
      <w:r>
        <w:rPr>
          <w:rFonts w:hint="eastAsia" w:ascii="宋体" w:hAnsi="宋体"/>
          <w:color w:val="auto"/>
          <w:highlight w:val="none"/>
          <w:lang w:eastAsia="zh-CN"/>
        </w:rPr>
        <w:t>比选申请人比选报价</w:t>
      </w:r>
      <w:r>
        <w:rPr>
          <w:rFonts w:hint="eastAsia" w:ascii="宋体" w:hAnsi="宋体"/>
          <w:color w:val="auto"/>
          <w:highlight w:val="none"/>
        </w:rPr>
        <w:t>相同的，以</w:t>
      </w:r>
      <w:r>
        <w:rPr>
          <w:rFonts w:hint="eastAsia" w:ascii="宋体" w:hAnsi="宋体"/>
          <w:color w:val="auto"/>
          <w:highlight w:val="none"/>
          <w:lang w:eastAsia="zh-CN"/>
        </w:rPr>
        <w:t>评审</w:t>
      </w:r>
      <w:r>
        <w:rPr>
          <w:rFonts w:hint="eastAsia" w:ascii="宋体" w:hAnsi="宋体"/>
          <w:color w:val="auto"/>
          <w:highlight w:val="none"/>
        </w:rPr>
        <w:t>办法前附表约定的原则确定排序。</w:t>
      </w:r>
    </w:p>
    <w:p>
      <w:pPr>
        <w:pStyle w:val="4"/>
        <w:rPr>
          <w:rFonts w:ascii="宋体" w:hAnsi="宋体"/>
          <w:b w:val="0"/>
          <w:snapToGrid w:val="0"/>
          <w:color w:val="auto"/>
          <w:highlight w:val="none"/>
        </w:rPr>
      </w:pPr>
      <w:bookmarkStart w:id="356" w:name="_Toc57905887"/>
      <w:bookmarkStart w:id="357" w:name="_Toc20502"/>
      <w:r>
        <w:rPr>
          <w:rFonts w:ascii="宋体" w:hAnsi="宋体"/>
          <w:b w:val="0"/>
          <w:snapToGrid w:val="0"/>
          <w:color w:val="auto"/>
          <w:highlight w:val="none"/>
        </w:rPr>
        <w:t>2.  评审标准</w:t>
      </w:r>
      <w:bookmarkEnd w:id="356"/>
      <w:bookmarkEnd w:id="357"/>
    </w:p>
    <w:p>
      <w:pPr>
        <w:pStyle w:val="2"/>
        <w:spacing w:before="0" w:line="360" w:lineRule="auto"/>
        <w:rPr>
          <w:rFonts w:ascii="宋体" w:hAnsi="宋体"/>
          <w:color w:val="auto"/>
          <w:sz w:val="21"/>
          <w:szCs w:val="21"/>
          <w:highlight w:val="none"/>
        </w:rPr>
      </w:pPr>
      <w:bookmarkStart w:id="358" w:name="_Toc3739"/>
      <w:bookmarkStart w:id="359" w:name="_Toc57905888"/>
      <w:r>
        <w:rPr>
          <w:rFonts w:ascii="宋体" w:hAnsi="宋体"/>
          <w:color w:val="auto"/>
          <w:sz w:val="21"/>
          <w:szCs w:val="21"/>
          <w:highlight w:val="none"/>
        </w:rPr>
        <w:t>2.1</w:t>
      </w:r>
      <w:r>
        <w:rPr>
          <w:rFonts w:hint="eastAsia" w:ascii="宋体" w:hAnsi="宋体"/>
          <w:color w:val="auto"/>
          <w:sz w:val="21"/>
          <w:szCs w:val="21"/>
          <w:highlight w:val="none"/>
        </w:rPr>
        <w:t>报价</w:t>
      </w:r>
      <w:r>
        <w:rPr>
          <w:rFonts w:ascii="宋体" w:hAnsi="宋体"/>
          <w:color w:val="auto"/>
          <w:sz w:val="21"/>
          <w:szCs w:val="21"/>
          <w:highlight w:val="none"/>
        </w:rPr>
        <w:t>排序</w:t>
      </w:r>
      <w:bookmarkEnd w:id="358"/>
      <w:r>
        <w:rPr>
          <w:rFonts w:hint="eastAsia" w:ascii="宋体" w:hAnsi="宋体"/>
          <w:color w:val="auto"/>
          <w:sz w:val="21"/>
          <w:szCs w:val="21"/>
          <w:highlight w:val="none"/>
        </w:rPr>
        <w:t>标准</w:t>
      </w:r>
      <w:bookmarkEnd w:id="359"/>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办法前附表。</w:t>
      </w:r>
    </w:p>
    <w:p>
      <w:pPr>
        <w:pStyle w:val="2"/>
        <w:spacing w:before="0" w:line="360" w:lineRule="auto"/>
        <w:rPr>
          <w:rFonts w:ascii="宋体" w:hAnsi="宋体"/>
          <w:color w:val="auto"/>
          <w:sz w:val="21"/>
          <w:szCs w:val="21"/>
          <w:highlight w:val="none"/>
        </w:rPr>
      </w:pPr>
      <w:bookmarkStart w:id="360" w:name="_Toc16832"/>
      <w:bookmarkStart w:id="361" w:name="_Toc57905889"/>
      <w:r>
        <w:rPr>
          <w:rFonts w:ascii="宋体" w:hAnsi="宋体"/>
          <w:color w:val="auto"/>
          <w:sz w:val="21"/>
          <w:szCs w:val="21"/>
          <w:highlight w:val="none"/>
        </w:rPr>
        <w:t>2.</w:t>
      </w:r>
      <w:r>
        <w:rPr>
          <w:rFonts w:hint="eastAsia" w:ascii="宋体" w:hAnsi="宋体"/>
          <w:color w:val="auto"/>
          <w:sz w:val="21"/>
          <w:szCs w:val="21"/>
          <w:highlight w:val="none"/>
        </w:rPr>
        <w:t>2符合性审查</w:t>
      </w:r>
      <w:bookmarkEnd w:id="360"/>
      <w:r>
        <w:rPr>
          <w:rFonts w:hint="eastAsia" w:ascii="宋体" w:hAnsi="宋体"/>
          <w:color w:val="auto"/>
          <w:sz w:val="21"/>
          <w:szCs w:val="21"/>
          <w:highlight w:val="none"/>
        </w:rPr>
        <w:t>标准</w:t>
      </w:r>
      <w:bookmarkEnd w:id="361"/>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办法前附表约定的</w:t>
      </w:r>
      <w:r>
        <w:rPr>
          <w:rFonts w:hint="eastAsia" w:ascii="宋体" w:hAnsi="宋体" w:cs="宋体"/>
          <w:color w:val="auto"/>
          <w:szCs w:val="21"/>
          <w:highlight w:val="none"/>
          <w:lang w:val="en-US" w:eastAsia="zh-CN"/>
        </w:rPr>
        <w:t>比选申请</w:t>
      </w:r>
      <w:r>
        <w:rPr>
          <w:rFonts w:hint="eastAsia" w:ascii="宋体" w:hAnsi="宋体" w:cs="宋体"/>
          <w:color w:val="auto"/>
          <w:szCs w:val="21"/>
          <w:highlight w:val="none"/>
        </w:rPr>
        <w:t>单位报价排序数量进行符合性审查</w:t>
      </w:r>
      <w:r>
        <w:rPr>
          <w:rFonts w:hint="eastAsia" w:ascii="宋体" w:hAnsi="宋体"/>
          <w:color w:val="auto"/>
          <w:spacing w:val="4"/>
          <w:kern w:val="0"/>
          <w:szCs w:val="21"/>
          <w:highlight w:val="none"/>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技术方案评审标准：无。</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办法前附表。</w:t>
      </w:r>
    </w:p>
    <w:p>
      <w:pPr>
        <w:pStyle w:val="4"/>
        <w:rPr>
          <w:rFonts w:ascii="宋体" w:hAnsi="宋体"/>
          <w:b w:val="0"/>
          <w:snapToGrid w:val="0"/>
          <w:color w:val="auto"/>
          <w:highlight w:val="none"/>
        </w:rPr>
      </w:pPr>
      <w:bookmarkStart w:id="362" w:name="_Toc57905890"/>
      <w:bookmarkStart w:id="363" w:name="_Toc6630"/>
      <w:r>
        <w:rPr>
          <w:rFonts w:ascii="宋体" w:hAnsi="宋体"/>
          <w:b w:val="0"/>
          <w:snapToGrid w:val="0"/>
          <w:color w:val="auto"/>
          <w:highlight w:val="none"/>
        </w:rPr>
        <w:t xml:space="preserve">3.  </w:t>
      </w:r>
      <w:r>
        <w:rPr>
          <w:rFonts w:hint="eastAsia" w:ascii="宋体" w:hAnsi="宋体"/>
          <w:b w:val="0"/>
          <w:snapToGrid w:val="0"/>
          <w:color w:val="auto"/>
          <w:highlight w:val="none"/>
          <w:lang w:eastAsia="zh-CN"/>
        </w:rPr>
        <w:t>评审</w:t>
      </w:r>
      <w:r>
        <w:rPr>
          <w:rFonts w:ascii="宋体" w:hAnsi="宋体"/>
          <w:b w:val="0"/>
          <w:snapToGrid w:val="0"/>
          <w:color w:val="auto"/>
          <w:highlight w:val="none"/>
        </w:rPr>
        <w:t>程序</w:t>
      </w:r>
      <w:bookmarkEnd w:id="362"/>
      <w:bookmarkEnd w:id="363"/>
    </w:p>
    <w:p>
      <w:pPr>
        <w:pStyle w:val="2"/>
        <w:spacing w:before="0" w:line="360" w:lineRule="auto"/>
        <w:rPr>
          <w:rFonts w:ascii="宋体" w:hAnsi="宋体"/>
          <w:color w:val="auto"/>
          <w:sz w:val="21"/>
          <w:szCs w:val="21"/>
          <w:highlight w:val="none"/>
        </w:rPr>
      </w:pPr>
      <w:bookmarkStart w:id="364" w:name="_Toc17317"/>
      <w:bookmarkStart w:id="365" w:name="_Toc57905891"/>
      <w:r>
        <w:rPr>
          <w:rFonts w:ascii="宋体" w:hAnsi="宋体"/>
          <w:color w:val="auto"/>
          <w:sz w:val="21"/>
          <w:szCs w:val="21"/>
          <w:highlight w:val="none"/>
        </w:rPr>
        <w:t>3.1</w:t>
      </w:r>
      <w:r>
        <w:rPr>
          <w:rFonts w:hint="eastAsia" w:ascii="宋体" w:hAnsi="宋体"/>
          <w:color w:val="auto"/>
          <w:sz w:val="21"/>
          <w:szCs w:val="21"/>
          <w:highlight w:val="none"/>
        </w:rPr>
        <w:t>报价排序</w:t>
      </w:r>
      <w:bookmarkEnd w:id="364"/>
      <w:bookmarkEnd w:id="365"/>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的</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，按照报价由低到高的顺序排序。</w:t>
      </w:r>
    </w:p>
    <w:p>
      <w:pPr>
        <w:pStyle w:val="2"/>
        <w:spacing w:before="0" w:line="360" w:lineRule="auto"/>
        <w:rPr>
          <w:rFonts w:ascii="宋体" w:hAnsi="宋体"/>
          <w:color w:val="auto"/>
          <w:sz w:val="21"/>
          <w:szCs w:val="21"/>
          <w:highlight w:val="none"/>
        </w:rPr>
      </w:pPr>
      <w:bookmarkStart w:id="366" w:name="_Toc23300"/>
      <w:bookmarkStart w:id="367" w:name="_Toc57905892"/>
      <w:r>
        <w:rPr>
          <w:rFonts w:ascii="宋体" w:hAnsi="宋体"/>
          <w:color w:val="auto"/>
          <w:sz w:val="21"/>
          <w:szCs w:val="21"/>
          <w:highlight w:val="none"/>
        </w:rPr>
        <w:t>3.</w:t>
      </w:r>
      <w:r>
        <w:rPr>
          <w:rFonts w:hint="eastAsia" w:ascii="宋体" w:hAnsi="宋体"/>
          <w:color w:val="auto"/>
          <w:sz w:val="21"/>
          <w:szCs w:val="21"/>
          <w:highlight w:val="none"/>
        </w:rPr>
        <w:t>2符合性审查</w:t>
      </w:r>
      <w:bookmarkEnd w:id="366"/>
      <w:bookmarkEnd w:id="367"/>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lang w:eastAsia="zh-CN"/>
        </w:rPr>
        <w:t>评审委员会</w:t>
      </w:r>
      <w:r>
        <w:rPr>
          <w:rFonts w:ascii="宋体" w:hAnsi="宋体" w:cs="宋体"/>
          <w:color w:val="auto"/>
          <w:szCs w:val="21"/>
          <w:highlight w:val="none"/>
        </w:rPr>
        <w:t>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进行符合性审查。符合性审查顺序：资格评审、形式评审、响应性评审。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符合性审查应资格、形式、响应性的顺序进行评审。有一项不符合评审标准的，作否决投标处理。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比选申请人</w:t>
      </w:r>
      <w:r>
        <w:rPr>
          <w:rFonts w:ascii="宋体" w:hAnsi="宋体" w:cs="宋体"/>
          <w:color w:val="auto"/>
          <w:szCs w:val="21"/>
          <w:highlight w:val="none"/>
        </w:rPr>
        <w:t>有以下情形之一的，</w:t>
      </w:r>
      <w:r>
        <w:rPr>
          <w:rFonts w:hint="eastAsia" w:ascii="宋体" w:hAnsi="宋体" w:cs="宋体"/>
          <w:color w:val="auto"/>
          <w:szCs w:val="21"/>
          <w:highlight w:val="none"/>
        </w:rPr>
        <w:t>其</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lang w:eastAsia="zh-CN"/>
        </w:rPr>
        <w:t>比选申请人</w:t>
      </w:r>
      <w:r>
        <w:rPr>
          <w:rFonts w:ascii="宋体" w:hAnsi="宋体" w:cs="宋体"/>
          <w:color w:val="auto"/>
          <w:szCs w:val="21"/>
          <w:highlight w:val="none"/>
        </w:rPr>
        <w:t xml:space="preserve">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有串通</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比选报价</w:t>
      </w:r>
      <w:r>
        <w:rPr>
          <w:rFonts w:hint="eastAsia" w:ascii="宋体" w:hAnsi="宋体" w:cs="宋体"/>
          <w:color w:val="auto"/>
          <w:szCs w:val="21"/>
          <w:highlight w:val="none"/>
        </w:rPr>
        <w:t>有算术错误的，</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按以下原则对</w:t>
      </w:r>
      <w:r>
        <w:rPr>
          <w:rFonts w:hint="eastAsia" w:ascii="宋体" w:hAnsi="宋体" w:cs="宋体"/>
          <w:color w:val="auto"/>
          <w:szCs w:val="21"/>
          <w:highlight w:val="none"/>
          <w:lang w:eastAsia="zh-CN"/>
        </w:rPr>
        <w:t>比选报价</w:t>
      </w:r>
      <w:r>
        <w:rPr>
          <w:rFonts w:hint="eastAsia" w:ascii="宋体" w:hAnsi="宋体" w:cs="宋体"/>
          <w:color w:val="auto"/>
          <w:szCs w:val="21"/>
          <w:highlight w:val="none"/>
        </w:rPr>
        <w:t>进行修正，修正的价格经</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中的大写金额与小写金额不一致的，以大写金额为准；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比选函</w:t>
      </w:r>
      <w:r>
        <w:rPr>
          <w:rFonts w:hint="eastAsia" w:ascii="宋体" w:hAnsi="宋体" w:cs="宋体"/>
          <w:color w:val="auto"/>
          <w:szCs w:val="21"/>
          <w:highlight w:val="none"/>
        </w:rPr>
        <w:t>中的总报价与已标价清单总报价不一致的，由</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作否决处理。</w:t>
      </w:r>
    </w:p>
    <w:p>
      <w:pPr>
        <w:pStyle w:val="2"/>
        <w:spacing w:before="0" w:line="360" w:lineRule="auto"/>
        <w:rPr>
          <w:rFonts w:ascii="宋体" w:hAnsi="宋体"/>
          <w:color w:val="auto"/>
          <w:sz w:val="21"/>
          <w:szCs w:val="21"/>
          <w:highlight w:val="none"/>
        </w:rPr>
      </w:pPr>
      <w:bookmarkStart w:id="368" w:name="_Toc57905893"/>
      <w:bookmarkStart w:id="369" w:name="_Toc5505"/>
      <w:r>
        <w:rPr>
          <w:rFonts w:ascii="宋体" w:hAnsi="宋体"/>
          <w:color w:val="auto"/>
          <w:sz w:val="21"/>
          <w:szCs w:val="21"/>
          <w:highlight w:val="none"/>
        </w:rPr>
        <w:t>3.</w:t>
      </w:r>
      <w:r>
        <w:rPr>
          <w:rFonts w:hint="eastAsia" w:ascii="宋体" w:hAnsi="宋体"/>
          <w:color w:val="auto"/>
          <w:sz w:val="21"/>
          <w:szCs w:val="21"/>
          <w:highlight w:val="none"/>
        </w:rPr>
        <w:t>3</w:t>
      </w:r>
      <w:r>
        <w:rPr>
          <w:rFonts w:ascii="宋体" w:hAnsi="宋体"/>
          <w:color w:val="auto"/>
          <w:sz w:val="21"/>
          <w:szCs w:val="21"/>
          <w:highlight w:val="none"/>
        </w:rPr>
        <w:t xml:space="preserve"> </w:t>
      </w:r>
      <w:r>
        <w:rPr>
          <w:rFonts w:hint="eastAsia" w:ascii="宋体" w:hAnsi="宋体"/>
          <w:color w:val="auto"/>
          <w:sz w:val="21"/>
          <w:szCs w:val="21"/>
          <w:highlight w:val="none"/>
          <w:lang w:eastAsia="zh-CN"/>
        </w:rPr>
        <w:t>比选申请文件</w:t>
      </w:r>
      <w:r>
        <w:rPr>
          <w:rFonts w:hint="eastAsia" w:ascii="宋体" w:hAnsi="宋体"/>
          <w:color w:val="auto"/>
          <w:sz w:val="21"/>
          <w:szCs w:val="21"/>
          <w:highlight w:val="none"/>
        </w:rPr>
        <w:t>的澄清和补正</w:t>
      </w:r>
      <w:bookmarkEnd w:id="368"/>
      <w:bookmarkEnd w:id="369"/>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过程中，</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可以书面形式要求</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中不明确的内容进行书面澄清或说明，或者对细微偏差进行补正。</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不接受</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的实质性内容（算术性错误修正的除外）。</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的书面澄清、说明和补正属于</w:t>
      </w:r>
      <w:r>
        <w:rPr>
          <w:rFonts w:hint="eastAsia" w:ascii="宋体" w:hAnsi="宋体" w:cs="宋体"/>
          <w:color w:val="auto"/>
          <w:szCs w:val="21"/>
          <w:highlight w:val="none"/>
          <w:lang w:eastAsia="zh-CN"/>
        </w:rPr>
        <w:t>比选申请文件</w:t>
      </w:r>
      <w:r>
        <w:rPr>
          <w:rFonts w:hint="eastAsia" w:ascii="宋体" w:hAnsi="宋体" w:cs="宋体"/>
          <w:color w:val="auto"/>
          <w:szCs w:val="21"/>
          <w:highlight w:val="none"/>
        </w:rPr>
        <w:t>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对</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进一步澄清、说明或补正，直至满足</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的要求。</w:t>
      </w:r>
    </w:p>
    <w:p>
      <w:pPr>
        <w:pStyle w:val="2"/>
        <w:spacing w:before="0" w:line="360" w:lineRule="auto"/>
        <w:rPr>
          <w:rFonts w:ascii="宋体" w:hAnsi="宋体"/>
          <w:color w:val="auto"/>
          <w:sz w:val="21"/>
          <w:szCs w:val="21"/>
          <w:highlight w:val="none"/>
        </w:rPr>
      </w:pPr>
      <w:bookmarkStart w:id="370" w:name="_Toc26860"/>
      <w:bookmarkStart w:id="371" w:name="_Toc57905894"/>
      <w:bookmarkStart w:id="372" w:name="_Toc484465184"/>
      <w:bookmarkStart w:id="373" w:name="_Toc479262406"/>
      <w:r>
        <w:rPr>
          <w:rFonts w:ascii="宋体" w:hAnsi="宋体"/>
          <w:color w:val="auto"/>
          <w:sz w:val="21"/>
          <w:szCs w:val="21"/>
          <w:highlight w:val="none"/>
        </w:rPr>
        <w:t>3.</w:t>
      </w:r>
      <w:r>
        <w:rPr>
          <w:rFonts w:hint="eastAsia" w:ascii="宋体" w:hAnsi="宋体"/>
          <w:color w:val="auto"/>
          <w:sz w:val="21"/>
          <w:szCs w:val="21"/>
          <w:highlight w:val="none"/>
        </w:rPr>
        <w:t>4</w:t>
      </w:r>
      <w:r>
        <w:rPr>
          <w:rFonts w:ascii="宋体" w:hAnsi="宋体"/>
          <w:color w:val="auto"/>
          <w:sz w:val="21"/>
          <w:szCs w:val="21"/>
          <w:highlight w:val="none"/>
        </w:rPr>
        <w:t xml:space="preserve"> </w:t>
      </w:r>
      <w:r>
        <w:rPr>
          <w:rFonts w:hint="eastAsia" w:ascii="宋体" w:hAnsi="宋体"/>
          <w:color w:val="auto"/>
          <w:sz w:val="21"/>
          <w:szCs w:val="21"/>
          <w:highlight w:val="none"/>
          <w:lang w:eastAsia="zh-CN"/>
        </w:rPr>
        <w:t>评审</w:t>
      </w:r>
      <w:r>
        <w:rPr>
          <w:rFonts w:hint="eastAsia" w:ascii="宋体" w:hAnsi="宋体"/>
          <w:color w:val="auto"/>
          <w:sz w:val="21"/>
          <w:szCs w:val="21"/>
          <w:highlight w:val="none"/>
        </w:rPr>
        <w:t>结果</w:t>
      </w:r>
      <w:bookmarkEnd w:id="370"/>
      <w:bookmarkEnd w:id="371"/>
      <w:bookmarkEnd w:id="372"/>
      <w:bookmarkEnd w:id="373"/>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须知”前附表授权直接确定</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外，</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按经评审的最低投标价法推荐</w:t>
      </w:r>
      <w:r>
        <w:rPr>
          <w:rFonts w:hint="eastAsia" w:ascii="宋体" w:hAnsi="宋体" w:cs="宋体"/>
          <w:color w:val="auto"/>
          <w:szCs w:val="21"/>
          <w:highlight w:val="none"/>
          <w:lang w:eastAsia="zh-CN"/>
        </w:rPr>
        <w:t>中选候选人</w:t>
      </w:r>
      <w:r>
        <w:rPr>
          <w:rFonts w:hint="eastAsia" w:ascii="宋体" w:hAnsi="宋体" w:cs="宋体"/>
          <w:color w:val="auto"/>
          <w:szCs w:val="21"/>
          <w:highlight w:val="none"/>
        </w:rPr>
        <w:t>。</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完成</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后，应当向比选人提交书面</w:t>
      </w:r>
      <w:r>
        <w:rPr>
          <w:rFonts w:hint="eastAsia" w:ascii="宋体" w:hAnsi="宋体" w:cs="宋体"/>
          <w:color w:val="auto"/>
          <w:szCs w:val="21"/>
          <w:highlight w:val="none"/>
          <w:lang w:eastAsia="zh-CN"/>
        </w:rPr>
        <w:t>评审</w:t>
      </w:r>
      <w:r>
        <w:rPr>
          <w:rFonts w:hint="eastAsia" w:ascii="宋体" w:hAnsi="宋体" w:cs="宋体"/>
          <w:color w:val="auto"/>
          <w:szCs w:val="21"/>
          <w:highlight w:val="none"/>
        </w:rPr>
        <w:t>报告和</w:t>
      </w:r>
      <w:r>
        <w:rPr>
          <w:rFonts w:hint="eastAsia" w:ascii="宋体" w:hAnsi="宋体" w:cs="宋体"/>
          <w:color w:val="auto"/>
          <w:szCs w:val="21"/>
          <w:highlight w:val="none"/>
          <w:lang w:eastAsia="zh-CN"/>
        </w:rPr>
        <w:t>中选候选人</w:t>
      </w:r>
      <w:r>
        <w:rPr>
          <w:rFonts w:hint="eastAsia" w:ascii="宋体" w:hAnsi="宋体" w:cs="宋体"/>
          <w:color w:val="auto"/>
          <w:szCs w:val="21"/>
          <w:highlight w:val="none"/>
        </w:rPr>
        <w:t>名单。</w:t>
      </w:r>
    </w:p>
    <w:p>
      <w:pPr>
        <w:autoSpaceDE w:val="0"/>
        <w:autoSpaceDN w:val="0"/>
        <w:adjustRightInd w:val="0"/>
        <w:spacing w:before="9" w:line="360" w:lineRule="auto"/>
        <w:ind w:left="540" w:right="-20"/>
        <w:jc w:val="left"/>
        <w:rPr>
          <w:rFonts w:asciiTheme="majorEastAsia" w:hAnsiTheme="majorEastAsia" w:eastAsiaTheme="majorEastAsia" w:cstheme="majorEastAsia"/>
          <w:color w:val="auto"/>
          <w:kern w:val="0"/>
          <w:sz w:val="24"/>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rPr>
          <w:rFonts w:asciiTheme="majorEastAsia" w:hAnsiTheme="majorEastAsia" w:eastAsiaTheme="majorEastAsia" w:cstheme="majorEastAsia"/>
          <w:color w:val="auto"/>
          <w:szCs w:val="20"/>
          <w:highlight w:val="none"/>
        </w:rPr>
      </w:pPr>
    </w:p>
    <w:p>
      <w:pPr>
        <w:pStyle w:val="32"/>
        <w:pageBreakBefore/>
        <w:spacing w:line="360" w:lineRule="auto"/>
        <w:jc w:val="both"/>
        <w:rPr>
          <w:rFonts w:asciiTheme="majorEastAsia" w:hAnsiTheme="majorEastAsia" w:eastAsiaTheme="majorEastAsia" w:cstheme="majorEastAsia"/>
          <w:b/>
          <w:color w:val="auto"/>
          <w:sz w:val="24"/>
          <w:highlight w:val="none"/>
          <w:u w:val="none"/>
          <w:lang w:eastAsia="zh-CN"/>
        </w:rPr>
      </w:pPr>
      <w:r>
        <w:rPr>
          <w:rFonts w:hint="eastAsia" w:asciiTheme="majorEastAsia" w:hAnsiTheme="majorEastAsia" w:eastAsiaTheme="majorEastAsia" w:cstheme="majorEastAsia"/>
          <w:b/>
          <w:color w:val="auto"/>
          <w:sz w:val="24"/>
          <w:highlight w:val="none"/>
          <w:u w:val="none"/>
          <w:lang w:eastAsia="zh-CN"/>
        </w:rPr>
        <w:t>附件A：否决投标条件</w:t>
      </w:r>
    </w:p>
    <w:bookmarkEnd w:id="349"/>
    <w:bookmarkEnd w:id="350"/>
    <w:p>
      <w:pPr>
        <w:pStyle w:val="32"/>
        <w:spacing w:line="360" w:lineRule="auto"/>
        <w:rPr>
          <w:rFonts w:asciiTheme="majorEastAsia" w:hAnsiTheme="majorEastAsia" w:eastAsiaTheme="majorEastAsia" w:cstheme="majorEastAsia"/>
          <w:b/>
          <w:color w:val="auto"/>
          <w:sz w:val="28"/>
          <w:szCs w:val="28"/>
          <w:highlight w:val="none"/>
          <w:u w:val="none"/>
          <w:lang w:eastAsia="zh-CN"/>
        </w:rPr>
      </w:pPr>
      <w:bookmarkStart w:id="374" w:name="招标文件04章合同条款及格式"/>
      <w:bookmarkEnd w:id="374"/>
      <w:bookmarkStart w:id="375" w:name="招标文件03章02评标办法综合评估法02附件02"/>
      <w:bookmarkEnd w:id="375"/>
      <w:bookmarkStart w:id="376" w:name="_Toc230410480"/>
      <w:bookmarkStart w:id="377" w:name="_Toc294083520"/>
      <w:r>
        <w:rPr>
          <w:rFonts w:hint="eastAsia" w:asciiTheme="majorEastAsia" w:hAnsiTheme="majorEastAsia" w:eastAsiaTheme="majorEastAsia" w:cstheme="majorEastAsia"/>
          <w:b/>
          <w:color w:val="auto"/>
          <w:sz w:val="28"/>
          <w:szCs w:val="28"/>
          <w:highlight w:val="none"/>
          <w:u w:val="none"/>
          <w:lang w:eastAsia="zh-CN"/>
        </w:rPr>
        <w:t>附件A：否决情况一览表</w:t>
      </w:r>
      <w:bookmarkEnd w:id="376"/>
    </w:p>
    <w:p>
      <w:pPr>
        <w:pStyle w:val="32"/>
        <w:spacing w:line="360" w:lineRule="auto"/>
        <w:ind w:firstLine="440" w:firstLineChars="200"/>
        <w:jc w:val="both"/>
        <w:rPr>
          <w:rFonts w:asciiTheme="majorEastAsia" w:hAnsiTheme="majorEastAsia" w:eastAsiaTheme="majorEastAsia" w:cstheme="majorEastAsia"/>
          <w:color w:val="auto"/>
          <w:sz w:val="22"/>
          <w:highlight w:val="none"/>
          <w:u w:val="none"/>
          <w:lang w:eastAsia="zh-CN"/>
        </w:rPr>
      </w:pPr>
      <w:r>
        <w:rPr>
          <w:rFonts w:hint="eastAsia" w:asciiTheme="majorEastAsia" w:hAnsiTheme="majorEastAsia" w:eastAsiaTheme="majorEastAsia" w:cstheme="majorEastAsia"/>
          <w:color w:val="auto"/>
          <w:sz w:val="22"/>
          <w:highlight w:val="none"/>
          <w:u w:val="none"/>
          <w:lang w:eastAsia="zh-CN"/>
        </w:rPr>
        <w:t>一览表否决条件之外的评审委员会不得判为重大偏差，比选申请文件中有一项被视为重大偏差，其比选申请文件按否决处理。</w:t>
      </w:r>
    </w:p>
    <w:tbl>
      <w:tblPr>
        <w:tblStyle w:val="47"/>
        <w:tblW w:w="89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1"/>
        <w:gridCol w:w="1124"/>
        <w:gridCol w:w="6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比选文件章节号</w:t>
            </w:r>
          </w:p>
        </w:tc>
        <w:tc>
          <w:tcPr>
            <w:tcW w:w="1124" w:type="dxa"/>
          </w:tcPr>
          <w:p>
            <w:pPr>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条款名称</w:t>
            </w:r>
          </w:p>
        </w:tc>
        <w:tc>
          <w:tcPr>
            <w:tcW w:w="6465" w:type="dxa"/>
          </w:tcPr>
          <w:p>
            <w:pPr>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vAlign w:val="center"/>
          </w:tcPr>
          <w:p>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第二章3.2.1</w:t>
            </w:r>
          </w:p>
        </w:tc>
        <w:tc>
          <w:tcPr>
            <w:tcW w:w="1124" w:type="dxa"/>
            <w:vAlign w:val="center"/>
          </w:tcPr>
          <w:p>
            <w:pPr>
              <w:jc w:val="center"/>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比选报价</w:t>
            </w:r>
          </w:p>
        </w:tc>
        <w:tc>
          <w:tcPr>
            <w:tcW w:w="6465" w:type="dxa"/>
          </w:tcPr>
          <w:p>
            <w:pPr>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比选申请人</w:t>
            </w:r>
            <w:r>
              <w:rPr>
                <w:rFonts w:hint="eastAsia" w:asciiTheme="majorEastAsia" w:hAnsiTheme="majorEastAsia" w:eastAsiaTheme="majorEastAsia" w:cstheme="majorEastAsia"/>
                <w:color w:val="auto"/>
                <w:szCs w:val="21"/>
                <w:highlight w:val="none"/>
              </w:rPr>
              <w:t>的</w:t>
            </w:r>
            <w:r>
              <w:rPr>
                <w:rFonts w:hint="eastAsia" w:asciiTheme="majorEastAsia" w:hAnsiTheme="majorEastAsia" w:eastAsiaTheme="majorEastAsia" w:cstheme="majorEastAsia"/>
                <w:color w:val="auto"/>
                <w:szCs w:val="21"/>
                <w:highlight w:val="none"/>
                <w:lang w:eastAsia="zh-CN"/>
              </w:rPr>
              <w:t>比选报价</w:t>
            </w:r>
            <w:r>
              <w:rPr>
                <w:rFonts w:hint="eastAsia" w:asciiTheme="majorEastAsia" w:hAnsiTheme="majorEastAsia" w:eastAsiaTheme="majorEastAsia" w:cstheme="majorEastAsia"/>
                <w:color w:val="auto"/>
                <w:szCs w:val="21"/>
                <w:highlight w:val="none"/>
              </w:rPr>
              <w:t>和清单</w:t>
            </w:r>
            <w:r>
              <w:rPr>
                <w:rFonts w:hint="eastAsia" w:asciiTheme="majorEastAsia" w:hAnsiTheme="majorEastAsia" w:eastAsiaTheme="majorEastAsia" w:cstheme="majorEastAsia"/>
                <w:color w:val="auto"/>
                <w:szCs w:val="21"/>
                <w:highlight w:val="none"/>
                <w:lang w:val="en-US" w:eastAsia="zh-CN"/>
              </w:rPr>
              <w:t>全费用</w:t>
            </w:r>
            <w:r>
              <w:rPr>
                <w:rFonts w:hint="eastAsia" w:asciiTheme="majorEastAsia" w:hAnsiTheme="majorEastAsia" w:eastAsiaTheme="majorEastAsia" w:cstheme="majorEastAsia"/>
                <w:color w:val="auto"/>
                <w:szCs w:val="21"/>
                <w:highlight w:val="none"/>
              </w:rPr>
              <w:t>综合单价均不得超过其对应的最高限价，否则按否决处理。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vAlign w:val="center"/>
          </w:tcPr>
          <w:p>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第二章3.7.3</w:t>
            </w:r>
          </w:p>
        </w:tc>
        <w:tc>
          <w:tcPr>
            <w:tcW w:w="1124" w:type="dxa"/>
            <w:vAlign w:val="center"/>
          </w:tcPr>
          <w:p>
            <w:pPr>
              <w:spacing w:line="420" w:lineRule="exact"/>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签字盖章要求</w:t>
            </w:r>
          </w:p>
        </w:tc>
        <w:tc>
          <w:tcPr>
            <w:tcW w:w="6465" w:type="dxa"/>
          </w:tcPr>
          <w:p>
            <w:pPr>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比选申请文件格式</w:t>
            </w:r>
            <w:r>
              <w:rPr>
                <w:rFonts w:hint="eastAsia" w:asciiTheme="majorEastAsia" w:hAnsiTheme="majorEastAsia" w:eastAsiaTheme="majorEastAsia" w:cstheme="majorEastAsia"/>
                <w:color w:val="auto"/>
                <w:szCs w:val="21"/>
                <w:highlight w:val="none"/>
              </w:rPr>
              <w:t>上要求签字盖章的地方，必须签字盖章，否则按否决投标处理。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第三章3.2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zCs w:val="21"/>
                <w:highlight w:val="none"/>
              </w:rPr>
            </w:pPr>
            <w:r>
              <w:rPr>
                <w:rFonts w:hint="eastAsia" w:ascii="宋体" w:hAnsi="宋体"/>
                <w:color w:val="auto"/>
                <w:szCs w:val="21"/>
                <w:highlight w:val="none"/>
              </w:rPr>
              <w:t>符合性审查</w:t>
            </w:r>
          </w:p>
        </w:tc>
        <w:tc>
          <w:tcPr>
            <w:tcW w:w="6465" w:type="dxa"/>
            <w:tcBorders>
              <w:top w:val="single" w:color="auto" w:sz="4" w:space="0"/>
              <w:left w:val="single" w:color="auto" w:sz="4" w:space="0"/>
              <w:bottom w:val="single" w:color="auto" w:sz="4" w:space="0"/>
              <w:right w:val="single" w:color="auto" w:sz="4" w:space="0"/>
            </w:tcBorders>
          </w:tcPr>
          <w:p>
            <w:pPr>
              <w:ind w:firstLine="420" w:firstLineChars="200"/>
              <w:rPr>
                <w:rFonts w:asciiTheme="majorEastAsia" w:hAnsiTheme="majorEastAsia" w:eastAsiaTheme="majorEastAsia" w:cstheme="majorEastAsia"/>
                <w:color w:val="auto"/>
                <w:szCs w:val="21"/>
                <w:highlight w:val="none"/>
              </w:rPr>
            </w:pPr>
            <w:r>
              <w:rPr>
                <w:rFonts w:hint="eastAsia" w:ascii="宋体" w:hAnsi="宋体" w:cs="宋体"/>
                <w:color w:val="auto"/>
                <w:szCs w:val="21"/>
                <w:highlight w:val="none"/>
              </w:rPr>
              <w:t>符合性审查应资格、形式、响应性的顺序进行评审。有一项不符合评审标准的，作否决处理。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zCs w:val="21"/>
                <w:highlight w:val="none"/>
              </w:rPr>
            </w:pPr>
          </w:p>
        </w:tc>
        <w:tc>
          <w:tcPr>
            <w:tcW w:w="6465" w:type="dxa"/>
            <w:tcBorders>
              <w:top w:val="single" w:color="auto" w:sz="4" w:space="0"/>
              <w:left w:val="single" w:color="auto" w:sz="4" w:space="0"/>
              <w:bottom w:val="single" w:color="auto" w:sz="4" w:space="0"/>
              <w:right w:val="single" w:color="auto" w:sz="4" w:space="0"/>
            </w:tcBorders>
          </w:tcPr>
          <w:p>
            <w:pPr>
              <w:ind w:firstLine="420" w:firstLineChars="200"/>
              <w:rPr>
                <w:rFonts w:asciiTheme="majorEastAsia" w:hAnsiTheme="majorEastAsia" w:eastAsiaTheme="majorEastAsia" w:cstheme="majorEastAsia"/>
                <w:color w:val="auto"/>
                <w:szCs w:val="21"/>
                <w:highlight w:val="none"/>
              </w:rPr>
            </w:pPr>
            <w:r>
              <w:rPr>
                <w:rFonts w:hint="eastAsia" w:ascii="宋体" w:hAnsi="宋体" w:cs="宋体" w:eastAsiaTheme="majorEastAsia"/>
                <w:color w:val="auto"/>
                <w:szCs w:val="21"/>
                <w:highlight w:val="none"/>
                <w:lang w:eastAsia="zh-CN"/>
              </w:rPr>
              <w:t>比选申请人</w:t>
            </w:r>
            <w:r>
              <w:rPr>
                <w:rFonts w:asciiTheme="majorEastAsia" w:hAnsiTheme="majorEastAsia" w:eastAsiaTheme="majorEastAsia" w:cstheme="majorEastAsia"/>
                <w:color w:val="auto"/>
                <w:szCs w:val="21"/>
                <w:highlight w:val="none"/>
              </w:rPr>
              <w:t>有以下情形之一的，</w:t>
            </w:r>
            <w:r>
              <w:rPr>
                <w:rFonts w:hint="eastAsia" w:asciiTheme="majorEastAsia" w:hAnsiTheme="majorEastAsia" w:eastAsiaTheme="majorEastAsia" w:cstheme="majorEastAsia"/>
                <w:color w:val="auto"/>
                <w:szCs w:val="21"/>
                <w:highlight w:val="none"/>
              </w:rPr>
              <w:t>其</w:t>
            </w:r>
            <w:r>
              <w:rPr>
                <w:rFonts w:hint="eastAsia" w:asciiTheme="majorEastAsia" w:hAnsiTheme="majorEastAsia" w:eastAsiaTheme="majorEastAsia" w:cstheme="majorEastAsia"/>
                <w:color w:val="auto"/>
                <w:szCs w:val="21"/>
                <w:highlight w:val="none"/>
                <w:lang w:eastAsia="zh-CN"/>
              </w:rPr>
              <w:t>比选申请文件</w:t>
            </w:r>
            <w:r>
              <w:rPr>
                <w:rFonts w:hint="eastAsia" w:asciiTheme="majorEastAsia" w:hAnsiTheme="majorEastAsia" w:eastAsiaTheme="majorEastAsia" w:cstheme="majorEastAsia"/>
                <w:color w:val="auto"/>
                <w:szCs w:val="21"/>
                <w:highlight w:val="none"/>
              </w:rPr>
              <w:t>将被否决：</w:t>
            </w:r>
          </w:p>
          <w:p>
            <w:pPr>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asciiTheme="majorEastAsia" w:hAnsiTheme="majorEastAsia" w:eastAsiaTheme="majorEastAsia" w:cstheme="majorEastAsia"/>
                <w:color w:val="auto"/>
                <w:szCs w:val="21"/>
                <w:highlight w:val="none"/>
              </w:rPr>
              <w:t>）第二章“</w:t>
            </w:r>
            <w:r>
              <w:rPr>
                <w:rFonts w:hint="eastAsia" w:asciiTheme="majorEastAsia" w:hAnsiTheme="majorEastAsia" w:eastAsiaTheme="majorEastAsia" w:cstheme="majorEastAsia"/>
                <w:color w:val="auto"/>
                <w:szCs w:val="21"/>
                <w:highlight w:val="none"/>
                <w:lang w:eastAsia="zh-CN"/>
              </w:rPr>
              <w:t>比选申请人</w:t>
            </w:r>
            <w:r>
              <w:rPr>
                <w:rFonts w:asciiTheme="majorEastAsia" w:hAnsiTheme="majorEastAsia" w:eastAsiaTheme="majorEastAsia" w:cstheme="majorEastAsia"/>
                <w:color w:val="auto"/>
                <w:szCs w:val="21"/>
                <w:highlight w:val="none"/>
              </w:rPr>
              <w:t xml:space="preserve">须知”第1.4.3 </w:t>
            </w:r>
            <w:r>
              <w:rPr>
                <w:rFonts w:hint="eastAsia" w:asciiTheme="majorEastAsia" w:hAnsiTheme="majorEastAsia" w:eastAsiaTheme="majorEastAsia" w:cstheme="majorEastAsia"/>
                <w:color w:val="auto"/>
                <w:szCs w:val="21"/>
                <w:highlight w:val="none"/>
              </w:rPr>
              <w:t>项</w:t>
            </w:r>
            <w:r>
              <w:rPr>
                <w:rFonts w:asciiTheme="majorEastAsia" w:hAnsiTheme="majorEastAsia" w:eastAsiaTheme="majorEastAsia" w:cstheme="majorEastAsia"/>
                <w:color w:val="auto"/>
                <w:szCs w:val="21"/>
                <w:highlight w:val="none"/>
              </w:rPr>
              <w:t>规定的任何一种情形的；</w:t>
            </w:r>
          </w:p>
          <w:p>
            <w:pPr>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color w:val="auto"/>
                <w:szCs w:val="21"/>
                <w:highlight w:val="none"/>
              </w:rPr>
              <w:t>本次</w:t>
            </w: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有串通</w:t>
            </w:r>
            <w:r>
              <w:rPr>
                <w:rFonts w:hint="eastAsia" w:asciiTheme="majorEastAsia" w:hAnsiTheme="majorEastAsia" w:eastAsiaTheme="majorEastAsia" w:cstheme="majorEastAsia"/>
                <w:color w:val="auto"/>
                <w:szCs w:val="21"/>
                <w:highlight w:val="none"/>
                <w:lang w:val="en-US" w:eastAsia="zh-CN"/>
              </w:rPr>
              <w:t>比选</w:t>
            </w:r>
            <w:r>
              <w:rPr>
                <w:rFonts w:hint="eastAsia" w:asciiTheme="majorEastAsia" w:hAnsiTheme="majorEastAsia" w:eastAsiaTheme="majorEastAsia" w:cstheme="majorEastAsia"/>
                <w:color w:val="auto"/>
                <w:szCs w:val="21"/>
                <w:highlight w:val="none"/>
              </w:rPr>
              <w:t>、弄虚作假等其他违反招投标相关法律、法规行为的；</w:t>
            </w:r>
          </w:p>
          <w:p>
            <w:pPr>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（3）拒绝按</w:t>
            </w:r>
            <w:r>
              <w:rPr>
                <w:rFonts w:hint="eastAsia" w:asciiTheme="majorEastAsia" w:hAnsiTheme="majorEastAsia" w:eastAsiaTheme="majorEastAsia" w:cstheme="majorEastAsia"/>
                <w:color w:val="auto"/>
                <w:szCs w:val="21"/>
                <w:highlight w:val="none"/>
                <w:lang w:eastAsia="zh-CN"/>
              </w:rPr>
              <w:t>评审委员会</w:t>
            </w:r>
            <w:r>
              <w:rPr>
                <w:rFonts w:hint="eastAsia" w:asciiTheme="majorEastAsia" w:hAnsiTheme="majorEastAsia" w:eastAsiaTheme="majorEastAsia" w:cstheme="majorEastAsia"/>
                <w:color w:val="auto"/>
                <w:szCs w:val="21"/>
                <w:highlight w:val="none"/>
              </w:rPr>
              <w:t>要求澄清、说明或补正的。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zCs w:val="21"/>
                <w:highlight w:val="none"/>
              </w:rPr>
            </w:pPr>
          </w:p>
        </w:tc>
        <w:tc>
          <w:tcPr>
            <w:tcW w:w="6465" w:type="dxa"/>
            <w:tcBorders>
              <w:top w:val="single" w:color="auto" w:sz="4" w:space="0"/>
              <w:left w:val="single" w:color="auto" w:sz="4" w:space="0"/>
              <w:bottom w:val="single" w:color="auto" w:sz="4" w:space="0"/>
              <w:right w:val="single" w:color="auto" w:sz="4" w:space="0"/>
            </w:tcBorders>
          </w:tcPr>
          <w:p>
            <w:pPr>
              <w:ind w:firstLine="420" w:firstLineChars="200"/>
              <w:rPr>
                <w:rFonts w:asciiTheme="majorEastAsia" w:hAnsiTheme="majorEastAsia" w:eastAsiaTheme="majorEastAsia" w:cstheme="majorEastAsia"/>
                <w:color w:val="auto"/>
                <w:szCs w:val="21"/>
                <w:highlight w:val="none"/>
              </w:rPr>
            </w:pPr>
            <w:r>
              <w:rPr>
                <w:rFonts w:hint="eastAsia" w:ascii="宋体" w:hAnsi="宋体" w:cs="宋体"/>
                <w:color w:val="auto"/>
                <w:szCs w:val="21"/>
                <w:highlight w:val="none"/>
                <w:lang w:eastAsia="zh-CN"/>
              </w:rPr>
              <w:t>比选报价</w:t>
            </w:r>
            <w:r>
              <w:rPr>
                <w:rFonts w:hint="eastAsia" w:ascii="宋体" w:hAnsi="宋体" w:cs="宋体"/>
                <w:color w:val="auto"/>
                <w:szCs w:val="21"/>
                <w:highlight w:val="none"/>
              </w:rPr>
              <w:t>有算术错误的，</w:t>
            </w:r>
            <w:r>
              <w:rPr>
                <w:rFonts w:hint="eastAsia" w:ascii="宋体" w:hAnsi="宋体" w:cs="宋体"/>
                <w:color w:val="auto"/>
                <w:szCs w:val="21"/>
                <w:highlight w:val="none"/>
                <w:lang w:eastAsia="zh-CN"/>
              </w:rPr>
              <w:t>评审委员会</w:t>
            </w:r>
            <w:r>
              <w:rPr>
                <w:rFonts w:hint="eastAsia" w:ascii="宋体" w:hAnsi="宋体" w:cs="宋体"/>
                <w:color w:val="auto"/>
                <w:szCs w:val="21"/>
                <w:highlight w:val="none"/>
              </w:rPr>
              <w:t>按以下原则对</w:t>
            </w:r>
            <w:r>
              <w:rPr>
                <w:rFonts w:hint="eastAsia" w:ascii="宋体" w:hAnsi="宋体" w:cs="宋体"/>
                <w:color w:val="auto"/>
                <w:szCs w:val="21"/>
                <w:highlight w:val="none"/>
                <w:lang w:eastAsia="zh-CN"/>
              </w:rPr>
              <w:t>比选报价</w:t>
            </w:r>
            <w:r>
              <w:rPr>
                <w:rFonts w:hint="eastAsia" w:ascii="宋体" w:hAnsi="宋体" w:cs="宋体"/>
                <w:color w:val="auto"/>
                <w:szCs w:val="21"/>
                <w:highlight w:val="none"/>
              </w:rPr>
              <w:t>进行修正</w:t>
            </w:r>
            <w:r>
              <w:rPr>
                <w:rFonts w:hint="eastAsia" w:asciiTheme="majorEastAsia" w:hAnsiTheme="majorEastAsia" w:eastAsiaTheme="majorEastAsia" w:cstheme="majorEastAsia"/>
                <w:color w:val="auto"/>
                <w:szCs w:val="21"/>
                <w:highlight w:val="none"/>
              </w:rPr>
              <w:t>，修正的价格经</w:t>
            </w:r>
            <w:r>
              <w:rPr>
                <w:rFonts w:hint="eastAsia" w:asciiTheme="majorEastAsia" w:hAnsiTheme="majorEastAsia" w:eastAsiaTheme="majorEastAsia" w:cstheme="majorEastAsia"/>
                <w:color w:val="auto"/>
                <w:szCs w:val="21"/>
                <w:highlight w:val="none"/>
                <w:lang w:eastAsia="zh-CN"/>
              </w:rPr>
              <w:t>比选申请人</w:t>
            </w:r>
            <w:r>
              <w:rPr>
                <w:rFonts w:hint="eastAsia" w:asciiTheme="majorEastAsia" w:hAnsiTheme="majorEastAsia" w:eastAsiaTheme="majorEastAsia" w:cstheme="majorEastAsia"/>
                <w:color w:val="auto"/>
                <w:szCs w:val="21"/>
                <w:highlight w:val="none"/>
              </w:rPr>
              <w:t>书面确认后具有约束力，修正原则如下：</w:t>
            </w:r>
          </w:p>
          <w:p>
            <w:pPr>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r>
              <w:rPr>
                <w:rFonts w:hint="eastAsia" w:asciiTheme="majorEastAsia" w:hAnsiTheme="majorEastAsia" w:eastAsiaTheme="majorEastAsia" w:cstheme="majorEastAsia"/>
                <w:color w:val="auto"/>
                <w:szCs w:val="21"/>
                <w:highlight w:val="none"/>
                <w:lang w:eastAsia="zh-CN"/>
              </w:rPr>
              <w:t>比选申请文件</w:t>
            </w:r>
            <w:r>
              <w:rPr>
                <w:rFonts w:hint="eastAsia" w:asciiTheme="majorEastAsia" w:hAnsiTheme="majorEastAsia" w:eastAsiaTheme="majorEastAsia" w:cstheme="majorEastAsia"/>
                <w:color w:val="auto"/>
                <w:szCs w:val="21"/>
                <w:highlight w:val="none"/>
              </w:rPr>
              <w:t>中的大写金额与小写金额不一致的，以大写金额为准；</w:t>
            </w:r>
          </w:p>
          <w:p>
            <w:pPr>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w:t>
            </w:r>
            <w:r>
              <w:rPr>
                <w:rFonts w:hint="eastAsia" w:asciiTheme="majorEastAsia" w:hAnsiTheme="majorEastAsia" w:eastAsiaTheme="majorEastAsia" w:cstheme="majorEastAsia"/>
                <w:color w:val="auto"/>
                <w:szCs w:val="21"/>
                <w:highlight w:val="none"/>
                <w:lang w:eastAsia="zh-CN"/>
              </w:rPr>
              <w:t>比选函</w:t>
            </w:r>
            <w:r>
              <w:rPr>
                <w:rFonts w:hint="eastAsia" w:asciiTheme="majorEastAsia" w:hAnsiTheme="majorEastAsia" w:eastAsiaTheme="majorEastAsia" w:cstheme="majorEastAsia"/>
                <w:color w:val="auto"/>
                <w:szCs w:val="21"/>
                <w:highlight w:val="none"/>
              </w:rPr>
              <w:t>中的总报价与已标价清单总报价不一致的，由</w:t>
            </w:r>
            <w:r>
              <w:rPr>
                <w:rFonts w:hint="eastAsia" w:asciiTheme="majorEastAsia" w:hAnsiTheme="majorEastAsia" w:eastAsiaTheme="majorEastAsia" w:cstheme="majorEastAsia"/>
                <w:color w:val="auto"/>
                <w:szCs w:val="21"/>
                <w:highlight w:val="none"/>
                <w:lang w:eastAsia="zh-CN"/>
              </w:rPr>
              <w:t>评审委员会</w:t>
            </w:r>
            <w:r>
              <w:rPr>
                <w:rFonts w:hint="eastAsia" w:asciiTheme="majorEastAsia" w:hAnsiTheme="majorEastAsia" w:eastAsiaTheme="majorEastAsia" w:cstheme="majorEastAsia"/>
                <w:color w:val="auto"/>
                <w:szCs w:val="21"/>
                <w:highlight w:val="none"/>
              </w:rPr>
              <w:t>作否决处理。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color w:val="auto"/>
                <w:szCs w:val="21"/>
                <w:highlight w:val="none"/>
              </w:rPr>
            </w:pPr>
          </w:p>
        </w:tc>
        <w:tc>
          <w:tcPr>
            <w:tcW w:w="6465" w:type="dxa"/>
            <w:tcBorders>
              <w:top w:val="single" w:color="auto" w:sz="4" w:space="0"/>
              <w:left w:val="single" w:color="auto" w:sz="4" w:space="0"/>
              <w:bottom w:val="single" w:color="auto" w:sz="4" w:space="0"/>
              <w:right w:val="single" w:color="auto" w:sz="4" w:space="0"/>
            </w:tcBorders>
          </w:tcPr>
          <w:p>
            <w:pPr>
              <w:tabs>
                <w:tab w:val="left" w:pos="1050"/>
              </w:tabs>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lang w:eastAsia="zh-CN"/>
              </w:rPr>
              <w:t>评审委员会</w:t>
            </w:r>
            <w:r>
              <w:rPr>
                <w:rFonts w:hint="eastAsia" w:asciiTheme="majorEastAsia" w:hAnsiTheme="majorEastAsia" w:eastAsiaTheme="majorEastAsia" w:cstheme="majorEastAsia"/>
                <w:color w:val="auto"/>
                <w:kern w:val="0"/>
                <w:szCs w:val="21"/>
                <w:highlight w:val="none"/>
              </w:rPr>
              <w:t>发现</w:t>
            </w:r>
            <w:r>
              <w:rPr>
                <w:rFonts w:hint="eastAsia" w:asciiTheme="majorEastAsia" w:hAnsiTheme="majorEastAsia" w:eastAsiaTheme="majorEastAsia" w:cstheme="majorEastAsia"/>
                <w:color w:val="auto"/>
                <w:kern w:val="0"/>
                <w:szCs w:val="21"/>
                <w:highlight w:val="none"/>
                <w:lang w:eastAsia="zh-CN"/>
              </w:rPr>
              <w:t>比选申请人</w:t>
            </w:r>
            <w:r>
              <w:rPr>
                <w:rFonts w:hint="eastAsia" w:asciiTheme="majorEastAsia" w:hAnsiTheme="majorEastAsia" w:eastAsiaTheme="majorEastAsia" w:cstheme="majorEastAsia"/>
                <w:color w:val="auto"/>
                <w:kern w:val="0"/>
                <w:szCs w:val="21"/>
                <w:highlight w:val="none"/>
              </w:rPr>
              <w:t>的报价明显低于其他</w:t>
            </w:r>
            <w:r>
              <w:rPr>
                <w:rFonts w:hint="eastAsia" w:asciiTheme="majorEastAsia" w:hAnsiTheme="majorEastAsia" w:eastAsiaTheme="majorEastAsia" w:cstheme="majorEastAsia"/>
                <w:color w:val="auto"/>
                <w:kern w:val="0"/>
                <w:szCs w:val="21"/>
                <w:highlight w:val="none"/>
                <w:lang w:eastAsia="zh-CN"/>
              </w:rPr>
              <w:t>比选报价</w:t>
            </w:r>
            <w:r>
              <w:rPr>
                <w:rFonts w:hint="eastAsia" w:asciiTheme="majorEastAsia" w:hAnsiTheme="majorEastAsia" w:eastAsiaTheme="majorEastAsia" w:cstheme="majorEastAsia"/>
                <w:color w:val="auto"/>
                <w:kern w:val="0"/>
                <w:szCs w:val="21"/>
                <w:highlight w:val="none"/>
              </w:rPr>
              <w:t>，或者在设有标底时明显低于标底，使得其</w:t>
            </w:r>
            <w:r>
              <w:rPr>
                <w:rFonts w:hint="eastAsia" w:asciiTheme="majorEastAsia" w:hAnsiTheme="majorEastAsia" w:eastAsiaTheme="majorEastAsia" w:cstheme="majorEastAsia"/>
                <w:color w:val="auto"/>
                <w:kern w:val="0"/>
                <w:szCs w:val="21"/>
                <w:highlight w:val="none"/>
                <w:lang w:eastAsia="zh-CN"/>
              </w:rPr>
              <w:t>比选报价</w:t>
            </w:r>
            <w:r>
              <w:rPr>
                <w:rFonts w:hint="eastAsia" w:asciiTheme="majorEastAsia" w:hAnsiTheme="majorEastAsia" w:eastAsiaTheme="majorEastAsia" w:cstheme="majorEastAsia"/>
                <w:color w:val="auto"/>
                <w:kern w:val="0"/>
                <w:szCs w:val="21"/>
                <w:highlight w:val="none"/>
              </w:rPr>
              <w:t>可能低于其个别成本的，应当要求该</w:t>
            </w:r>
            <w:r>
              <w:rPr>
                <w:rFonts w:hint="eastAsia" w:asciiTheme="majorEastAsia" w:hAnsiTheme="majorEastAsia" w:eastAsiaTheme="majorEastAsia" w:cstheme="majorEastAsia"/>
                <w:color w:val="auto"/>
                <w:kern w:val="0"/>
                <w:szCs w:val="21"/>
                <w:highlight w:val="none"/>
                <w:lang w:eastAsia="zh-CN"/>
              </w:rPr>
              <w:t>比选申请人</w:t>
            </w:r>
            <w:r>
              <w:rPr>
                <w:rFonts w:hint="eastAsia" w:asciiTheme="majorEastAsia" w:hAnsiTheme="majorEastAsia" w:eastAsiaTheme="majorEastAsia" w:cstheme="majorEastAsia"/>
                <w:color w:val="auto"/>
                <w:kern w:val="0"/>
                <w:szCs w:val="21"/>
                <w:highlight w:val="none"/>
              </w:rPr>
              <w:t>做出书面说明并提供相应的证明资料。</w:t>
            </w:r>
            <w:r>
              <w:rPr>
                <w:rFonts w:hint="eastAsia" w:asciiTheme="majorEastAsia" w:hAnsiTheme="majorEastAsia" w:eastAsiaTheme="majorEastAsia" w:cstheme="majorEastAsia"/>
                <w:color w:val="auto"/>
                <w:kern w:val="0"/>
                <w:szCs w:val="21"/>
                <w:highlight w:val="none"/>
                <w:lang w:eastAsia="zh-CN"/>
              </w:rPr>
              <w:t>比选申请人</w:t>
            </w:r>
            <w:r>
              <w:rPr>
                <w:rFonts w:hint="eastAsia" w:asciiTheme="majorEastAsia" w:hAnsiTheme="majorEastAsia" w:eastAsiaTheme="majorEastAsia" w:cstheme="majorEastAsia"/>
                <w:color w:val="auto"/>
                <w:kern w:val="0"/>
                <w:szCs w:val="21"/>
                <w:highlight w:val="none"/>
              </w:rPr>
              <w:t>不能合理说明或者不能提供相应证明材料的，由</w:t>
            </w:r>
            <w:r>
              <w:rPr>
                <w:rFonts w:hint="eastAsia" w:asciiTheme="majorEastAsia" w:hAnsiTheme="majorEastAsia" w:eastAsiaTheme="majorEastAsia" w:cstheme="majorEastAsia"/>
                <w:color w:val="auto"/>
                <w:kern w:val="0"/>
                <w:szCs w:val="21"/>
                <w:highlight w:val="none"/>
                <w:lang w:eastAsia="zh-CN"/>
              </w:rPr>
              <w:t>评审委员会</w:t>
            </w:r>
            <w:r>
              <w:rPr>
                <w:rFonts w:hint="eastAsia" w:asciiTheme="majorEastAsia" w:hAnsiTheme="majorEastAsia" w:eastAsiaTheme="majorEastAsia" w:cstheme="majorEastAsia"/>
                <w:color w:val="auto"/>
                <w:kern w:val="0"/>
                <w:szCs w:val="21"/>
                <w:highlight w:val="none"/>
              </w:rPr>
              <w:t>认定该</w:t>
            </w:r>
            <w:r>
              <w:rPr>
                <w:rFonts w:hint="eastAsia" w:asciiTheme="majorEastAsia" w:hAnsiTheme="majorEastAsia" w:eastAsiaTheme="majorEastAsia" w:cstheme="majorEastAsia"/>
                <w:color w:val="auto"/>
                <w:kern w:val="0"/>
                <w:szCs w:val="21"/>
                <w:highlight w:val="none"/>
                <w:lang w:eastAsia="zh-CN"/>
              </w:rPr>
              <w:t>比选报价</w:t>
            </w:r>
            <w:r>
              <w:rPr>
                <w:rFonts w:hint="eastAsia" w:asciiTheme="majorEastAsia" w:hAnsiTheme="majorEastAsia" w:eastAsiaTheme="majorEastAsia" w:cstheme="majorEastAsia"/>
                <w:color w:val="auto"/>
                <w:kern w:val="0"/>
                <w:szCs w:val="21"/>
                <w:highlight w:val="none"/>
              </w:rPr>
              <w:t>以低于成本报价</w:t>
            </w:r>
            <w:r>
              <w:rPr>
                <w:rFonts w:hint="eastAsia" w:asciiTheme="majorEastAsia" w:hAnsiTheme="majorEastAsia" w:eastAsiaTheme="majorEastAsia" w:cstheme="majorEastAsia"/>
                <w:color w:val="auto"/>
                <w:kern w:val="0"/>
                <w:szCs w:val="21"/>
                <w:highlight w:val="none"/>
                <w:lang w:val="en-US" w:eastAsia="zh-CN"/>
              </w:rPr>
              <w:t>比选的</w:t>
            </w:r>
            <w:r>
              <w:rPr>
                <w:rFonts w:hint="eastAsia" w:asciiTheme="majorEastAsia" w:hAnsiTheme="majorEastAsia" w:eastAsiaTheme="majorEastAsia" w:cstheme="majorEastAsia"/>
                <w:color w:val="auto"/>
                <w:kern w:val="0"/>
                <w:szCs w:val="21"/>
                <w:highlight w:val="none"/>
              </w:rPr>
              <w:t>，其</w:t>
            </w:r>
            <w:r>
              <w:rPr>
                <w:rFonts w:hint="eastAsia" w:asciiTheme="majorEastAsia" w:hAnsiTheme="majorEastAsia" w:eastAsiaTheme="majorEastAsia" w:cstheme="majorEastAsia"/>
                <w:color w:val="auto"/>
                <w:kern w:val="0"/>
                <w:szCs w:val="21"/>
                <w:highlight w:val="none"/>
                <w:lang w:val="en-US" w:eastAsia="zh-CN"/>
              </w:rPr>
              <w:t>比选申请文件</w:t>
            </w:r>
            <w:r>
              <w:rPr>
                <w:rFonts w:hint="eastAsia" w:asciiTheme="majorEastAsia" w:hAnsiTheme="majorEastAsia" w:eastAsiaTheme="majorEastAsia" w:cstheme="majorEastAsia"/>
                <w:color w:val="auto"/>
                <w:kern w:val="0"/>
                <w:szCs w:val="21"/>
                <w:highlight w:val="none"/>
              </w:rPr>
              <w:t>作否决处理。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5" w:type="dxa"/>
            <w:gridSpan w:val="2"/>
            <w:tcBorders>
              <w:top w:val="single" w:color="auto" w:sz="4" w:space="0"/>
              <w:left w:val="single" w:color="auto" w:sz="4" w:space="0"/>
              <w:bottom w:val="single" w:color="auto" w:sz="4" w:space="0"/>
              <w:right w:val="single" w:color="auto" w:sz="4" w:space="0"/>
            </w:tcBorders>
            <w:vAlign w:val="center"/>
          </w:tcPr>
          <w:p>
            <w:pPr>
              <w:tabs>
                <w:tab w:val="left" w:pos="1050"/>
              </w:tabs>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其他情形</w:t>
            </w:r>
          </w:p>
        </w:tc>
        <w:tc>
          <w:tcPr>
            <w:tcW w:w="6465" w:type="dxa"/>
            <w:tcBorders>
              <w:top w:val="single" w:color="auto" w:sz="4" w:space="0"/>
              <w:left w:val="single" w:color="auto" w:sz="4" w:space="0"/>
              <w:bottom w:val="single" w:color="auto" w:sz="4" w:space="0"/>
              <w:right w:val="single" w:color="auto" w:sz="4" w:space="0"/>
            </w:tcBorders>
            <w:vAlign w:val="center"/>
          </w:tcPr>
          <w:p>
            <w:pPr>
              <w:tabs>
                <w:tab w:val="left" w:pos="1050"/>
              </w:tabs>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法律法规规定的其他情形。</w:t>
            </w:r>
          </w:p>
        </w:tc>
      </w:tr>
    </w:tbl>
    <w:p>
      <w:pPr>
        <w:ind w:firstLine="720" w:firstLineChars="200"/>
        <w:rPr>
          <w:rFonts w:asciiTheme="majorEastAsia" w:hAnsiTheme="majorEastAsia" w:eastAsiaTheme="majorEastAsia" w:cstheme="majorEastAsia"/>
          <w:b/>
          <w:snapToGrid w:val="0"/>
          <w:color w:val="auto"/>
          <w:kern w:val="0"/>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pStyle w:val="2"/>
        <w:rPr>
          <w:color w:val="auto"/>
          <w:highlight w:val="none"/>
        </w:rPr>
      </w:pPr>
    </w:p>
    <w:p>
      <w:pPr>
        <w:rPr>
          <w:color w:val="auto"/>
          <w:highlight w:val="none"/>
        </w:rPr>
      </w:pPr>
    </w:p>
    <w:p>
      <w:pPr>
        <w:pStyle w:val="3"/>
        <w:numPr>
          <w:ilvl w:val="0"/>
          <w:numId w:val="0"/>
        </w:numPr>
        <w:rPr>
          <w:rFonts w:asciiTheme="majorEastAsia" w:hAnsiTheme="majorEastAsia" w:eastAsiaTheme="majorEastAsia" w:cstheme="majorEastAsia"/>
          <w:b/>
          <w:snapToGrid w:val="0"/>
          <w:color w:val="auto"/>
          <w:kern w:val="0"/>
          <w:sz w:val="36"/>
          <w:szCs w:val="36"/>
          <w:highlight w:val="none"/>
        </w:rPr>
      </w:pPr>
      <w:bookmarkStart w:id="378" w:name="_Toc520209082"/>
      <w:r>
        <w:rPr>
          <w:rFonts w:hint="eastAsia" w:asciiTheme="majorEastAsia" w:hAnsiTheme="majorEastAsia" w:eastAsiaTheme="majorEastAsia" w:cstheme="majorEastAsia"/>
          <w:b/>
          <w:snapToGrid w:val="0"/>
          <w:color w:val="auto"/>
          <w:kern w:val="0"/>
          <w:sz w:val="36"/>
          <w:szCs w:val="36"/>
          <w:highlight w:val="none"/>
        </w:rPr>
        <w:t>第四章  合同条款</w:t>
      </w:r>
      <w:bookmarkEnd w:id="378"/>
    </w:p>
    <w:p>
      <w:pPr>
        <w:rPr>
          <w:rFonts w:asciiTheme="majorEastAsia" w:hAnsiTheme="majorEastAsia" w:eastAsiaTheme="majorEastAsia" w:cstheme="majorEastAsia"/>
          <w:snapToGrid w:val="0"/>
          <w:color w:val="auto"/>
          <w:kern w:val="0"/>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asciiTheme="majorEastAsia" w:hAnsiTheme="majorEastAsia" w:eastAsiaTheme="majorEastAsia" w:cstheme="majorEastAsia"/>
          <w:b/>
          <w:bCs/>
          <w:color w:val="auto"/>
          <w:sz w:val="72"/>
          <w:szCs w:val="72"/>
          <w:highlight w:val="none"/>
        </w:rPr>
      </w:pPr>
    </w:p>
    <w:p>
      <w:pPr>
        <w:spacing w:line="360" w:lineRule="auto"/>
        <w:jc w:val="center"/>
        <w:rPr>
          <w:rFonts w:hint="eastAsia" w:asciiTheme="majorEastAsia" w:hAnsiTheme="majorEastAsia" w:eastAsiaTheme="majorEastAsia" w:cstheme="majorEastAsia"/>
          <w:b/>
          <w:bCs/>
          <w:color w:val="auto"/>
          <w:sz w:val="30"/>
          <w:szCs w:val="30"/>
          <w:highlight w:val="none"/>
          <w:lang w:eastAsia="zh-CN"/>
        </w:rPr>
      </w:pPr>
      <w:r>
        <w:rPr>
          <w:rFonts w:hint="eastAsia" w:asciiTheme="majorEastAsia" w:hAnsiTheme="majorEastAsia" w:eastAsiaTheme="majorEastAsia" w:cstheme="majorEastAsia"/>
          <w:b/>
          <w:bCs/>
          <w:color w:val="auto"/>
          <w:sz w:val="30"/>
          <w:szCs w:val="30"/>
          <w:highlight w:val="none"/>
          <w:lang w:eastAsia="zh-CN"/>
        </w:rPr>
        <w:t>西南大学附属中学两江校区家具采购(第五批)</w:t>
      </w:r>
    </w:p>
    <w:p>
      <w:pPr>
        <w:spacing w:line="360" w:lineRule="auto"/>
        <w:jc w:val="center"/>
        <w:rPr>
          <w:rFonts w:asciiTheme="majorEastAsia" w:hAnsiTheme="majorEastAsia" w:eastAsiaTheme="majorEastAsia" w:cstheme="majorEastAsia"/>
          <w:b/>
          <w:bCs/>
          <w:color w:val="auto"/>
          <w:sz w:val="72"/>
          <w:szCs w:val="72"/>
          <w:highlight w:val="none"/>
        </w:rPr>
      </w:pPr>
      <w:r>
        <w:rPr>
          <w:rFonts w:hint="eastAsia" w:asciiTheme="majorEastAsia" w:hAnsiTheme="majorEastAsia" w:eastAsiaTheme="majorEastAsia" w:cstheme="majorEastAsia"/>
          <w:b/>
          <w:bCs/>
          <w:color w:val="auto"/>
          <w:sz w:val="48"/>
          <w:szCs w:val="48"/>
          <w:highlight w:val="none"/>
          <w:lang w:val="en-US" w:eastAsia="zh-CN"/>
        </w:rPr>
        <w:t>货物类采购合同</w:t>
      </w:r>
    </w:p>
    <w:p>
      <w:pPr>
        <w:rPr>
          <w:rFonts w:asciiTheme="majorEastAsia" w:hAnsiTheme="majorEastAsia" w:eastAsiaTheme="majorEastAsia" w:cstheme="majorEastAsia"/>
          <w:b/>
          <w:bCs/>
          <w:color w:val="auto"/>
          <w:sz w:val="36"/>
          <w:szCs w:val="36"/>
          <w:highlight w:val="none"/>
        </w:rPr>
      </w:pPr>
    </w:p>
    <w:p>
      <w:pPr>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t>合同编号：</w:t>
      </w:r>
    </w:p>
    <w:p>
      <w:pPr>
        <w:rPr>
          <w:rFonts w:asciiTheme="majorEastAsia" w:hAnsiTheme="majorEastAsia" w:eastAsiaTheme="majorEastAsia" w:cstheme="majorEastAsia"/>
          <w:b/>
          <w:bCs/>
          <w:color w:val="auto"/>
          <w:sz w:val="36"/>
          <w:szCs w:val="36"/>
          <w:highlight w:val="none"/>
        </w:rPr>
      </w:pPr>
    </w:p>
    <w:p>
      <w:pPr>
        <w:rPr>
          <w:rFonts w:asciiTheme="majorEastAsia" w:hAnsiTheme="majorEastAsia" w:eastAsiaTheme="majorEastAsia" w:cstheme="majorEastAsia"/>
          <w:b/>
          <w:bCs/>
          <w:color w:val="auto"/>
          <w:sz w:val="36"/>
          <w:szCs w:val="36"/>
          <w:highlight w:val="none"/>
        </w:rPr>
      </w:pPr>
    </w:p>
    <w:p>
      <w:pPr>
        <w:rPr>
          <w:rFonts w:asciiTheme="majorEastAsia" w:hAnsiTheme="majorEastAsia" w:eastAsiaTheme="majorEastAsia" w:cstheme="majorEastAsia"/>
          <w:b/>
          <w:bCs/>
          <w:color w:val="auto"/>
          <w:sz w:val="36"/>
          <w:szCs w:val="36"/>
          <w:highlight w:val="none"/>
        </w:rPr>
      </w:pPr>
    </w:p>
    <w:p>
      <w:pPr>
        <w:rPr>
          <w:rFonts w:asciiTheme="majorEastAsia" w:hAnsiTheme="majorEastAsia" w:eastAsiaTheme="majorEastAsia" w:cstheme="majorEastAsia"/>
          <w:b/>
          <w:bCs/>
          <w:color w:val="auto"/>
          <w:sz w:val="36"/>
          <w:szCs w:val="36"/>
          <w:highlight w:val="none"/>
        </w:rPr>
      </w:pPr>
    </w:p>
    <w:p>
      <w:pPr>
        <w:rPr>
          <w:rFonts w:asciiTheme="majorEastAsia" w:hAnsiTheme="majorEastAsia" w:eastAsiaTheme="majorEastAsia" w:cstheme="majorEastAsia"/>
          <w:b/>
          <w:bCs/>
          <w:color w:val="auto"/>
          <w:sz w:val="36"/>
          <w:szCs w:val="36"/>
          <w:highlight w:val="none"/>
        </w:rPr>
      </w:pPr>
    </w:p>
    <w:p>
      <w:pPr>
        <w:rPr>
          <w:rFonts w:asciiTheme="majorEastAsia" w:hAnsiTheme="majorEastAsia" w:eastAsiaTheme="majorEastAsia" w:cstheme="majorEastAsia"/>
          <w:b/>
          <w:bCs/>
          <w:color w:val="auto"/>
          <w:sz w:val="36"/>
          <w:szCs w:val="36"/>
          <w:highlight w:val="none"/>
        </w:rPr>
      </w:pPr>
    </w:p>
    <w:p>
      <w:pPr>
        <w:rPr>
          <w:rFonts w:asciiTheme="majorEastAsia" w:hAnsiTheme="majorEastAsia" w:eastAsiaTheme="majorEastAsia" w:cstheme="majorEastAsia"/>
          <w:b/>
          <w:bCs/>
          <w:color w:val="auto"/>
          <w:sz w:val="36"/>
          <w:szCs w:val="36"/>
          <w:highlight w:val="none"/>
        </w:rPr>
      </w:pPr>
    </w:p>
    <w:p>
      <w:pPr>
        <w:rPr>
          <w:rFonts w:asciiTheme="majorEastAsia" w:hAnsiTheme="majorEastAsia" w:eastAsiaTheme="majorEastAsia" w:cstheme="majorEastAsia"/>
          <w:b/>
          <w:bCs/>
          <w:color w:val="auto"/>
          <w:sz w:val="36"/>
          <w:szCs w:val="36"/>
          <w:highlight w:val="none"/>
        </w:rPr>
      </w:pPr>
    </w:p>
    <w:p>
      <w:pPr>
        <w:rPr>
          <w:rFonts w:asciiTheme="majorEastAsia" w:hAnsiTheme="majorEastAsia" w:eastAsiaTheme="majorEastAsia" w:cstheme="majorEastAsia"/>
          <w:b/>
          <w:bCs/>
          <w:color w:val="auto"/>
          <w:sz w:val="36"/>
          <w:szCs w:val="36"/>
          <w:highlight w:val="none"/>
        </w:rPr>
      </w:pPr>
    </w:p>
    <w:p>
      <w:pPr>
        <w:rPr>
          <w:rFonts w:asciiTheme="majorEastAsia" w:hAnsiTheme="majorEastAsia" w:eastAsiaTheme="majorEastAsia" w:cstheme="majorEastAsia"/>
          <w:b/>
          <w:bCs/>
          <w:color w:val="auto"/>
          <w:sz w:val="36"/>
          <w:szCs w:val="36"/>
          <w:highlight w:val="none"/>
        </w:rPr>
      </w:pPr>
    </w:p>
    <w:p>
      <w:pPr>
        <w:rPr>
          <w:rFonts w:asciiTheme="majorEastAsia" w:hAnsiTheme="majorEastAsia" w:eastAsiaTheme="majorEastAsia" w:cstheme="majorEastAsia"/>
          <w:color w:val="auto"/>
          <w:sz w:val="48"/>
          <w:szCs w:val="48"/>
          <w:highlight w:val="none"/>
        </w:rPr>
      </w:pPr>
    </w:p>
    <w:p>
      <w:pPr>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 w:val="48"/>
          <w:szCs w:val="48"/>
          <w:highlight w:val="none"/>
          <w:lang w:val="en-US" w:eastAsia="zh-CN"/>
        </w:rPr>
        <w:t>2023</w:t>
      </w:r>
      <w:r>
        <w:rPr>
          <w:rFonts w:hint="eastAsia" w:asciiTheme="majorEastAsia" w:hAnsiTheme="majorEastAsia" w:eastAsiaTheme="majorEastAsia" w:cstheme="majorEastAsia"/>
          <w:color w:val="auto"/>
          <w:sz w:val="48"/>
          <w:szCs w:val="48"/>
          <w:highlight w:val="none"/>
        </w:rPr>
        <w:t>年</w:t>
      </w:r>
      <w:r>
        <w:rPr>
          <w:rFonts w:hint="eastAsia" w:asciiTheme="majorEastAsia" w:hAnsiTheme="majorEastAsia" w:eastAsiaTheme="majorEastAsia" w:cstheme="majorEastAsia"/>
          <w:color w:val="auto"/>
          <w:sz w:val="48"/>
          <w:szCs w:val="48"/>
          <w:highlight w:val="none"/>
          <w:lang w:val="en-US" w:eastAsia="zh-CN"/>
        </w:rPr>
        <w:t xml:space="preserve">  </w:t>
      </w:r>
      <w:r>
        <w:rPr>
          <w:rFonts w:hint="eastAsia" w:asciiTheme="majorEastAsia" w:hAnsiTheme="majorEastAsia" w:eastAsiaTheme="majorEastAsia" w:cstheme="majorEastAsia"/>
          <w:color w:val="auto"/>
          <w:sz w:val="48"/>
          <w:szCs w:val="48"/>
          <w:highlight w:val="none"/>
        </w:rPr>
        <w:t>月</w:t>
      </w:r>
    </w:p>
    <w:p>
      <w:pPr>
        <w:tabs>
          <w:tab w:val="left" w:pos="600"/>
        </w:tabs>
        <w:spacing w:line="360" w:lineRule="auto"/>
        <w:rPr>
          <w:rFonts w:asciiTheme="majorEastAsia" w:hAnsiTheme="majorEastAsia" w:eastAsiaTheme="majorEastAsia" w:cstheme="majorEastAsia"/>
          <w:color w:val="auto"/>
          <w:highlight w:val="none"/>
          <w:u w:val="single"/>
        </w:rPr>
      </w:pPr>
    </w:p>
    <w:p>
      <w:pPr>
        <w:tabs>
          <w:tab w:val="left" w:pos="600"/>
        </w:tabs>
        <w:spacing w:line="360" w:lineRule="auto"/>
        <w:rPr>
          <w:rFonts w:asciiTheme="majorEastAsia" w:hAnsiTheme="majorEastAsia" w:eastAsiaTheme="majorEastAsia" w:cstheme="majorEastAsia"/>
          <w:color w:val="auto"/>
          <w:highlight w:val="none"/>
          <w:u w:val="single"/>
        </w:rPr>
      </w:pPr>
    </w:p>
    <w:p>
      <w:pPr>
        <w:tabs>
          <w:tab w:val="left" w:pos="600"/>
        </w:tabs>
        <w:spacing w:line="360" w:lineRule="auto"/>
        <w:rPr>
          <w:rFonts w:asciiTheme="majorEastAsia" w:hAnsiTheme="majorEastAsia" w:eastAsiaTheme="majorEastAsia" w:cstheme="majorEastAsia"/>
          <w:color w:val="auto"/>
          <w:highlight w:val="none"/>
          <w:u w:val="single"/>
        </w:rPr>
      </w:pPr>
    </w:p>
    <w:p>
      <w:pPr>
        <w:widowControl w:val="0"/>
        <w:autoSpaceDE w:val="0"/>
        <w:autoSpaceDN w:val="0"/>
        <w:adjustRightInd w:val="0"/>
        <w:spacing w:before="16"/>
        <w:jc w:val="left"/>
        <w:outlineLvl w:val="2"/>
        <w:rPr>
          <w:rFonts w:ascii="仿宋_GB2312" w:hAnsi="Times New Roman" w:eastAsia="仿宋_GB2312" w:cs="宋体"/>
          <w:b/>
          <w:color w:val="auto"/>
          <w:kern w:val="0"/>
          <w:sz w:val="24"/>
          <w:szCs w:val="28"/>
          <w:highlight w:val="none"/>
          <w:lang w:val="en-US" w:eastAsia="zh-CN" w:bidi="ar-SA"/>
        </w:rPr>
      </w:pPr>
    </w:p>
    <w:p>
      <w:pPr>
        <w:rPr>
          <w:rFonts w:ascii="Times New Roman" w:hAnsi="Times New Roman" w:eastAsia="宋体" w:cs="Times New Roman"/>
          <w:color w:val="auto"/>
          <w:highlight w:val="none"/>
        </w:rPr>
      </w:pPr>
    </w:p>
    <w:p>
      <w:pPr>
        <w:widowControl w:val="0"/>
        <w:autoSpaceDE w:val="0"/>
        <w:autoSpaceDN w:val="0"/>
        <w:adjustRightInd w:val="0"/>
        <w:spacing w:before="16"/>
        <w:jc w:val="left"/>
        <w:outlineLvl w:val="2"/>
        <w:rPr>
          <w:rFonts w:ascii="仿宋_GB2312" w:hAnsi="Times New Roman" w:eastAsia="仿宋_GB2312" w:cs="宋体"/>
          <w:b/>
          <w:color w:val="auto"/>
          <w:kern w:val="0"/>
          <w:sz w:val="24"/>
          <w:szCs w:val="28"/>
          <w:highlight w:val="none"/>
          <w:lang w:val="en-US" w:eastAsia="zh-CN" w:bidi="ar-SA"/>
        </w:rPr>
      </w:pPr>
    </w:p>
    <w:p>
      <w:pPr>
        <w:wordWrap w:val="0"/>
        <w:spacing w:line="52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甲方名称：</w:t>
      </w:r>
      <w:r>
        <w:rPr>
          <w:rFonts w:hint="eastAsia" w:asciiTheme="majorEastAsia" w:hAnsiTheme="majorEastAsia" w:eastAsiaTheme="majorEastAsia" w:cstheme="majorEastAsia"/>
          <w:color w:val="auto"/>
          <w:szCs w:val="21"/>
          <w:highlight w:val="none"/>
        </w:rPr>
        <w:t xml:space="preserve">重庆两江新区水土高新技术产业园建设投资有限公司  </w:t>
      </w:r>
      <w:r>
        <w:rPr>
          <w:rFonts w:hint="eastAsia" w:asciiTheme="majorEastAsia" w:hAnsiTheme="majorEastAsia" w:eastAsiaTheme="majorEastAsia" w:cstheme="majorEastAsia"/>
          <w:b/>
          <w:color w:val="auto"/>
          <w:szCs w:val="21"/>
          <w:highlight w:val="none"/>
        </w:rPr>
        <w:t xml:space="preserve">      乙方名称：</w:t>
      </w:r>
    </w:p>
    <w:p>
      <w:pPr>
        <w:wordWrap w:val="0"/>
        <w:spacing w:line="52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地    址：                                                      地    址：</w:t>
      </w:r>
    </w:p>
    <w:p>
      <w:pPr>
        <w:wordWrap w:val="0"/>
        <w:spacing w:line="52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邮    编：                                                      邮    编：</w:t>
      </w:r>
    </w:p>
    <w:p>
      <w:pPr>
        <w:wordWrap w:val="0"/>
        <w:spacing w:line="52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项目联系人：                                                    项目联系人：</w:t>
      </w:r>
    </w:p>
    <w:p>
      <w:pPr>
        <w:wordWrap w:val="0"/>
        <w:spacing w:line="52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电话：                                                          电话：</w:t>
      </w:r>
    </w:p>
    <w:p>
      <w:pPr>
        <w:wordWrap w:val="0"/>
        <w:spacing w:line="520" w:lineRule="exac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传真：                                                          传真：</w:t>
      </w:r>
    </w:p>
    <w:p>
      <w:pPr>
        <w:wordWrap w:val="0"/>
        <w:rPr>
          <w:rFonts w:asciiTheme="majorEastAsia" w:hAnsiTheme="majorEastAsia" w:eastAsiaTheme="majorEastAsia" w:cstheme="majorEastAsia"/>
          <w:color w:val="auto"/>
          <w:szCs w:val="21"/>
          <w:highlight w:val="none"/>
          <w:u w:val="single"/>
        </w:rPr>
      </w:pPr>
    </w:p>
    <w:p>
      <w:pPr>
        <w:spacing w:line="360" w:lineRule="auto"/>
        <w:ind w:firstLine="564"/>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根据《中华人民共和国</w:t>
      </w:r>
      <w:r>
        <w:rPr>
          <w:rFonts w:hint="eastAsia" w:asciiTheme="majorEastAsia" w:hAnsiTheme="majorEastAsia" w:eastAsiaTheme="majorEastAsia" w:cstheme="majorEastAsia"/>
          <w:color w:val="auto"/>
          <w:highlight w:val="none"/>
          <w:lang w:val="en-US" w:eastAsia="zh-CN"/>
        </w:rPr>
        <w:t>民法典</w:t>
      </w:r>
      <w:r>
        <w:rPr>
          <w:rFonts w:hint="eastAsia" w:asciiTheme="majorEastAsia" w:hAnsiTheme="majorEastAsia" w:eastAsiaTheme="majorEastAsia" w:cstheme="majorEastAsia"/>
          <w:color w:val="auto"/>
          <w:highlight w:val="none"/>
        </w:rPr>
        <w:t>》的规定，合同双方就乙方向甲方提供本合同项下货物事宜，经协商达成一致，确立本合同，以明确双方的权利、义务，确保合同双方共同执行。</w:t>
      </w:r>
    </w:p>
    <w:p>
      <w:pPr>
        <w:spacing w:line="360" w:lineRule="auto"/>
        <w:ind w:firstLine="564"/>
        <w:rPr>
          <w:rFonts w:asciiTheme="majorEastAsia" w:hAnsiTheme="majorEastAsia" w:eastAsiaTheme="majorEastAsia" w:cstheme="majorEastAsia"/>
          <w:color w:val="auto"/>
          <w:highlight w:val="none"/>
        </w:rPr>
      </w:pPr>
    </w:p>
    <w:p>
      <w:pPr>
        <w:spacing w:line="360" w:lineRule="auto"/>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【第一条】采购内容</w:t>
      </w:r>
    </w:p>
    <w:p>
      <w:pPr>
        <w:spacing w:line="360" w:lineRule="auto"/>
        <w:ind w:firstLine="308" w:firstLineChars="147"/>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w:t>
      </w:r>
      <w:r>
        <w:rPr>
          <w:rFonts w:hint="eastAsia" w:asciiTheme="majorEastAsia" w:hAnsiTheme="majorEastAsia" w:eastAsiaTheme="majorEastAsia" w:cstheme="majorEastAsia"/>
          <w:color w:val="auto"/>
          <w:highlight w:val="none"/>
        </w:rPr>
        <w:t>货物内容：甲方向乙方购买家具。货物的生产厂家、名称、规格、型号、货物号、金额、质量及技术标准，详见本招标项目清单。</w:t>
      </w:r>
    </w:p>
    <w:p>
      <w:pPr>
        <w:spacing w:line="360" w:lineRule="auto"/>
        <w:ind w:firstLine="308" w:firstLineChars="14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2.合同暂定金额</w:t>
      </w:r>
      <w:r>
        <w:rPr>
          <w:rFonts w:hint="eastAsia" w:asciiTheme="majorEastAsia" w:hAnsiTheme="majorEastAsia" w:eastAsiaTheme="majorEastAsia" w:cstheme="majorEastAsia"/>
          <w:color w:val="auto"/>
          <w:highlight w:val="none"/>
        </w:rPr>
        <w:t>：人民币（大写）</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rPr>
        <w:t>元整，￥（小写）</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u w:val="single"/>
        </w:rPr>
        <w:t>_</w:t>
      </w:r>
      <w:r>
        <w:rPr>
          <w:rFonts w:hint="eastAsia" w:asciiTheme="majorEastAsia" w:hAnsiTheme="majorEastAsia" w:eastAsiaTheme="majorEastAsia" w:cstheme="majorEastAsia"/>
          <w:color w:val="auto"/>
          <w:highlight w:val="none"/>
        </w:rPr>
        <w:t>。</w:t>
      </w:r>
    </w:p>
    <w:p>
      <w:pPr>
        <w:spacing w:line="360" w:lineRule="auto"/>
        <w:ind w:firstLine="308" w:firstLineChars="147"/>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3.供货期：中选通知书下发之日起30日历天（供货期包含安装调试）。</w:t>
      </w:r>
    </w:p>
    <w:p>
      <w:pPr>
        <w:spacing w:line="360" w:lineRule="auto"/>
        <w:ind w:firstLine="308" w:firstLineChars="14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.结算金额=经</w:t>
      </w:r>
      <w:r>
        <w:rPr>
          <w:rFonts w:hint="eastAsia" w:asciiTheme="majorEastAsia" w:hAnsiTheme="majorEastAsia" w:eastAsiaTheme="majorEastAsia" w:cstheme="majorEastAsia"/>
          <w:color w:val="auto"/>
          <w:highlight w:val="none"/>
          <w:lang w:val="en-US" w:eastAsia="zh-CN"/>
        </w:rPr>
        <w:t>甲方</w:t>
      </w:r>
      <w:r>
        <w:rPr>
          <w:rFonts w:hint="eastAsia" w:asciiTheme="majorEastAsia" w:hAnsiTheme="majorEastAsia" w:eastAsiaTheme="majorEastAsia" w:cstheme="majorEastAsia"/>
          <w:color w:val="auto"/>
          <w:highlight w:val="none"/>
        </w:rPr>
        <w:t>确认的实际采购量*</w:t>
      </w:r>
      <w:r>
        <w:rPr>
          <w:rFonts w:hint="eastAsia" w:asciiTheme="majorEastAsia" w:hAnsiTheme="majorEastAsia" w:eastAsiaTheme="majorEastAsia" w:cstheme="majorEastAsia"/>
          <w:color w:val="auto"/>
          <w:highlight w:val="none"/>
          <w:lang w:val="en-US" w:eastAsia="zh-CN"/>
        </w:rPr>
        <w:t>比选</w:t>
      </w:r>
      <w:r>
        <w:rPr>
          <w:rFonts w:hint="eastAsia" w:asciiTheme="majorEastAsia" w:hAnsiTheme="majorEastAsia" w:eastAsiaTheme="majorEastAsia" w:cstheme="majorEastAsia"/>
          <w:color w:val="auto"/>
          <w:highlight w:val="none"/>
        </w:rPr>
        <w:t>全费用综合单价</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若变更导致采购货物的规格型号或参数与</w:t>
      </w:r>
      <w:r>
        <w:rPr>
          <w:rFonts w:hint="eastAsia" w:asciiTheme="majorEastAsia" w:hAnsiTheme="majorEastAsia" w:eastAsiaTheme="majorEastAsia" w:cstheme="majorEastAsia"/>
          <w:color w:val="auto"/>
          <w:highlight w:val="none"/>
          <w:lang w:val="en-US" w:eastAsia="zh-CN"/>
        </w:rPr>
        <w:t>比选</w:t>
      </w:r>
      <w:r>
        <w:rPr>
          <w:rFonts w:hint="eastAsia" w:asciiTheme="majorEastAsia" w:hAnsiTheme="majorEastAsia" w:eastAsiaTheme="majorEastAsia" w:cstheme="majorEastAsia"/>
          <w:color w:val="auto"/>
          <w:highlight w:val="none"/>
        </w:rPr>
        <w:t>清单描述不一致的，以</w:t>
      </w:r>
      <w:r>
        <w:rPr>
          <w:rFonts w:hint="eastAsia" w:asciiTheme="majorEastAsia" w:hAnsiTheme="majorEastAsia" w:eastAsiaTheme="majorEastAsia" w:cstheme="majorEastAsia"/>
          <w:color w:val="auto"/>
          <w:highlight w:val="none"/>
          <w:lang w:val="en-US" w:eastAsia="zh-CN"/>
        </w:rPr>
        <w:t>甲方</w:t>
      </w:r>
      <w:r>
        <w:rPr>
          <w:rFonts w:hint="eastAsia" w:asciiTheme="majorEastAsia" w:hAnsiTheme="majorEastAsia" w:eastAsiaTheme="majorEastAsia" w:cstheme="majorEastAsia"/>
          <w:color w:val="auto"/>
          <w:highlight w:val="none"/>
        </w:rPr>
        <w:t>认质核价确定价格为准。</w:t>
      </w:r>
    </w:p>
    <w:p>
      <w:pPr>
        <w:spacing w:line="360" w:lineRule="auto"/>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【第二条】交货方法、供货期限、到货地点及风险转移</w:t>
      </w:r>
    </w:p>
    <w:p>
      <w:pPr>
        <w:spacing w:line="360" w:lineRule="auto"/>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w:t>
      </w:r>
      <w:r>
        <w:rPr>
          <w:rFonts w:hint="eastAsia" w:asciiTheme="majorEastAsia" w:hAnsiTheme="majorEastAsia" w:eastAsiaTheme="majorEastAsia" w:cstheme="majorEastAsia"/>
          <w:color w:val="auto"/>
          <w:highlight w:val="none"/>
        </w:rPr>
        <w:t>乙方将甲方所订购的本合同项下货物交付至甲方指定的到货地点。</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2.</w:t>
      </w:r>
      <w:r>
        <w:rPr>
          <w:rFonts w:hint="eastAsia" w:asciiTheme="majorEastAsia" w:hAnsiTheme="majorEastAsia" w:eastAsiaTheme="majorEastAsia" w:cstheme="majorEastAsia"/>
          <w:color w:val="auto"/>
          <w:highlight w:val="none"/>
        </w:rPr>
        <w:t>本合同项下货物的运输及保险全部由乙方负责。乙方须采取适于安全、准时完成本合同项下义务的运输措施，将货物运至甲方指定的到货地点；对本合同项下的货物进行全面保险，包括但不限于购买或者要求承运人购买货运保险及任何第三者责任险，并对其在项目现场提供服务、培训的人员进行保险。</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运输费和保险费已包含在合同总价款中。</w:t>
      </w:r>
    </w:p>
    <w:p>
      <w:pPr>
        <w:spacing w:line="360" w:lineRule="auto"/>
        <w:ind w:firstLine="42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3.</w:t>
      </w:r>
      <w:r>
        <w:rPr>
          <w:rFonts w:hint="eastAsia" w:asciiTheme="majorEastAsia" w:hAnsiTheme="majorEastAsia" w:eastAsiaTheme="majorEastAsia" w:cstheme="majorEastAsia"/>
          <w:color w:val="auto"/>
          <w:highlight w:val="none"/>
        </w:rPr>
        <w:t>甲方指定的到货地点：</w:t>
      </w:r>
    </w:p>
    <w:p>
      <w:pPr>
        <w:spacing w:line="360" w:lineRule="auto"/>
        <w:ind w:firstLine="42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rPr>
        <w:t>甲方指定收货人：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 xml:space="preserve"> 联系方式：</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rPr>
        <w:t>。</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4.</w:t>
      </w:r>
      <w:r>
        <w:rPr>
          <w:rFonts w:hint="eastAsia" w:asciiTheme="majorEastAsia" w:hAnsiTheme="majorEastAsia" w:eastAsiaTheme="majorEastAsia" w:cstheme="majorEastAsia"/>
          <w:color w:val="auto"/>
          <w:highlight w:val="none"/>
        </w:rPr>
        <w:t>直至乙方将本合同项下的货物运至甲方指定的地点并交付甲方指定的收货人手中，在甲方指定收货人验收完毕之前的货物的毁损、灭失风险完全由乙方承担。</w:t>
      </w:r>
    </w:p>
    <w:p>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【第三条】货物验收</w:t>
      </w:r>
    </w:p>
    <w:p>
      <w:pPr>
        <w:spacing w:line="360" w:lineRule="auto"/>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w:t>
      </w:r>
      <w:r>
        <w:rPr>
          <w:rFonts w:hint="eastAsia" w:asciiTheme="majorEastAsia" w:hAnsiTheme="majorEastAsia" w:eastAsiaTheme="majorEastAsia" w:cstheme="majorEastAsia"/>
          <w:color w:val="auto"/>
          <w:highlight w:val="none"/>
        </w:rPr>
        <w:t>货物到达甲方指定到货地点后[</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rPr>
        <w:t>]日内，甲、乙双方共同进行验收、测试。</w:t>
      </w:r>
    </w:p>
    <w:p>
      <w:pPr>
        <w:spacing w:line="360" w:lineRule="auto"/>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2.</w:t>
      </w:r>
      <w:r>
        <w:rPr>
          <w:rFonts w:hint="eastAsia" w:asciiTheme="majorEastAsia" w:hAnsiTheme="majorEastAsia" w:eastAsiaTheme="majorEastAsia" w:cstheme="majorEastAsia"/>
          <w:color w:val="auto"/>
          <w:highlight w:val="none"/>
        </w:rPr>
        <w:t>验收标准: （1）货物外形、包装完好； （2）型号、规格、数量无误； （3）货物符合国家法律、法规、监管规定要求的质量、技术、安全、有效期、环保等标准，符合本合同各项要求及标准，乙方对该货物有质量说明的，也应符合该质量说明；（4）乙方提供的质量技术材料符合本合同约定；（5）甲方认可货物的安装、测试无问题；（</w:t>
      </w:r>
      <w:r>
        <w:rPr>
          <w:rFonts w:asciiTheme="majorEastAsia" w:hAnsiTheme="majorEastAsia" w:eastAsiaTheme="majorEastAsia" w:cstheme="majorEastAsia"/>
          <w:color w:val="auto"/>
          <w:highlight w:val="none"/>
        </w:rPr>
        <w:t>6）其他验收标准：</w:t>
      </w:r>
      <w:r>
        <w:rPr>
          <w:rFonts w:hint="eastAsia" w:asciiTheme="majorEastAsia" w:hAnsiTheme="majorEastAsia" w:eastAsiaTheme="majorEastAsia" w:cstheme="majorEastAsia"/>
          <w:color w:val="auto"/>
          <w:highlight w:val="none"/>
        </w:rPr>
        <w:t>家具安装到位后，由乙方聘请有资质的经甲方认可的第三方室内空气检测机构对安装有乙方供应家具的每个独立区域进行室内空气质量检测并出具检测报告，检测结果应符合国家有关标准 ，检测费用已包含在合同总价中，由乙方承担 。</w:t>
      </w:r>
    </w:p>
    <w:p>
      <w:pPr>
        <w:spacing w:line="360" w:lineRule="auto"/>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rPr>
        <w:t>【第四</w:t>
      </w:r>
      <w:r>
        <w:rPr>
          <w:rFonts w:hint="eastAsia" w:asciiTheme="majorEastAsia" w:hAnsiTheme="majorEastAsia" w:eastAsiaTheme="majorEastAsia" w:cstheme="majorEastAsia"/>
          <w:b/>
          <w:color w:val="auto"/>
          <w:highlight w:val="none"/>
        </w:rPr>
        <w:t>条】货物包装及质量技术材料</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向甲方提供的全部货物，均应采用国家或专业标准的保护方式进行包装，应使包装适应于远距离运输、防潮、防震、防锈、防压和防粗暴装卸等各种防止货物受到损害的防护要求，确保货物安全无损运抵甲方指定的到货地点。由于包装不适当所引起的货物锈蚀、损坏和损失均由乙方承担。</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每件包装箱内应附详细的质量技术材料，包括：</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装箱单；</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货物说明书；</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货物合格证；</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质量保证书；</w:t>
      </w:r>
    </w:p>
    <w:p>
      <w:pPr>
        <w:spacing w:line="360" w:lineRule="auto"/>
        <w:ind w:firstLine="42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rPr>
        <w:t>使用说明书；</w:t>
      </w:r>
    </w:p>
    <w:p>
      <w:pPr>
        <w:spacing w:line="360" w:lineRule="auto"/>
        <w:ind w:firstLine="420"/>
        <w:rPr>
          <w:rFonts w:asciiTheme="majorEastAsia" w:hAnsiTheme="majorEastAsia" w:eastAsiaTheme="majorEastAsia" w:cstheme="majorEastAsia"/>
          <w:i/>
          <w:color w:val="auto"/>
          <w:highlight w:val="none"/>
          <w:u w:val="single"/>
        </w:rPr>
      </w:pPr>
      <w:r>
        <w:rPr>
          <w:rFonts w:hint="eastAsia" w:asciiTheme="majorEastAsia" w:hAnsiTheme="majorEastAsia" w:eastAsiaTheme="majorEastAsia" w:cstheme="majorEastAsia"/>
          <w:color w:val="auto"/>
          <w:highlight w:val="none"/>
        </w:rPr>
        <w:t>其他：[</w:t>
      </w:r>
      <w:r>
        <w:rPr>
          <w:rFonts w:hint="eastAsia" w:asciiTheme="majorEastAsia" w:hAnsiTheme="majorEastAsia" w:eastAsiaTheme="majorEastAsia" w:cstheme="majorEastAsia"/>
          <w:color w:val="auto"/>
          <w:highlight w:val="none"/>
          <w:u w:val="single"/>
          <w:lang w:val="en-US" w:eastAsia="zh-CN"/>
        </w:rPr>
        <w:t xml:space="preserve">   /   </w:t>
      </w:r>
      <w:r>
        <w:rPr>
          <w:rFonts w:hint="eastAsia" w:asciiTheme="majorEastAsia" w:hAnsiTheme="majorEastAsia" w:eastAsiaTheme="majorEastAsia" w:cstheme="majorEastAsia"/>
          <w:color w:val="auto"/>
          <w:highlight w:val="none"/>
        </w:rPr>
        <w:t>]</w:t>
      </w:r>
    </w:p>
    <w:p>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【第五条】抽检、对货物提出异议的时间和方法</w:t>
      </w:r>
    </w:p>
    <w:p>
      <w:pPr>
        <w:spacing w:line="360" w:lineRule="auto"/>
        <w:ind w:firstLine="420" w:firstLineChars="2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（一）抽检</w:t>
      </w:r>
    </w:p>
    <w:p>
      <w:pPr>
        <w:spacing w:line="360" w:lineRule="auto"/>
        <w:ind w:firstLine="411" w:firstLineChars="196"/>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甲方有权在</w:t>
      </w:r>
      <w:r>
        <w:rPr>
          <w:rFonts w:hint="eastAsia" w:asciiTheme="majorEastAsia" w:hAnsiTheme="majorEastAsia" w:eastAsiaTheme="majorEastAsia" w:cstheme="majorEastAsia"/>
          <w:color w:val="auto"/>
          <w:highlight w:val="none"/>
          <w:lang w:val="en-US" w:eastAsia="zh-CN"/>
        </w:rPr>
        <w:t>家具生产</w:t>
      </w:r>
      <w:r>
        <w:rPr>
          <w:rFonts w:hint="eastAsia" w:asciiTheme="majorEastAsia" w:hAnsiTheme="majorEastAsia" w:eastAsiaTheme="majorEastAsia" w:cstheme="majorEastAsia"/>
          <w:color w:val="auto"/>
          <w:highlight w:val="none"/>
        </w:rPr>
        <w:t>过程中，随机对产品及原材料进行抽检。如有发现产品或者原材料不合格或与</w:t>
      </w:r>
      <w:r>
        <w:rPr>
          <w:rFonts w:hint="eastAsia" w:asciiTheme="majorEastAsia" w:hAnsiTheme="majorEastAsia" w:eastAsiaTheme="majorEastAsia" w:cstheme="majorEastAsia"/>
          <w:color w:val="auto"/>
          <w:highlight w:val="none"/>
          <w:lang w:val="en-US" w:eastAsia="zh-CN"/>
        </w:rPr>
        <w:t>比选</w:t>
      </w:r>
      <w:r>
        <w:rPr>
          <w:rFonts w:hint="eastAsia" w:asciiTheme="majorEastAsia" w:hAnsiTheme="majorEastAsia" w:eastAsiaTheme="majorEastAsia" w:cstheme="majorEastAsia"/>
          <w:color w:val="auto"/>
          <w:highlight w:val="none"/>
        </w:rPr>
        <w:t>时提供相关资料不相符时，甲方有权要求乙方限期整改；如乙方不能限期整改的，甲方有权书面通知乙方解除合同并不承担任何违约责任。</w:t>
      </w:r>
    </w:p>
    <w:p>
      <w:pPr>
        <w:widowControl w:val="0"/>
        <w:autoSpaceDE w:val="0"/>
        <w:autoSpaceDN w:val="0"/>
        <w:adjustRightInd w:val="0"/>
        <w:spacing w:before="16"/>
        <w:jc w:val="left"/>
        <w:outlineLvl w:val="2"/>
        <w:rPr>
          <w:rFonts w:asciiTheme="majorEastAsia" w:hAnsiTheme="majorEastAsia" w:eastAsiaTheme="majorEastAsia" w:cstheme="majorEastAsia"/>
          <w:b/>
          <w:color w:val="auto"/>
          <w:kern w:val="2"/>
          <w:sz w:val="21"/>
          <w:szCs w:val="24"/>
          <w:highlight w:val="none"/>
          <w:lang w:val="en-US" w:eastAsia="zh-CN" w:bidi="ar-SA"/>
        </w:rPr>
      </w:pPr>
      <w:r>
        <w:rPr>
          <w:rFonts w:hint="eastAsia" w:ascii="仿宋_GB2312" w:hAnsi="Times New Roman" w:eastAsia="仿宋_GB2312" w:cs="宋体"/>
          <w:b/>
          <w:color w:val="auto"/>
          <w:kern w:val="0"/>
          <w:sz w:val="24"/>
          <w:szCs w:val="28"/>
          <w:highlight w:val="none"/>
          <w:lang w:val="en-US" w:eastAsia="zh-CN" w:bidi="ar-SA"/>
        </w:rPr>
        <w:t xml:space="preserve">    </w:t>
      </w:r>
      <w:r>
        <w:rPr>
          <w:rFonts w:hint="eastAsia" w:asciiTheme="majorEastAsia" w:hAnsiTheme="majorEastAsia" w:eastAsiaTheme="majorEastAsia" w:cstheme="majorEastAsia"/>
          <w:b/>
          <w:color w:val="auto"/>
          <w:kern w:val="2"/>
          <w:sz w:val="21"/>
          <w:szCs w:val="24"/>
          <w:highlight w:val="none"/>
          <w:lang w:val="en-US" w:eastAsia="zh-CN" w:bidi="ar-SA"/>
        </w:rPr>
        <w:t>（二）对货物提出异议的时间和方法</w:t>
      </w:r>
    </w:p>
    <w:p>
      <w:pPr>
        <w:spacing w:line="360" w:lineRule="auto"/>
        <w:ind w:firstLine="411" w:firstLineChars="196"/>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w:t>
      </w:r>
      <w:r>
        <w:rPr>
          <w:rFonts w:hint="eastAsia" w:asciiTheme="majorEastAsia" w:hAnsiTheme="majorEastAsia" w:eastAsiaTheme="majorEastAsia" w:cstheme="majorEastAsia"/>
          <w:color w:val="auto"/>
          <w:highlight w:val="none"/>
        </w:rPr>
        <w:t>双方在进行验收后应签署书面验收报告，在验收中，如果发现货物的品种、型号、规格、数量、质量及所附质量技术材料等与本合同约定不符，甲方有权拒收全部或部分货物，并有权拒付全部或部分货款；如不符合合同约定部分的货物达甲方所订购货物的[</w:t>
      </w:r>
      <w:r>
        <w:rPr>
          <w:rFonts w:hint="eastAsia" w:asciiTheme="majorEastAsia" w:hAnsiTheme="majorEastAsia" w:eastAsiaTheme="majorEastAsia" w:cstheme="majorEastAsia"/>
          <w:color w:val="auto"/>
          <w:highlight w:val="none"/>
          <w:u w:val="single"/>
        </w:rPr>
        <w:t>10</w:t>
      </w:r>
      <w:r>
        <w:rPr>
          <w:rFonts w:hint="eastAsia" w:asciiTheme="majorEastAsia" w:hAnsiTheme="majorEastAsia" w:eastAsiaTheme="majorEastAsia" w:cstheme="majorEastAsia"/>
          <w:color w:val="auto"/>
          <w:highlight w:val="none"/>
        </w:rPr>
        <w:t>]%，甲方有权解除合同。</w:t>
      </w:r>
    </w:p>
    <w:p>
      <w:pPr>
        <w:spacing w:line="360" w:lineRule="auto"/>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2.</w:t>
      </w:r>
      <w:r>
        <w:rPr>
          <w:rFonts w:hint="eastAsia" w:asciiTheme="majorEastAsia" w:hAnsiTheme="majorEastAsia" w:eastAsiaTheme="majorEastAsia" w:cstheme="majorEastAsia"/>
          <w:color w:val="auto"/>
          <w:highlight w:val="none"/>
        </w:rPr>
        <w:t>如货物存在隐蔽瑕疵或质量问题，甲方在验收后仍有权向乙方提出异议，乙方应按本合同第十一条的约定承担货物不符合合同约定的违约责任。</w:t>
      </w:r>
    </w:p>
    <w:p>
      <w:pPr>
        <w:spacing w:line="360" w:lineRule="auto"/>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【第六条】质保期、售后服务及技术支持</w:t>
      </w:r>
    </w:p>
    <w:p>
      <w:pPr>
        <w:spacing w:line="360" w:lineRule="auto"/>
        <w:ind w:firstLine="411" w:firstLineChars="196"/>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w:t>
      </w:r>
      <w:r>
        <w:rPr>
          <w:rFonts w:hint="eastAsia" w:asciiTheme="majorEastAsia" w:hAnsiTheme="majorEastAsia" w:eastAsiaTheme="majorEastAsia" w:cstheme="majorEastAsia"/>
          <w:color w:val="auto"/>
          <w:highlight w:val="none"/>
        </w:rPr>
        <w:t>乙方向甲方提供保修服务，本合同所购货物质保期为[</w:t>
      </w:r>
      <w:r>
        <w:rPr>
          <w:rFonts w:hint="eastAsia" w:asciiTheme="majorEastAsia" w:hAnsiTheme="majorEastAsia" w:eastAsiaTheme="majorEastAsia" w:cstheme="majorEastAsia"/>
          <w:color w:val="auto"/>
          <w:highlight w:val="none"/>
          <w:u w:val="single"/>
          <w:lang w:val="en-US" w:eastAsia="zh-CN"/>
        </w:rPr>
        <w:t xml:space="preserve"> 5</w:t>
      </w:r>
      <w:r>
        <w:rPr>
          <w:rFonts w:hint="eastAsia" w:asciiTheme="majorEastAsia" w:hAnsiTheme="majorEastAsia" w:eastAsiaTheme="majorEastAsia" w:cstheme="majorEastAsia"/>
          <w:color w:val="auto"/>
          <w:highlight w:val="none"/>
        </w:rPr>
        <w:t>]年。质保期自[</w:t>
      </w:r>
      <w:r>
        <w:rPr>
          <w:rFonts w:hint="eastAsia" w:asciiTheme="majorEastAsia" w:hAnsiTheme="majorEastAsia" w:eastAsiaTheme="majorEastAsia" w:cstheme="majorEastAsia"/>
          <w:color w:val="auto"/>
          <w:highlight w:val="none"/>
          <w:u w:val="single"/>
          <w:lang w:val="en-US" w:eastAsia="zh-CN"/>
        </w:rPr>
        <w:t>甲方</w:t>
      </w:r>
      <w:r>
        <w:rPr>
          <w:rFonts w:hint="eastAsia" w:asciiTheme="majorEastAsia" w:hAnsiTheme="majorEastAsia" w:eastAsiaTheme="majorEastAsia" w:cstheme="majorEastAsia"/>
          <w:color w:val="auto"/>
          <w:highlight w:val="none"/>
          <w:u w:val="single"/>
        </w:rPr>
        <w:t>在验收报告上签字</w:t>
      </w:r>
      <w:r>
        <w:rPr>
          <w:rFonts w:hint="eastAsia" w:asciiTheme="majorEastAsia" w:hAnsiTheme="majorEastAsia" w:eastAsiaTheme="majorEastAsia" w:cstheme="majorEastAsia"/>
          <w:color w:val="auto"/>
          <w:highlight w:val="none"/>
        </w:rPr>
        <w:t>]之日起开始计算。</w:t>
      </w:r>
    </w:p>
    <w:p>
      <w:pPr>
        <w:spacing w:line="360" w:lineRule="auto"/>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2.</w:t>
      </w:r>
      <w:r>
        <w:rPr>
          <w:rFonts w:hint="eastAsia" w:asciiTheme="majorEastAsia" w:hAnsiTheme="majorEastAsia" w:eastAsiaTheme="majorEastAsia" w:cstheme="majorEastAsia"/>
          <w:color w:val="auto"/>
          <w:highlight w:val="none"/>
        </w:rPr>
        <w:t>乙方负责提供货物的安装、调试和技术支持服务。在保修期内，货物出现故障，乙方负责提供免费保修服务。</w:t>
      </w:r>
    </w:p>
    <w:p>
      <w:pPr>
        <w:widowControl w:val="0"/>
        <w:spacing w:line="360" w:lineRule="auto"/>
        <w:ind w:left="0" w:firstLine="411" w:firstLineChars="196"/>
        <w:jc w:val="both"/>
        <w:rPr>
          <w:rFonts w:asciiTheme="majorEastAsia" w:hAnsiTheme="majorEastAsia" w:eastAsiaTheme="majorEastAsia" w:cstheme="majorEastAsia"/>
          <w:i/>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32"/>
          <w:highlight w:val="none"/>
          <w:lang w:val="en-US" w:eastAsia="zh-CN" w:bidi="ar-SA"/>
        </w:rPr>
        <w:t>对于在保修期内维修或更换的零部件应重新计算保修期；</w:t>
      </w:r>
    </w:p>
    <w:p>
      <w:pPr>
        <w:widowControl w:val="0"/>
        <w:spacing w:line="360" w:lineRule="auto"/>
        <w:ind w:left="0" w:firstLine="411" w:firstLineChars="196"/>
        <w:jc w:val="both"/>
        <w:rPr>
          <w:rFonts w:asciiTheme="majorEastAsia" w:hAnsiTheme="majorEastAsia" w:eastAsiaTheme="majorEastAsia" w:cstheme="majorEastAsia"/>
          <w:color w:val="auto"/>
          <w:kern w:val="2"/>
          <w:sz w:val="21"/>
          <w:szCs w:val="32"/>
          <w:highlight w:val="none"/>
          <w:lang w:val="en-US" w:eastAsia="zh-CN" w:bidi="ar-SA"/>
        </w:rPr>
      </w:pPr>
      <w:r>
        <w:rPr>
          <w:rFonts w:hint="eastAsia" w:asciiTheme="majorEastAsia" w:hAnsiTheme="majorEastAsia" w:eastAsiaTheme="majorEastAsia" w:cstheme="majorEastAsia"/>
          <w:color w:val="auto"/>
          <w:kern w:val="2"/>
          <w:sz w:val="21"/>
          <w:szCs w:val="32"/>
          <w:highlight w:val="none"/>
          <w:lang w:val="en-US" w:eastAsia="zh-CN" w:bidi="ar-SA"/>
        </w:rPr>
        <w:t>在保修期内，乙方均保证在接到甲方通知之时起[__12__]小时内响应，并在接到甲方通知之时起[_24__]小时内解决问题，确保货物的正常使用，具体保修要求如下：[]</w:t>
      </w:r>
    </w:p>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highlight w:val="none"/>
        </w:rPr>
        <w:t>3.</w:t>
      </w:r>
      <w:r>
        <w:rPr>
          <w:rFonts w:hint="eastAsia" w:asciiTheme="majorEastAsia" w:hAnsiTheme="majorEastAsia" w:eastAsiaTheme="majorEastAsia" w:cstheme="majorEastAsia"/>
          <w:color w:val="auto"/>
          <w:highlight w:val="none"/>
        </w:rPr>
        <w:t>乙方承诺至少[</w:t>
      </w:r>
      <w:r>
        <w:rPr>
          <w:rFonts w:hint="eastAsia" w:asciiTheme="majorEastAsia" w:hAnsiTheme="majorEastAsia" w:eastAsiaTheme="majorEastAsia" w:cstheme="majorEastAsia"/>
          <w:color w:val="auto"/>
          <w:highlight w:val="none"/>
          <w:u w:val="single"/>
          <w:lang w:val="en-US" w:eastAsia="zh-CN"/>
        </w:rPr>
        <w:t xml:space="preserve">       </w:t>
      </w:r>
      <w:r>
        <w:rPr>
          <w:rFonts w:hint="eastAsia" w:asciiTheme="majorEastAsia" w:hAnsiTheme="majorEastAsia" w:eastAsiaTheme="majorEastAsia" w:cstheme="majorEastAsia"/>
          <w:color w:val="auto"/>
          <w:highlight w:val="none"/>
        </w:rPr>
        <w:t>]年以上保证提供货物的零配件供应，避免因相关零配件停产造成货物</w:t>
      </w:r>
      <w:r>
        <w:rPr>
          <w:rFonts w:hint="eastAsia" w:asciiTheme="majorEastAsia" w:hAnsiTheme="majorEastAsia" w:eastAsiaTheme="majorEastAsia" w:cstheme="majorEastAsia"/>
          <w:color w:val="auto"/>
          <w:szCs w:val="21"/>
          <w:highlight w:val="none"/>
        </w:rPr>
        <w:t>无法正常维护的情形发生，如确因相关零件配件停产，乙方应提供可以替代的其他零件配件并保证甲方正常使用货物。</w:t>
      </w:r>
    </w:p>
    <w:p>
      <w:pPr>
        <w:widowControl w:val="0"/>
        <w:autoSpaceDE w:val="0"/>
        <w:autoSpaceDN w:val="0"/>
        <w:adjustRightInd w:val="0"/>
        <w:spacing w:before="0" w:line="360" w:lineRule="auto"/>
        <w:ind w:firstLine="420" w:firstLineChars="200"/>
        <w:jc w:val="left"/>
        <w:outlineLvl w:val="2"/>
        <w:rPr>
          <w:rFonts w:asciiTheme="majorEastAsia" w:hAnsiTheme="majorEastAsia" w:eastAsiaTheme="majorEastAsia" w:cstheme="majorEastAsia"/>
          <w:b w:val="0"/>
          <w:color w:val="auto"/>
          <w:kern w:val="2"/>
          <w:sz w:val="21"/>
          <w:szCs w:val="24"/>
          <w:highlight w:val="none"/>
          <w:lang w:val="en-US" w:eastAsia="zh-CN" w:bidi="ar-SA"/>
        </w:rPr>
      </w:pPr>
      <w:r>
        <w:rPr>
          <w:rFonts w:hint="eastAsia" w:asciiTheme="majorEastAsia" w:hAnsiTheme="majorEastAsia" w:eastAsiaTheme="majorEastAsia" w:cstheme="majorEastAsia"/>
          <w:b w:val="0"/>
          <w:color w:val="auto"/>
          <w:kern w:val="2"/>
          <w:sz w:val="21"/>
          <w:szCs w:val="24"/>
          <w:highlight w:val="none"/>
          <w:lang w:val="en-US" w:eastAsia="zh-CN" w:bidi="ar-SA"/>
        </w:rPr>
        <w:t>4.若乙方不能在规定时间内响应，每次应扣除10%质保金，且甲方有权另行邀请单位进行维修，维修费用在乙方质保金中扣除。</w:t>
      </w:r>
    </w:p>
    <w:p>
      <w:pPr>
        <w:pStyle w:val="351"/>
        <w:numPr>
          <w:ilvl w:val="0"/>
          <w:numId w:val="9"/>
        </w:numPr>
        <w:spacing w:line="360" w:lineRule="auto"/>
        <w:ind w:firstLineChars="0"/>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付款方式</w:t>
      </w:r>
    </w:p>
    <w:p>
      <w:pPr>
        <w:widowControl w:val="0"/>
        <w:autoSpaceDE w:val="0"/>
        <w:autoSpaceDN w:val="0"/>
        <w:adjustRightInd w:val="0"/>
        <w:spacing w:before="16" w:line="420" w:lineRule="exact"/>
        <w:ind w:firstLine="420" w:firstLineChars="200"/>
        <w:jc w:val="left"/>
        <w:outlineLvl w:val="2"/>
        <w:rPr>
          <w:rFonts w:asciiTheme="majorEastAsia" w:hAnsiTheme="majorEastAsia" w:eastAsiaTheme="majorEastAsia" w:cstheme="majorEastAsia"/>
          <w:b w:val="0"/>
          <w:color w:val="auto"/>
          <w:kern w:val="2"/>
          <w:sz w:val="21"/>
          <w:szCs w:val="21"/>
          <w:highlight w:val="none"/>
          <w:lang w:val="en-US" w:eastAsia="zh-CN" w:bidi="ar-SA"/>
        </w:rPr>
      </w:pPr>
      <w:r>
        <w:rPr>
          <w:rFonts w:hint="eastAsia" w:asciiTheme="majorEastAsia" w:hAnsiTheme="majorEastAsia" w:eastAsiaTheme="majorEastAsia" w:cstheme="majorEastAsia"/>
          <w:b/>
          <w:color w:val="auto"/>
          <w:kern w:val="0"/>
          <w:sz w:val="21"/>
          <w:szCs w:val="21"/>
          <w:highlight w:val="none"/>
          <w:lang w:val="en-US" w:eastAsia="zh-CN" w:bidi="ar-SA"/>
        </w:rPr>
        <w:t>1.</w:t>
      </w:r>
      <w:r>
        <w:rPr>
          <w:rFonts w:hint="eastAsia" w:ascii="仿宋_GB2312" w:hAnsi="Times New Roman" w:eastAsia="仿宋_GB2312" w:cs="宋体"/>
          <w:b/>
          <w:color w:val="auto"/>
          <w:kern w:val="0"/>
          <w:sz w:val="24"/>
          <w:szCs w:val="28"/>
          <w:highlight w:val="none"/>
          <w:lang w:val="en-US" w:eastAsia="zh-CN" w:bidi="ar-SA"/>
        </w:rPr>
        <w:t xml:space="preserve"> </w:t>
      </w:r>
      <w:r>
        <w:rPr>
          <w:rFonts w:hint="eastAsia" w:asciiTheme="majorEastAsia" w:hAnsiTheme="majorEastAsia" w:eastAsiaTheme="majorEastAsia" w:cstheme="majorEastAsia"/>
          <w:b w:val="0"/>
          <w:color w:val="auto"/>
          <w:kern w:val="2"/>
          <w:sz w:val="21"/>
          <w:szCs w:val="21"/>
          <w:highlight w:val="none"/>
          <w:lang w:val="en-US" w:eastAsia="zh-CN" w:bidi="ar-SA"/>
        </w:rPr>
        <w:t>乙方将货物运送至甲方指定地点并经甲方检验合格并安装调试完毕后支付至合同总金额的80%；通过甲方或国家有权审计机关结算审计后，甲方向乙方支付至结算审定金额的97%；剩余3%作为质保金，质保期内货物质量未出现异常，甲方一次性无息付清质保金。</w:t>
      </w:r>
    </w:p>
    <w:p>
      <w:pPr>
        <w:spacing w:line="360" w:lineRule="auto"/>
        <w:ind w:firstLine="42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2.若项目被重庆两江新区开发投资集团有限公司或重庆两江新区审计局或重庆两江新区财政投资评审中心或重庆市审计局抽取复审，乙方须全力配合审计工作，根据复审审计结果，若前期已支付金额出现超额，则乙方应在收到甲方退款通知之日起5个工作日内退还超额部分的本金及利息。上述利息以应退还金额为基数，自超付之日起按全国银行间同业拆借中心公布的同期贷款市场报价利率（一年期）计算利息至付清之日。乙方逾期返还的，除返还款项外，还应按应返还金额为基数，按每天万分之五支付违约金至付清之日。</w:t>
      </w:r>
    </w:p>
    <w:p>
      <w:pPr>
        <w:spacing w:line="360" w:lineRule="auto"/>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3.</w:t>
      </w:r>
      <w:r>
        <w:rPr>
          <w:rFonts w:hint="eastAsia" w:asciiTheme="majorEastAsia" w:hAnsiTheme="majorEastAsia" w:eastAsiaTheme="majorEastAsia" w:cstheme="majorEastAsia"/>
          <w:color w:val="auto"/>
          <w:szCs w:val="21"/>
          <w:highlight w:val="none"/>
        </w:rPr>
        <w:t>乙方收款账户户名、开户银行名称和账号为：</w:t>
      </w:r>
    </w:p>
    <w:p>
      <w:pPr>
        <w:spacing w:line="360" w:lineRule="auto"/>
        <w:ind w:firstLine="714" w:firstLineChars="34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户名: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p>
    <w:p>
      <w:pPr>
        <w:spacing w:line="360" w:lineRule="auto"/>
        <w:ind w:firstLine="735" w:firstLineChars="3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开户行: [</w:t>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p>
    <w:p>
      <w:pPr>
        <w:spacing w:line="360" w:lineRule="auto"/>
        <w:ind w:firstLine="735" w:firstLineChars="35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账号: [</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p>
    <w:p>
      <w:pPr>
        <w:spacing w:line="360" w:lineRule="auto"/>
        <w:ind w:firstLine="420"/>
        <w:rPr>
          <w:rFonts w:asciiTheme="majorEastAsia" w:hAnsiTheme="majorEastAsia" w:eastAsiaTheme="majorEastAsia" w:cstheme="majorEastAsia"/>
          <w:b/>
          <w:color w:val="auto"/>
          <w:szCs w:val="21"/>
          <w:highlight w:val="none"/>
          <w:u w:val="single"/>
        </w:rPr>
      </w:pPr>
      <w:r>
        <w:rPr>
          <w:rFonts w:hint="eastAsia" w:asciiTheme="majorEastAsia" w:hAnsiTheme="majorEastAsia" w:eastAsiaTheme="majorEastAsia" w:cstheme="majorEastAsia"/>
          <w:color w:val="auto"/>
          <w:szCs w:val="21"/>
          <w:highlight w:val="none"/>
        </w:rPr>
        <w:t xml:space="preserve">   财务联系人及电话：[</w:t>
      </w:r>
      <w:r>
        <w:rPr>
          <w:rFonts w:hint="eastAsia" w:asciiTheme="majorEastAsia" w:hAnsiTheme="majorEastAsia" w:eastAsiaTheme="majorEastAsia" w:cstheme="majorEastAsia"/>
          <w:color w:val="auto"/>
          <w:szCs w:val="21"/>
          <w:highlight w:val="none"/>
          <w:u w:val="single"/>
          <w:lang w:val="en-US" w:eastAsia="zh-CN"/>
        </w:rPr>
        <w:t xml:space="preserve">                     </w:t>
      </w:r>
      <w:r>
        <w:rPr>
          <w:rFonts w:hint="eastAsia" w:asciiTheme="majorEastAsia" w:hAnsiTheme="majorEastAsia" w:eastAsiaTheme="majorEastAsia" w:cstheme="majorEastAsia"/>
          <w:color w:val="auto"/>
          <w:szCs w:val="21"/>
          <w:highlight w:val="none"/>
        </w:rPr>
        <w:t>]</w:t>
      </w:r>
    </w:p>
    <w:p>
      <w:pPr>
        <w:spacing w:line="360" w:lineRule="auto"/>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4.</w:t>
      </w:r>
      <w:r>
        <w:rPr>
          <w:rFonts w:hint="eastAsia" w:asciiTheme="majorEastAsia" w:hAnsiTheme="majorEastAsia" w:eastAsiaTheme="majorEastAsia" w:cstheme="majorEastAsia"/>
          <w:color w:val="auto"/>
          <w:szCs w:val="21"/>
          <w:highlight w:val="none"/>
        </w:rPr>
        <w:t>发票：</w:t>
      </w:r>
    </w:p>
    <w:p>
      <w:pPr>
        <w:tabs>
          <w:tab w:val="left" w:pos="0"/>
        </w:tabs>
        <w:spacing w:line="360" w:lineRule="auto"/>
        <w:ind w:firstLine="411" w:firstLineChars="196"/>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乙方须在要求甲方支付每期合同款时，向甲方开具本次付款金额对应的增值税专用发票。</w:t>
      </w:r>
    </w:p>
    <w:p>
      <w:pPr>
        <w:tabs>
          <w:tab w:val="left" w:pos="0"/>
        </w:tabs>
        <w:spacing w:line="360" w:lineRule="auto"/>
        <w:ind w:firstLine="411" w:firstLineChars="196"/>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乙方如为一般纳税人，应向甲方开具增值税专用发票；如为小规模纳税人，须要求税务局代开增值税专用发票。乙方须在增值税专用发票开具后（原则上不超过20个自然日），将增值税专用发票提交至甲方。</w:t>
      </w:r>
    </w:p>
    <w:p>
      <w:pPr>
        <w:spacing w:line="360" w:lineRule="auto"/>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乙方开具的增值税专用发票符合以下情形之一的，甲方有权延迟支付应付款项，并要求乙方重新提供，且不承担任何违约责任，乙方各项义务仍按合同约定履行且须向甲方重新开具增值税专用发票：</w:t>
      </w:r>
    </w:p>
    <w:p>
      <w:pPr>
        <w:pStyle w:val="351"/>
        <w:numPr>
          <w:ilvl w:val="0"/>
          <w:numId w:val="10"/>
        </w:numPr>
        <w:spacing w:line="360" w:lineRule="auto"/>
        <w:ind w:firstLineChars="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开具虚假、作废、无效发票或因违反国家法律法规开具、提供发票的</w:t>
      </w:r>
    </w:p>
    <w:p>
      <w:pPr>
        <w:pStyle w:val="351"/>
        <w:numPr>
          <w:ilvl w:val="0"/>
          <w:numId w:val="10"/>
        </w:numPr>
        <w:spacing w:line="360" w:lineRule="auto"/>
        <w:ind w:firstLineChars="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开具发票种类错误或开具发票税率与合同约定不符的</w:t>
      </w:r>
    </w:p>
    <w:p>
      <w:pPr>
        <w:pStyle w:val="351"/>
        <w:numPr>
          <w:ilvl w:val="0"/>
          <w:numId w:val="10"/>
        </w:numPr>
        <w:spacing w:line="360" w:lineRule="auto"/>
        <w:ind w:firstLineChars="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发票信息错误的</w:t>
      </w:r>
    </w:p>
    <w:p>
      <w:pPr>
        <w:pStyle w:val="351"/>
        <w:numPr>
          <w:ilvl w:val="0"/>
          <w:numId w:val="10"/>
        </w:numPr>
        <w:spacing w:line="360" w:lineRule="auto"/>
        <w:ind w:firstLineChars="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因乙方延迟送达、开具错误等原因造成发票认证失败的其他情况</w:t>
      </w:r>
    </w:p>
    <w:p>
      <w:pPr>
        <w:spacing w:line="360" w:lineRule="auto"/>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如乙方拒绝重新提供或提供的发票仍不符合法律法规和监管规定的要求，甲方有权解除本合同，并要求乙方承担由此对甲方造成的全部损失。</w:t>
      </w:r>
    </w:p>
    <w:p>
      <w:pPr>
        <w:spacing w:line="360" w:lineRule="auto"/>
        <w:outlineLvl w:val="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szCs w:val="21"/>
          <w:highlight w:val="none"/>
        </w:rPr>
        <w:t>【第八条】权利保证</w:t>
      </w:r>
    </w:p>
    <w:p>
      <w:pPr>
        <w:spacing w:line="360" w:lineRule="auto"/>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乙方保证对其提供的货物拥有合法的所有权或处分权，并保证不侵犯第三人之著作权、商标权、专利权等知识产权，不会侵犯任何第三人的商业秘密或对任何第三人构成不正当竞争，如因此与第三人形成争议、诉讼或仲裁案件，由乙方承担全部责任，并负责赔偿甲方由此而遭受的全部损失（包括诉讼费用、律师费用）。同时乙方需提供全力支持防止因上述侵权给甲方带来的直接和预期的损失，包括但不限于采取一切措施使甲方免责、提供功能上相等的甲方认可的可以达到原合同目的的其他产品，并承担因此而产生的所有的费用。</w:t>
      </w:r>
    </w:p>
    <w:p>
      <w:pPr>
        <w:spacing w:line="360" w:lineRule="auto"/>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任何一方不因本合同磋商、签订及履行而获得明示或暗示的使用对方（包括其子、分公司）的商标、商号、标识、标志或其他名称、或技术或业务的资料、信息、数据、文件、流程的权利，除非事先获得对方的特别书面授权。</w:t>
      </w:r>
    </w:p>
    <w:p>
      <w:pPr>
        <w:adjustRightInd w:val="0"/>
        <w:snapToGrid w:val="0"/>
        <w:spacing w:line="360" w:lineRule="auto"/>
        <w:outlineLvl w:val="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【第九条】保密</w:t>
      </w:r>
    </w:p>
    <w:p>
      <w:pPr>
        <w:spacing w:line="360" w:lineRule="auto"/>
        <w:ind w:firstLine="42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在本合同履行期间及履行完毕的任何时候，未经对方同意，任何一方不得以任何形式公开或向任何第三方披露本合同及附件内容，以确保双方的商业机密，法律法规或监管要求另有规定的除外。</w:t>
      </w:r>
    </w:p>
    <w:p>
      <w:pPr>
        <w:autoSpaceDE w:val="0"/>
        <w:autoSpaceDN w:val="0"/>
        <w:adjustRightInd w:val="0"/>
        <w:spacing w:line="360" w:lineRule="auto"/>
        <w:ind w:firstLine="420" w:firstLineChars="200"/>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color w:val="auto"/>
          <w:szCs w:val="21"/>
          <w:highlight w:val="none"/>
        </w:rPr>
        <w:t>如需要，乙方应根据甲方的要求签署相应的保密协议，保密协议与本条款存在不一致的，以保密协议为准。</w:t>
      </w:r>
    </w:p>
    <w:p>
      <w:pPr>
        <w:autoSpaceDE w:val="0"/>
        <w:autoSpaceDN w:val="0"/>
        <w:adjustRightInd w:val="0"/>
        <w:spacing w:line="360" w:lineRule="auto"/>
        <w:jc w:val="left"/>
        <w:outlineLvl w:val="0"/>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szCs w:val="21"/>
          <w:highlight w:val="none"/>
        </w:rPr>
        <w:t>【第十条】</w:t>
      </w:r>
      <w:r>
        <w:rPr>
          <w:rFonts w:hint="eastAsia" w:asciiTheme="majorEastAsia" w:hAnsiTheme="majorEastAsia" w:eastAsiaTheme="majorEastAsia" w:cstheme="majorEastAsia"/>
          <w:b/>
          <w:color w:val="auto"/>
          <w:kern w:val="0"/>
          <w:szCs w:val="21"/>
          <w:highlight w:val="none"/>
        </w:rPr>
        <w:t xml:space="preserve">  其他约定</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color w:val="auto"/>
          <w:kern w:val="0"/>
          <w:szCs w:val="21"/>
          <w:highlight w:val="none"/>
        </w:rPr>
        <w:t>1.</w:t>
      </w:r>
      <w:r>
        <w:rPr>
          <w:rFonts w:hint="eastAsia" w:asciiTheme="majorEastAsia" w:hAnsiTheme="majorEastAsia" w:eastAsiaTheme="majorEastAsia" w:cstheme="majorEastAsia"/>
          <w:color w:val="auto"/>
          <w:kern w:val="0"/>
          <w:szCs w:val="21"/>
          <w:highlight w:val="none"/>
        </w:rPr>
        <w:t xml:space="preserve"> 通知</w:t>
      </w:r>
    </w:p>
    <w:p>
      <w:pPr>
        <w:widowControl/>
        <w:spacing w:line="360" w:lineRule="auto"/>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任何一方向另一方发出与本合同有关的通知，可以挂号信、特快专递、电子邮件等方式发往另一方在本合同首部所确认的通知地址。</w:t>
      </w:r>
    </w:p>
    <w:p>
      <w:pPr>
        <w:widowControl/>
        <w:spacing w:line="360" w:lineRule="auto"/>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 xml:space="preserve">通知被视为收到的日期约定如下： 以挂号信件发出的，投递日（以邮戳为准）后的第 7 天视为收件日期； 以特快专递发出的，发出当日（以快递公司签收日为准）后的第 3 天视为收件日期； 以电子邮件发出的，发出当日视为收件日期。 </w:t>
      </w:r>
    </w:p>
    <w:p>
      <w:pPr>
        <w:autoSpaceDE w:val="0"/>
        <w:autoSpaceDN w:val="0"/>
        <w:adjustRightInd w:val="0"/>
        <w:spacing w:line="360" w:lineRule="auto"/>
        <w:ind w:firstLine="42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乙方发生名称、法定代表人(负责人)、住所、经营范围、注册资本金或公司(企业)章程等工商登记事项或税务登记事项（如增值税纳税人身份变更）变更的，应当在变更后五个工作日内书面通知甲方，并附变更后的相关材料,否则视为乙方地址未变更。</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乙方发生包括但不限于申请/被申请破产、停产、歇业、被吊销营业执照或相关资质、涉及重大法律纠纷、生产经营出现严重困难或财务状况恶化等可能影响履行本合同约定义务的，乙方应立即书面通知甲方，甲方有权要求乙方为本合同的履行安排提供甲方认可的担保，在乙方安排提供甲方认可的担保前，甲方有权暂停履行本合同项下的采购或支付义务。</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color w:val="auto"/>
          <w:kern w:val="0"/>
          <w:szCs w:val="21"/>
          <w:highlight w:val="none"/>
        </w:rPr>
        <w:t xml:space="preserve">2. </w:t>
      </w:r>
      <w:r>
        <w:rPr>
          <w:rFonts w:hint="eastAsia" w:asciiTheme="majorEastAsia" w:hAnsiTheme="majorEastAsia" w:eastAsiaTheme="majorEastAsia" w:cstheme="majorEastAsia"/>
          <w:color w:val="auto"/>
          <w:kern w:val="0"/>
          <w:szCs w:val="21"/>
          <w:highlight w:val="none"/>
        </w:rPr>
        <w:t>不可抗力</w:t>
      </w:r>
    </w:p>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不可抗力，系指地震、台风、水灾、火灾、战争、政府禁令等不能预见、不能避免并不能克服的，直接影响本合同履行的意外事件。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受不可抗力影响的一方，应当尽可能采取合理的行为和适当的措施减轻不可抗力对履行本合同所造成的影响。没有采取适当措施致使损失扩大的，该方不能就扩大损失的部分要求免责，仍需就扩大损失的部分承担赔偿责任。</w:t>
      </w:r>
    </w:p>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受不可抗力影响一方应在不可抗力事件发生后[</w:t>
      </w:r>
      <w:r>
        <w:rPr>
          <w:rFonts w:hint="eastAsia" w:asciiTheme="majorEastAsia" w:hAnsiTheme="majorEastAsia" w:eastAsiaTheme="majorEastAsia" w:cstheme="majorEastAsia"/>
          <w:color w:val="auto"/>
          <w:szCs w:val="21"/>
          <w:highlight w:val="none"/>
          <w:u w:val="single"/>
        </w:rPr>
        <w:t>3</w:t>
      </w:r>
      <w:r>
        <w:rPr>
          <w:rFonts w:hint="eastAsia" w:asciiTheme="majorEastAsia" w:hAnsiTheme="majorEastAsia" w:eastAsiaTheme="majorEastAsia" w:cstheme="majorEastAsia"/>
          <w:color w:val="auto"/>
          <w:szCs w:val="21"/>
          <w:highlight w:val="none"/>
        </w:rPr>
        <w:t>]个工作日内将不能履行本合同的原因书面通知对方，并提供有效的证明文件。</w:t>
      </w:r>
    </w:p>
    <w:p>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不可抗力影响结束后，受影响一方应在[</w:t>
      </w:r>
      <w:r>
        <w:rPr>
          <w:rFonts w:hint="eastAsia" w:asciiTheme="majorEastAsia" w:hAnsiTheme="majorEastAsia" w:eastAsiaTheme="majorEastAsia" w:cstheme="majorEastAsia"/>
          <w:color w:val="auto"/>
          <w:szCs w:val="21"/>
          <w:highlight w:val="none"/>
          <w:u w:val="single"/>
        </w:rPr>
        <w:t>3</w:t>
      </w:r>
      <w:r>
        <w:rPr>
          <w:rFonts w:hint="eastAsia" w:asciiTheme="majorEastAsia" w:hAnsiTheme="majorEastAsia" w:eastAsiaTheme="majorEastAsia" w:cstheme="majorEastAsia"/>
          <w:color w:val="auto"/>
          <w:szCs w:val="21"/>
          <w:highlight w:val="none"/>
        </w:rPr>
        <w:t>]个工作日内书面通知对方。</w:t>
      </w:r>
    </w:p>
    <w:p>
      <w:pPr>
        <w:spacing w:line="360" w:lineRule="auto"/>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1"/>
          <w:highlight w:val="none"/>
        </w:rPr>
        <w:t>如果不可抗力影响超过[</w:t>
      </w:r>
      <w:r>
        <w:rPr>
          <w:rFonts w:hint="eastAsia" w:asciiTheme="majorEastAsia" w:hAnsiTheme="majorEastAsia" w:eastAsiaTheme="majorEastAsia" w:cstheme="majorEastAsia"/>
          <w:color w:val="auto"/>
          <w:szCs w:val="21"/>
          <w:highlight w:val="none"/>
          <w:u w:val="single"/>
        </w:rPr>
        <w:t>15</w:t>
      </w:r>
      <w:r>
        <w:rPr>
          <w:rFonts w:hint="eastAsia" w:asciiTheme="majorEastAsia" w:hAnsiTheme="majorEastAsia" w:eastAsiaTheme="majorEastAsia" w:cstheme="majorEastAsia"/>
          <w:color w:val="auto"/>
          <w:szCs w:val="21"/>
          <w:highlight w:val="none"/>
        </w:rPr>
        <w:t>]天，各方可协商解决此后的合同执行问题。如果各方在相应顺延的[</w:t>
      </w:r>
      <w:r>
        <w:rPr>
          <w:rFonts w:hint="eastAsia" w:asciiTheme="majorEastAsia" w:hAnsiTheme="majorEastAsia" w:eastAsiaTheme="majorEastAsia" w:cstheme="majorEastAsia"/>
          <w:color w:val="auto"/>
          <w:szCs w:val="21"/>
          <w:highlight w:val="none"/>
          <w:u w:val="single"/>
        </w:rPr>
        <w:t>30</w:t>
      </w:r>
      <w:r>
        <w:rPr>
          <w:rFonts w:hint="eastAsia" w:asciiTheme="majorEastAsia" w:hAnsiTheme="majorEastAsia" w:eastAsiaTheme="majorEastAsia" w:cstheme="majorEastAsia"/>
          <w:color w:val="auto"/>
          <w:szCs w:val="21"/>
          <w:highlight w:val="none"/>
        </w:rPr>
        <w:t>]天内未能协商一致，各方均有权解除合同。</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color w:val="auto"/>
          <w:kern w:val="0"/>
          <w:szCs w:val="21"/>
          <w:highlight w:val="none"/>
        </w:rPr>
        <w:t>3.</w:t>
      </w:r>
      <w:r>
        <w:rPr>
          <w:rFonts w:hint="eastAsia" w:asciiTheme="majorEastAsia" w:hAnsiTheme="majorEastAsia" w:eastAsiaTheme="majorEastAsia" w:cstheme="majorEastAsia"/>
          <w:color w:val="auto"/>
          <w:kern w:val="0"/>
          <w:szCs w:val="21"/>
          <w:highlight w:val="none"/>
        </w:rPr>
        <w:t xml:space="preserve"> 合同的完整性</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如果乙方在本合同谈判、招标阶段向甲方提供过任何加盖有公章或由授权代表签名的任何正式书面承诺、保证或说明，则该书面承诺、保证或说明材料中有关乙方义务、责任或承诺的内容，均构成本合同项下乙方的义务，对乙方具有法律约束力，但甲方明确书面同意予以免除的除外，如上述书面承诺、保证或说明与本合同约定冲突的，以本合同约定为准。</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color w:val="auto"/>
          <w:kern w:val="0"/>
          <w:szCs w:val="21"/>
          <w:highlight w:val="none"/>
        </w:rPr>
        <w:t>4.</w:t>
      </w:r>
      <w:r>
        <w:rPr>
          <w:rFonts w:hint="eastAsia" w:asciiTheme="majorEastAsia" w:hAnsiTheme="majorEastAsia" w:eastAsiaTheme="majorEastAsia" w:cstheme="majorEastAsia"/>
          <w:color w:val="auto"/>
          <w:kern w:val="0"/>
          <w:szCs w:val="21"/>
          <w:highlight w:val="none"/>
        </w:rPr>
        <w:t>其他</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color w:val="auto"/>
          <w:kern w:val="0"/>
          <w:szCs w:val="21"/>
          <w:highlight w:val="none"/>
        </w:rPr>
        <w:t>乙方在合同履行期间或提供的货物因质量问题给甲方及其员工或第三方的财产造成损失或人身安全造成伤害的，责任由乙方承担。</w:t>
      </w:r>
    </w:p>
    <w:p>
      <w:pPr>
        <w:spacing w:line="360" w:lineRule="auto"/>
        <w:outlineLvl w:val="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highlight w:val="none"/>
        </w:rPr>
        <w:t>【第十一条】违约责任</w:t>
      </w:r>
    </w:p>
    <w:p>
      <w:pPr>
        <w:spacing w:line="360" w:lineRule="auto"/>
        <w:ind w:firstLine="405"/>
        <w:outlineLvl w:val="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（一）甲方的违约责任包括：</w:t>
      </w:r>
    </w:p>
    <w:p>
      <w:pPr>
        <w:spacing w:line="360" w:lineRule="auto"/>
        <w:ind w:firstLine="405"/>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甲方因故中途退货，乙方须就退货部分向甲方开具增值税红字发票</w:t>
      </w:r>
      <w:r>
        <w:rPr>
          <w:rFonts w:hint="eastAsia" w:asciiTheme="majorEastAsia" w:hAnsiTheme="majorEastAsia" w:eastAsiaTheme="majorEastAsia" w:cstheme="majorEastAsia"/>
          <w:color w:val="auto"/>
          <w:highlight w:val="none"/>
        </w:rPr>
        <w:t>。</w:t>
      </w:r>
    </w:p>
    <w:p>
      <w:pPr>
        <w:spacing w:line="360" w:lineRule="auto"/>
        <w:ind w:firstLine="405"/>
        <w:outlineLvl w:val="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（二）乙方的违约责任包括：</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1.</w:t>
      </w:r>
      <w:r>
        <w:rPr>
          <w:rFonts w:hint="eastAsia" w:asciiTheme="majorEastAsia" w:hAnsiTheme="majorEastAsia" w:eastAsiaTheme="majorEastAsia" w:cstheme="majorEastAsia"/>
          <w:color w:val="auto"/>
          <w:highlight w:val="none"/>
        </w:rPr>
        <w:t>乙方所交货物品种、型号、规格、质量、功能、外观等不符合本合同约定的，如果甲方同意使用，应当按质论价；如果甲方认为不能使用的，应根据货物的具体情况，由乙方在[</w:t>
      </w:r>
      <w:r>
        <w:rPr>
          <w:rFonts w:hint="eastAsia" w:asciiTheme="majorEastAsia" w:hAnsiTheme="majorEastAsia" w:eastAsiaTheme="majorEastAsia" w:cstheme="majorEastAsia"/>
          <w:color w:val="auto"/>
          <w:highlight w:val="none"/>
          <w:u w:val="single"/>
        </w:rPr>
        <w:t>5</w:t>
      </w:r>
      <w:r>
        <w:rPr>
          <w:rFonts w:hint="eastAsia" w:asciiTheme="majorEastAsia" w:hAnsiTheme="majorEastAsia" w:eastAsiaTheme="majorEastAsia" w:cstheme="majorEastAsia"/>
          <w:color w:val="auto"/>
          <w:highlight w:val="none"/>
        </w:rPr>
        <w:t>]个工作日内负责包换或包修，并承担因修理、调换、运输而产生的全部费用。乙方不能在前述时间内完成修理或者调换，或者修理和调换后的货物仍不符合合同约定的，甲方有权退货，并要求乙方按不能交货部分货款的[</w:t>
      </w:r>
      <w:r>
        <w:rPr>
          <w:rFonts w:hint="eastAsia" w:asciiTheme="majorEastAsia" w:hAnsiTheme="majorEastAsia" w:eastAsiaTheme="majorEastAsia" w:cstheme="majorEastAsia"/>
          <w:color w:val="auto"/>
          <w:highlight w:val="none"/>
          <w:u w:val="single"/>
        </w:rPr>
        <w:t>20</w:t>
      </w:r>
      <w:r>
        <w:rPr>
          <w:rFonts w:hint="eastAsia" w:asciiTheme="majorEastAsia" w:hAnsiTheme="majorEastAsia" w:eastAsiaTheme="majorEastAsia" w:cstheme="majorEastAsia"/>
          <w:color w:val="auto"/>
          <w:highlight w:val="none"/>
        </w:rPr>
        <w:t>]%承担违约金并赔偿甲方的损失。甲方退货的，乙方除承担上述违约责任外，应自甲方提出退货要求起[</w:t>
      </w:r>
      <w:r>
        <w:rPr>
          <w:rFonts w:hint="eastAsia" w:asciiTheme="majorEastAsia" w:hAnsiTheme="majorEastAsia" w:eastAsiaTheme="majorEastAsia" w:cstheme="majorEastAsia"/>
          <w:color w:val="auto"/>
          <w:highlight w:val="none"/>
          <w:u w:val="single"/>
        </w:rPr>
        <w:t>10</w:t>
      </w:r>
      <w:r>
        <w:rPr>
          <w:rFonts w:hint="eastAsia" w:asciiTheme="majorEastAsia" w:hAnsiTheme="majorEastAsia" w:eastAsiaTheme="majorEastAsia" w:cstheme="majorEastAsia"/>
          <w:color w:val="auto"/>
          <w:highlight w:val="none"/>
        </w:rPr>
        <w:t>]日内向甲方退回退货部分的全部货款，并自行负责货物运输等事宜，逾期未支付退货货款的，乙方还应按逾期未退货款的日万分之[</w:t>
      </w:r>
      <w:r>
        <w:rPr>
          <w:rFonts w:hint="eastAsia" w:asciiTheme="majorEastAsia" w:hAnsiTheme="majorEastAsia" w:eastAsiaTheme="majorEastAsia" w:cstheme="majorEastAsia"/>
          <w:color w:val="auto"/>
          <w:highlight w:val="none"/>
          <w:u w:val="single"/>
        </w:rPr>
        <w:t>2</w:t>
      </w:r>
      <w:r>
        <w:rPr>
          <w:rFonts w:hint="eastAsia" w:asciiTheme="majorEastAsia" w:hAnsiTheme="majorEastAsia" w:eastAsiaTheme="majorEastAsia" w:cstheme="majorEastAsia"/>
          <w:color w:val="auto"/>
          <w:highlight w:val="none"/>
        </w:rPr>
        <w:t>]承担违约金。对于退货款项，</w:t>
      </w:r>
      <w:r>
        <w:rPr>
          <w:rFonts w:hint="eastAsia" w:asciiTheme="majorEastAsia" w:hAnsiTheme="majorEastAsia" w:eastAsiaTheme="majorEastAsia" w:cstheme="majorEastAsia"/>
          <w:bCs/>
          <w:color w:val="auto"/>
          <w:highlight w:val="none"/>
        </w:rPr>
        <w:t>甲方有权自行从应付合同总价款中扣除充抵，并要求乙方开具增值税红字发票。</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2．</w:t>
      </w:r>
      <w:r>
        <w:rPr>
          <w:rFonts w:hint="eastAsia" w:asciiTheme="majorEastAsia" w:hAnsiTheme="majorEastAsia" w:eastAsiaTheme="majorEastAsia" w:cstheme="majorEastAsia"/>
          <w:color w:val="auto"/>
          <w:highlight w:val="none"/>
        </w:rPr>
        <w:t>乙方提前交货的，甲方接货后，仍可按合同约定的交货时间付款。乙方逾期交货的，应在发货前[</w:t>
      </w:r>
      <w:r>
        <w:rPr>
          <w:rFonts w:hint="eastAsia" w:asciiTheme="majorEastAsia" w:hAnsiTheme="majorEastAsia" w:eastAsiaTheme="majorEastAsia" w:cstheme="majorEastAsia"/>
          <w:color w:val="auto"/>
          <w:highlight w:val="none"/>
          <w:u w:val="single"/>
        </w:rPr>
        <w:t>3</w:t>
      </w:r>
      <w:r>
        <w:rPr>
          <w:rFonts w:hint="eastAsia" w:asciiTheme="majorEastAsia" w:hAnsiTheme="majorEastAsia" w:eastAsiaTheme="majorEastAsia" w:cstheme="majorEastAsia"/>
          <w:color w:val="auto"/>
          <w:highlight w:val="none"/>
        </w:rPr>
        <w:t>]个工作日内书面通知甲方，与甲方协商，甲方仍需要的，乙方应继续交货，并按每逾期一日支付合同价款的[</w:t>
      </w:r>
      <w:r>
        <w:rPr>
          <w:rFonts w:hint="eastAsia" w:asciiTheme="majorEastAsia" w:hAnsiTheme="majorEastAsia" w:eastAsiaTheme="majorEastAsia" w:cstheme="majorEastAsia"/>
          <w:color w:val="auto"/>
          <w:highlight w:val="none"/>
          <w:u w:val="single"/>
        </w:rPr>
        <w:t>1</w:t>
      </w:r>
      <w:r>
        <w:rPr>
          <w:rFonts w:hint="eastAsia" w:asciiTheme="majorEastAsia" w:hAnsiTheme="majorEastAsia" w:eastAsiaTheme="majorEastAsia" w:cstheme="majorEastAsia"/>
          <w:color w:val="auto"/>
          <w:highlight w:val="none"/>
        </w:rPr>
        <w:t>]% 承担逾期交货责任；甲方不再需要的，应当在接到乙方通知后[</w:t>
      </w:r>
      <w:r>
        <w:rPr>
          <w:rFonts w:hint="eastAsia" w:asciiTheme="majorEastAsia" w:hAnsiTheme="majorEastAsia" w:eastAsiaTheme="majorEastAsia" w:cstheme="majorEastAsia"/>
          <w:color w:val="auto"/>
          <w:highlight w:val="none"/>
          <w:u w:val="single"/>
        </w:rPr>
        <w:t>5</w:t>
      </w:r>
      <w:r>
        <w:rPr>
          <w:rFonts w:hint="eastAsia" w:asciiTheme="majorEastAsia" w:hAnsiTheme="majorEastAsia" w:eastAsiaTheme="majorEastAsia" w:cstheme="majorEastAsia"/>
          <w:color w:val="auto"/>
          <w:highlight w:val="none"/>
        </w:rPr>
        <w:t>]日内通知乙方，单方解除合同，并有权要求乙方赔偿因逾期交货给甲方造成的损失。甲方逾期不答复的，视为同意发货。不论乙方是否书面通知甲方，如乙方逾期交货超过[</w:t>
      </w:r>
      <w:r>
        <w:rPr>
          <w:rFonts w:hint="eastAsia" w:asciiTheme="majorEastAsia" w:hAnsiTheme="majorEastAsia" w:eastAsiaTheme="majorEastAsia" w:cstheme="majorEastAsia"/>
          <w:color w:val="auto"/>
          <w:highlight w:val="none"/>
          <w:u w:val="single"/>
        </w:rPr>
        <w:t>15</w:t>
      </w:r>
      <w:r>
        <w:rPr>
          <w:rFonts w:hint="eastAsia" w:asciiTheme="majorEastAsia" w:hAnsiTheme="majorEastAsia" w:eastAsiaTheme="majorEastAsia" w:cstheme="majorEastAsia"/>
          <w:color w:val="auto"/>
          <w:highlight w:val="none"/>
        </w:rPr>
        <w:t>]天，甲方即有权单方解除合同，并要求乙方赔偿因逾期交货给甲方造成的损失。</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3.</w:t>
      </w:r>
      <w:r>
        <w:rPr>
          <w:rFonts w:hint="eastAsia" w:asciiTheme="majorEastAsia" w:hAnsiTheme="majorEastAsia" w:eastAsiaTheme="majorEastAsia" w:cstheme="majorEastAsia"/>
          <w:color w:val="auto"/>
          <w:highlight w:val="none"/>
        </w:rPr>
        <w:t>乙方不能按本合同要求提供货物的保修服务的，应向甲方偿付合同总价款的[</w:t>
      </w:r>
      <w:r>
        <w:rPr>
          <w:rFonts w:hint="eastAsia" w:asciiTheme="majorEastAsia" w:hAnsiTheme="majorEastAsia" w:eastAsiaTheme="majorEastAsia" w:cstheme="majorEastAsia"/>
          <w:color w:val="auto"/>
          <w:highlight w:val="none"/>
          <w:u w:val="single"/>
        </w:rPr>
        <w:t>5</w:t>
      </w:r>
      <w:r>
        <w:rPr>
          <w:rFonts w:hint="eastAsia" w:asciiTheme="majorEastAsia" w:hAnsiTheme="majorEastAsia" w:eastAsiaTheme="majorEastAsia" w:cstheme="majorEastAsia"/>
          <w:color w:val="auto"/>
          <w:highlight w:val="none"/>
        </w:rPr>
        <w:t>]%的违约金并赔偿甲方的损失。如果此等违约造成本合同项下货物的使用目的无法实现的，甲方有权解除合同并主张除违约金以外的损害赔偿。</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4．</w:t>
      </w:r>
      <w:r>
        <w:rPr>
          <w:rFonts w:hint="eastAsia" w:asciiTheme="majorEastAsia" w:hAnsiTheme="majorEastAsia" w:eastAsiaTheme="majorEastAsia" w:cstheme="majorEastAsia"/>
          <w:color w:val="auto"/>
          <w:highlight w:val="none"/>
        </w:rPr>
        <w:t>乙方不能按本合同要求提供培训服务的，应向甲方偿付合同总价款的[</w:t>
      </w:r>
      <w:r>
        <w:rPr>
          <w:rFonts w:hint="eastAsia" w:asciiTheme="majorEastAsia" w:hAnsiTheme="majorEastAsia" w:eastAsiaTheme="majorEastAsia" w:cstheme="majorEastAsia"/>
          <w:color w:val="auto"/>
          <w:highlight w:val="none"/>
          <w:u w:val="single"/>
        </w:rPr>
        <w:t>5</w:t>
      </w:r>
      <w:r>
        <w:rPr>
          <w:rFonts w:hint="eastAsia" w:asciiTheme="majorEastAsia" w:hAnsiTheme="majorEastAsia" w:eastAsiaTheme="majorEastAsia" w:cstheme="majorEastAsia"/>
          <w:color w:val="auto"/>
          <w:highlight w:val="none"/>
        </w:rPr>
        <w:t>]%的违约金。如果此等违约造成本合同项下货物的使用目的无法实现的，甲方有权解除合同并主张除违约金以外的损害赔偿。</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5.</w:t>
      </w:r>
      <w:r>
        <w:rPr>
          <w:rFonts w:hint="eastAsia" w:asciiTheme="majorEastAsia" w:hAnsiTheme="majorEastAsia" w:eastAsiaTheme="majorEastAsia" w:cstheme="majorEastAsia"/>
          <w:color w:val="auto"/>
          <w:highlight w:val="none"/>
        </w:rPr>
        <w:t>乙方不能按本合同要求提供所承诺的服务人员的，应向甲方偿付合同总价款的[</w:t>
      </w:r>
      <w:r>
        <w:rPr>
          <w:rFonts w:hint="eastAsia" w:asciiTheme="majorEastAsia" w:hAnsiTheme="majorEastAsia" w:eastAsiaTheme="majorEastAsia" w:cstheme="majorEastAsia"/>
          <w:color w:val="auto"/>
          <w:highlight w:val="none"/>
          <w:u w:val="single"/>
        </w:rPr>
        <w:t>5</w:t>
      </w:r>
      <w:r>
        <w:rPr>
          <w:rFonts w:hint="eastAsia" w:asciiTheme="majorEastAsia" w:hAnsiTheme="majorEastAsia" w:eastAsiaTheme="majorEastAsia" w:cstheme="majorEastAsia"/>
          <w:color w:val="auto"/>
          <w:highlight w:val="none"/>
        </w:rPr>
        <w:t>]%的违约金。如果此等违约造成本合同项下货物的使用目的无法实现的，甲方有权解除合同并主张除违约金以外的损害赔偿。</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6.</w:t>
      </w:r>
      <w:r>
        <w:rPr>
          <w:rFonts w:hint="eastAsia" w:asciiTheme="majorEastAsia" w:hAnsiTheme="majorEastAsia" w:eastAsiaTheme="majorEastAsia" w:cstheme="majorEastAsia"/>
          <w:color w:val="auto"/>
          <w:highlight w:val="none"/>
        </w:rPr>
        <w:t>如果发生声称本合同项下货物侵犯他人专利、版权、商标权或商业秘密等权利而针对甲方提起索赔或诉讼仲裁的情况，除下款另有规定外，乙方应支付由此而导致甲方产生的全部费用及赔偿金。如甲方将第三方提起索赔或诉讼仲裁的情况及时通知了乙方，并且授权乙方独立应诉和解决索赔问题，则乙方将自费应诉，并支付全部费用（包括但不限于诉讼费用、律师费用等）、和解赔偿金和由于该案最终裁定或判决而支付的赔偿金。如果依照中华人民共和国法律，甲方不能实现授权乙方独立应诉和解决索赔问题，则甲方可以选择独立应诉或与乙方联合应诉，乙方将承担由此而支付的全部费用（包括但不限于诉讼费用、律师费用等）、和解赔偿金和按最终裁定或判决而需要甲方或乙方支付的赔偿金。如果乙方不积极应诉或解决纠纷，甲方为自身利益有权独立应诉、与第三方做出任何重大决定，包括庭外和解、法庭抗辩，乙方将承担由此而支付的全部费用（包括但不限于诉讼费用、律师费用等）、和解赔偿金和按最终裁定或判决而需要甲方或乙方支付的赔偿金。</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在处理索赔或诉讼仲裁的过程中，乙方应尽力为甲方取得继续使用该货物的权利，或者将该货物替换或修改，以便使该货物不再侵权。如果乙方不能合理地完成这些补救措施，并且甲方必须停止使用侵权的货物，作为不得已的最后手段，乙方应向甲方退还侵权货物的价款和为侵权货物已支付的许可费。对于仅因使用并非由乙方提供的货物，或仅因乙方执行了甲方的设计、规格或指示而导致的与使用本合同项下货物相关的侵权追诉，乙方对甲方不承担任何赔偿责任。</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7.</w:t>
      </w:r>
      <w:r>
        <w:rPr>
          <w:rFonts w:hint="eastAsia" w:asciiTheme="majorEastAsia" w:hAnsiTheme="majorEastAsia" w:eastAsiaTheme="majorEastAsia" w:cstheme="majorEastAsia"/>
          <w:color w:val="auto"/>
          <w:highlight w:val="none"/>
        </w:rPr>
        <w:t>如因乙方所交货物质量等问题导致甲方及其员工或第三方人身损害或财产损失的，乙方应支付由此而产生的全部费用及赔偿金。</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8．由于乙方原因导致甲方无法实现增值税专用发票的正常抵扣，乙方应向甲方另外支付两倍的增值税额。</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9.在保修期内，乙方均保证在接到甲方通知之时起12小时内响应，并在接到甲方通知之时起24小时内解决问题，确保货物的正常使用，如乙方违反本条响应时限约定，甲方有权从质保金中按每发生一次扣2000元的标准扣除违约金。</w:t>
      </w:r>
    </w:p>
    <w:p>
      <w:pPr>
        <w:spacing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10.按本合同约定应该偿付的</w:t>
      </w:r>
      <w:r>
        <w:rPr>
          <w:rFonts w:hint="eastAsia" w:asciiTheme="majorEastAsia" w:hAnsiTheme="majorEastAsia" w:eastAsiaTheme="majorEastAsia" w:cstheme="majorEastAsia"/>
          <w:bCs/>
          <w:color w:val="auto"/>
          <w:highlight w:val="none"/>
        </w:rPr>
        <w:t>违约金、赔偿金和各种经济损失，应当在明确责任后[</w:t>
      </w:r>
      <w:r>
        <w:rPr>
          <w:rFonts w:hint="eastAsia" w:asciiTheme="majorEastAsia" w:hAnsiTheme="majorEastAsia" w:eastAsiaTheme="majorEastAsia" w:cstheme="majorEastAsia"/>
          <w:bCs/>
          <w:color w:val="auto"/>
          <w:highlight w:val="none"/>
          <w:u w:val="single"/>
        </w:rPr>
        <w:t>10</w:t>
      </w:r>
      <w:r>
        <w:rPr>
          <w:rFonts w:hint="eastAsia" w:asciiTheme="majorEastAsia" w:hAnsiTheme="majorEastAsia" w:eastAsiaTheme="majorEastAsia" w:cstheme="majorEastAsia"/>
          <w:bCs/>
          <w:color w:val="auto"/>
          <w:highlight w:val="none"/>
        </w:rPr>
        <w:t>]日内付清，逾期按应支付金额的日万分之</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u w:val="single"/>
        </w:rPr>
        <w:t>2</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bCs/>
          <w:color w:val="auto"/>
          <w:highlight w:val="none"/>
        </w:rPr>
        <w:t>计收利息。依据本合同乙方应向甲方支付前述款项的，甲方有权自行从应付合同总价款中扣除充抵。</w:t>
      </w:r>
    </w:p>
    <w:p>
      <w:pPr>
        <w:spacing w:line="520" w:lineRule="exact"/>
        <w:outlineLvl w:val="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b/>
          <w:color w:val="auto"/>
          <w:highlight w:val="none"/>
        </w:rPr>
        <w:t>【第十二条】</w:t>
      </w:r>
      <w:r>
        <w:rPr>
          <w:rFonts w:hint="eastAsia" w:asciiTheme="majorEastAsia" w:hAnsiTheme="majorEastAsia" w:eastAsiaTheme="majorEastAsia" w:cstheme="majorEastAsia"/>
          <w:b/>
          <w:color w:val="auto"/>
          <w:szCs w:val="21"/>
          <w:highlight w:val="none"/>
        </w:rPr>
        <w:t>履约保证金</w:t>
      </w:r>
    </w:p>
    <w:p>
      <w:pPr>
        <w:tabs>
          <w:tab w:val="left" w:pos="1365"/>
        </w:tabs>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（一）履约保证金</w:t>
      </w:r>
    </w:p>
    <w:p>
      <w:pPr>
        <w:autoSpaceDE w:val="0"/>
        <w:autoSpaceDN w:val="0"/>
        <w:adjustRightInd w:val="0"/>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履约保证金金额：为中</w:t>
      </w:r>
      <w:r>
        <w:rPr>
          <w:rFonts w:hint="eastAsia" w:asciiTheme="majorEastAsia" w:hAnsiTheme="majorEastAsia" w:eastAsiaTheme="majorEastAsia" w:cstheme="majorEastAsia"/>
          <w:color w:val="auto"/>
          <w:szCs w:val="21"/>
          <w:highlight w:val="none"/>
          <w:lang w:val="en-US" w:eastAsia="zh-CN"/>
        </w:rPr>
        <w:t>选</w:t>
      </w:r>
      <w:r>
        <w:rPr>
          <w:rFonts w:hint="eastAsia" w:asciiTheme="majorEastAsia" w:hAnsiTheme="majorEastAsia" w:eastAsiaTheme="majorEastAsia" w:cstheme="majorEastAsia"/>
          <w:color w:val="auto"/>
          <w:szCs w:val="21"/>
          <w:highlight w:val="none"/>
        </w:rPr>
        <w:t>总金额的10%。</w:t>
      </w:r>
    </w:p>
    <w:p>
      <w:pPr>
        <w:autoSpaceDE w:val="0"/>
        <w:autoSpaceDN w:val="0"/>
        <w:adjustRightInd w:val="0"/>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履约保证金提交时间：</w:t>
      </w:r>
      <w:r>
        <w:rPr>
          <w:rFonts w:hint="eastAsia" w:ascii="宋体" w:hAnsi="宋体" w:eastAsia="宋体" w:cs="宋体"/>
          <w:color w:val="auto"/>
          <w:szCs w:val="21"/>
          <w:highlight w:val="none"/>
        </w:rPr>
        <w:t>自中</w:t>
      </w:r>
      <w:r>
        <w:rPr>
          <w:rFonts w:hint="eastAsia" w:ascii="宋体" w:hAnsi="宋体" w:eastAsia="宋体" w:cs="宋体"/>
          <w:color w:val="auto"/>
          <w:szCs w:val="21"/>
          <w:highlight w:val="none"/>
          <w:lang w:val="en-US" w:eastAsia="zh-CN"/>
        </w:rPr>
        <w:t>选</w:t>
      </w:r>
      <w:r>
        <w:rPr>
          <w:rFonts w:hint="eastAsia" w:ascii="宋体" w:hAnsi="宋体" w:eastAsia="宋体" w:cs="宋体"/>
          <w:color w:val="auto"/>
          <w:szCs w:val="21"/>
          <w:highlight w:val="none"/>
        </w:rPr>
        <w:t>人收到中</w:t>
      </w:r>
      <w:r>
        <w:rPr>
          <w:rFonts w:hint="eastAsia" w:ascii="宋体" w:hAnsi="宋体" w:eastAsia="宋体" w:cs="宋体"/>
          <w:color w:val="auto"/>
          <w:szCs w:val="21"/>
          <w:highlight w:val="none"/>
          <w:lang w:val="en-US" w:eastAsia="zh-CN"/>
        </w:rPr>
        <w:t>选</w:t>
      </w:r>
      <w:r>
        <w:rPr>
          <w:rFonts w:hint="eastAsia" w:ascii="宋体" w:hAnsi="宋体" w:eastAsia="宋体" w:cs="宋体"/>
          <w:color w:val="auto"/>
          <w:szCs w:val="21"/>
          <w:highlight w:val="none"/>
        </w:rPr>
        <w:t>通知书后10个工作日内按担保金额向</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提交履约担保</w:t>
      </w:r>
      <w:r>
        <w:rPr>
          <w:rFonts w:hint="eastAsia" w:asciiTheme="majorEastAsia" w:hAnsiTheme="majorEastAsia" w:eastAsiaTheme="majorEastAsia" w:cstheme="majorEastAsia"/>
          <w:color w:val="auto"/>
          <w:szCs w:val="21"/>
          <w:highlight w:val="none"/>
        </w:rPr>
        <w:t>。</w:t>
      </w:r>
    </w:p>
    <w:p>
      <w:pPr>
        <w:autoSpaceDE w:val="0"/>
        <w:autoSpaceDN w:val="0"/>
        <w:adjustRightInd w:val="0"/>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提交形式：</w:t>
      </w:r>
      <w:r>
        <w:rPr>
          <w:rFonts w:hint="eastAsia" w:ascii="宋体" w:hAnsi="宋体" w:eastAsia="宋体" w:cs="Times New Roman"/>
          <w:color w:val="auto"/>
          <w:kern w:val="0"/>
          <w:szCs w:val="21"/>
          <w:highlight w:val="none"/>
        </w:rPr>
        <w:t>现金或银行保函或现金+银行保函的组合；采用银行保函形式的，保函必须为不可撤销且见索即付</w:t>
      </w:r>
      <w:r>
        <w:rPr>
          <w:rFonts w:hint="eastAsia" w:asciiTheme="majorEastAsia" w:hAnsiTheme="majorEastAsia" w:eastAsiaTheme="majorEastAsia" w:cstheme="majorEastAsia"/>
          <w:color w:val="auto"/>
          <w:szCs w:val="21"/>
          <w:highlight w:val="none"/>
        </w:rPr>
        <w:t>。</w:t>
      </w:r>
    </w:p>
    <w:p>
      <w:pPr>
        <w:autoSpaceDE w:val="0"/>
        <w:autoSpaceDN w:val="0"/>
        <w:adjustRightInd w:val="0"/>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履约保证金的退还：供货安装调试验收完毕后一个月内无息退还。</w:t>
      </w:r>
    </w:p>
    <w:p>
      <w:pPr>
        <w:snapToGrid w:val="0"/>
        <w:spacing w:line="400" w:lineRule="exact"/>
        <w:jc w:val="left"/>
        <w:rPr>
          <w:rFonts w:ascii="宋体" w:hAnsi="宋体" w:eastAsia="宋体" w:cs="Times New Roman"/>
          <w:b/>
          <w:color w:val="auto"/>
          <w:kern w:val="0"/>
          <w:szCs w:val="21"/>
          <w:highlight w:val="none"/>
        </w:rPr>
      </w:pPr>
      <w:r>
        <w:rPr>
          <w:rFonts w:hint="eastAsia" w:asciiTheme="majorEastAsia" w:hAnsiTheme="majorEastAsia" w:eastAsiaTheme="majorEastAsia" w:cstheme="majorEastAsia"/>
          <w:b/>
          <w:color w:val="auto"/>
          <w:highlight w:val="none"/>
        </w:rPr>
        <w:t>【第十三条】</w:t>
      </w:r>
      <w:r>
        <w:rPr>
          <w:rFonts w:hint="eastAsia" w:ascii="宋体" w:hAnsi="宋体" w:eastAsia="宋体" w:cs="Times New Roman"/>
          <w:b/>
          <w:color w:val="auto"/>
          <w:kern w:val="0"/>
          <w:szCs w:val="21"/>
          <w:highlight w:val="none"/>
        </w:rPr>
        <w:t>低价风险担保（采用经评审的最低投标价法适用）</w:t>
      </w:r>
    </w:p>
    <w:p>
      <w:pPr>
        <w:autoSpaceDE w:val="0"/>
        <w:autoSpaceDN w:val="0"/>
        <w:adjustRightInd w:val="0"/>
        <w:snapToGrid w:val="0"/>
        <w:spacing w:line="400" w:lineRule="exact"/>
        <w:ind w:firstLine="420" w:firstLineChars="200"/>
        <w:rPr>
          <w:rFonts w:ascii="宋体" w:hAnsi="宋体" w:eastAsia="宋体" w:cs="Times New Roman"/>
          <w:color w:val="auto"/>
          <w:kern w:val="0"/>
          <w:szCs w:val="21"/>
          <w:highlight w:val="none"/>
        </w:rPr>
      </w:pPr>
      <w:r>
        <w:rPr>
          <w:rFonts w:hint="eastAsia" w:asciiTheme="majorEastAsia" w:hAnsiTheme="majorEastAsia" w:eastAsiaTheme="majorEastAsia" w:cstheme="majorEastAsia"/>
          <w:color w:val="auto"/>
          <w:szCs w:val="21"/>
          <w:highlight w:val="none"/>
        </w:rPr>
        <w:t>（一）</w:t>
      </w:r>
      <w:r>
        <w:rPr>
          <w:rFonts w:hint="eastAsia" w:ascii="宋体" w:hAnsi="宋体" w:eastAsia="宋体" w:cs="Times New Roman"/>
          <w:color w:val="auto"/>
          <w:kern w:val="0"/>
          <w:szCs w:val="21"/>
          <w:highlight w:val="none"/>
        </w:rPr>
        <w:t>低价风险担保的形式、金额及期限：</w:t>
      </w:r>
    </w:p>
    <w:p>
      <w:pPr>
        <w:autoSpaceDE w:val="0"/>
        <w:autoSpaceDN w:val="0"/>
        <w:adjustRightInd w:val="0"/>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低价风险担保的金额：（最高限价×85%-中选价）×□1□2</w:t>
      </w:r>
      <w:r>
        <w:rPr>
          <w:rFonts w:hint="eastAsia" w:ascii="宋体" w:hAnsi="宋体" w:eastAsia="宋体" w:cs="Times New Roman"/>
          <w:color w:val="auto"/>
          <w:kern w:val="0"/>
          <w:szCs w:val="21"/>
          <w:highlight w:val="none"/>
        </w:rPr>
        <w:sym w:font="Wingdings 2" w:char="F052"/>
      </w:r>
      <w:r>
        <w:rPr>
          <w:rFonts w:hint="eastAsia" w:ascii="宋体" w:hAnsi="宋体" w:eastAsia="宋体" w:cs="Times New Roman"/>
          <w:color w:val="auto"/>
          <w:kern w:val="0"/>
          <w:szCs w:val="21"/>
          <w:highlight w:val="none"/>
        </w:rPr>
        <w:t>3，且最高不超过最高限价的85%；</w:t>
      </w:r>
    </w:p>
    <w:p>
      <w:pPr>
        <w:autoSpaceDE w:val="0"/>
        <w:autoSpaceDN w:val="0"/>
        <w:adjustRightInd w:val="0"/>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低价风险担保</w:t>
      </w:r>
      <w:r>
        <w:rPr>
          <w:rFonts w:hint="eastAsia" w:ascii="Times New Roman" w:hAnsi="Times New Roman" w:eastAsia="宋体" w:cs="Times New Roman"/>
          <w:color w:val="auto"/>
          <w:szCs w:val="21"/>
          <w:highlight w:val="none"/>
        </w:rPr>
        <w:t>提交</w:t>
      </w:r>
      <w:r>
        <w:rPr>
          <w:rFonts w:hint="eastAsia" w:ascii="宋体" w:hAnsi="宋体" w:eastAsia="宋体" w:cs="Times New Roman"/>
          <w:color w:val="auto"/>
          <w:kern w:val="0"/>
          <w:szCs w:val="21"/>
          <w:highlight w:val="none"/>
        </w:rPr>
        <w:t>时间：</w:t>
      </w:r>
      <w:r>
        <w:rPr>
          <w:rFonts w:hint="eastAsia" w:ascii="Times New Roman" w:hAnsi="Times New Roman" w:eastAsia="宋体" w:cs="Times New Roman"/>
          <w:color w:val="auto"/>
          <w:szCs w:val="21"/>
          <w:highlight w:val="none"/>
        </w:rPr>
        <w:t>从</w:t>
      </w: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val="en-US" w:eastAsia="zh-CN"/>
        </w:rPr>
        <w:t>选</w:t>
      </w:r>
      <w:r>
        <w:rPr>
          <w:rFonts w:hint="eastAsia" w:ascii="宋体" w:hAnsi="宋体" w:eastAsia="宋体" w:cs="宋体"/>
          <w:color w:val="auto"/>
          <w:szCs w:val="21"/>
          <w:highlight w:val="none"/>
        </w:rPr>
        <w:t>人收到中选通知书后</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10</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工作日内</w:t>
      </w:r>
      <w:r>
        <w:rPr>
          <w:rFonts w:hint="eastAsia" w:ascii="宋体" w:hAnsi="宋体" w:eastAsia="宋体" w:cs="宋体"/>
          <w:color w:val="auto"/>
          <w:szCs w:val="21"/>
          <w:highlight w:val="none"/>
        </w:rPr>
        <w:t>按担保金额向</w:t>
      </w:r>
      <w:r>
        <w:rPr>
          <w:rFonts w:hint="eastAsia" w:ascii="宋体" w:hAnsi="宋体" w:cs="宋体"/>
          <w:color w:val="auto"/>
          <w:szCs w:val="21"/>
          <w:highlight w:val="none"/>
          <w:lang w:val="en-US" w:eastAsia="zh-CN"/>
        </w:rPr>
        <w:t>甲方</w:t>
      </w:r>
      <w:r>
        <w:rPr>
          <w:rFonts w:hint="eastAsia" w:ascii="宋体" w:hAnsi="宋体" w:eastAsia="宋体" w:cs="宋体"/>
          <w:color w:val="auto"/>
          <w:szCs w:val="21"/>
          <w:highlight w:val="none"/>
        </w:rPr>
        <w:t>提交</w:t>
      </w:r>
      <w:r>
        <w:rPr>
          <w:rFonts w:hint="eastAsia" w:ascii="宋体" w:hAnsi="宋体" w:eastAsia="宋体" w:cs="Times New Roman"/>
          <w:color w:val="auto"/>
          <w:kern w:val="0"/>
          <w:szCs w:val="21"/>
          <w:highlight w:val="none"/>
        </w:rPr>
        <w:t>低价风险担保；</w:t>
      </w:r>
    </w:p>
    <w:p>
      <w:pPr>
        <w:autoSpaceDE w:val="0"/>
        <w:autoSpaceDN w:val="0"/>
        <w:adjustRightInd w:val="0"/>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低价风险担保的形式：现金或银行保函或现金</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银行保函的组合；采用银行保函形式的，保函必须为不可撤销且见索即付。</w:t>
      </w:r>
    </w:p>
    <w:p>
      <w:pPr>
        <w:spacing w:line="42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低价风险担保的退还：通过验收后14日内一次性退还，不计息；若因</w:t>
      </w:r>
      <w:r>
        <w:rPr>
          <w:rFonts w:hint="eastAsia" w:ascii="宋体" w:hAnsi="宋体" w:cs="宋体"/>
          <w:color w:val="auto"/>
          <w:szCs w:val="21"/>
          <w:highlight w:val="none"/>
          <w:lang w:val="en-US" w:eastAsia="zh-CN"/>
        </w:rPr>
        <w:t>甲方</w:t>
      </w:r>
      <w:r>
        <w:rPr>
          <w:rFonts w:hint="eastAsia" w:ascii="Times New Roman" w:hAnsi="Times New Roman" w:eastAsia="宋体" w:cs="Times New Roman"/>
          <w:color w:val="auto"/>
          <w:highlight w:val="none"/>
        </w:rPr>
        <w:t>原因导致工期延后较长或中标人提交竣工报告后较长时间无法验收，经中标人申请，并经</w:t>
      </w:r>
      <w:r>
        <w:rPr>
          <w:rFonts w:hint="eastAsia" w:ascii="宋体" w:hAnsi="宋体" w:cs="宋体"/>
          <w:color w:val="auto"/>
          <w:szCs w:val="21"/>
          <w:highlight w:val="none"/>
          <w:lang w:val="en-US" w:eastAsia="zh-CN"/>
        </w:rPr>
        <w:t>甲方</w:t>
      </w:r>
      <w:r>
        <w:rPr>
          <w:rFonts w:hint="eastAsia" w:ascii="Times New Roman" w:hAnsi="Times New Roman" w:eastAsia="宋体" w:cs="Times New Roman"/>
          <w:color w:val="auto"/>
          <w:highlight w:val="none"/>
        </w:rPr>
        <w:t>同意，</w:t>
      </w:r>
      <w:r>
        <w:rPr>
          <w:rFonts w:hint="eastAsia" w:ascii="宋体" w:hAnsi="宋体" w:cs="宋体"/>
          <w:color w:val="auto"/>
          <w:szCs w:val="21"/>
          <w:highlight w:val="none"/>
          <w:lang w:val="en-US" w:eastAsia="zh-CN"/>
        </w:rPr>
        <w:t>甲方</w:t>
      </w:r>
      <w:r>
        <w:rPr>
          <w:rFonts w:hint="eastAsia" w:ascii="Times New Roman" w:hAnsi="Times New Roman" w:eastAsia="宋体" w:cs="Times New Roman"/>
          <w:color w:val="auto"/>
          <w:highlight w:val="none"/>
        </w:rPr>
        <w:t>对履约保证金可酌情予以退还。</w:t>
      </w:r>
    </w:p>
    <w:p>
      <w:pPr>
        <w:autoSpaceDE w:val="0"/>
        <w:autoSpaceDN w:val="0"/>
        <w:adjustRightInd w:val="0"/>
        <w:spacing w:line="360" w:lineRule="auto"/>
        <w:jc w:val="left"/>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highlight w:val="none"/>
        </w:rPr>
        <w:t>【第十四条】</w:t>
      </w:r>
      <w:r>
        <w:rPr>
          <w:rFonts w:hint="eastAsia" w:asciiTheme="majorEastAsia" w:hAnsiTheme="majorEastAsia" w:eastAsiaTheme="majorEastAsia" w:cstheme="majorEastAsia"/>
          <w:b/>
          <w:color w:val="auto"/>
          <w:kern w:val="0"/>
          <w:szCs w:val="21"/>
          <w:highlight w:val="none"/>
        </w:rPr>
        <w:t xml:space="preserve"> 法律适用与争议的解决</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color w:val="auto"/>
          <w:kern w:val="0"/>
          <w:szCs w:val="21"/>
          <w:highlight w:val="none"/>
        </w:rPr>
        <w:t>1.</w:t>
      </w:r>
      <w:r>
        <w:rPr>
          <w:rFonts w:hint="eastAsia" w:asciiTheme="majorEastAsia" w:hAnsiTheme="majorEastAsia" w:eastAsiaTheme="majorEastAsia" w:cstheme="majorEastAsia"/>
          <w:color w:val="auto"/>
          <w:kern w:val="0"/>
          <w:szCs w:val="21"/>
          <w:highlight w:val="none"/>
        </w:rPr>
        <w:t>本合同适用中华人民共和国法律。</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color w:val="auto"/>
          <w:kern w:val="0"/>
          <w:szCs w:val="21"/>
          <w:highlight w:val="none"/>
        </w:rPr>
        <w:t>2.</w:t>
      </w:r>
      <w:r>
        <w:rPr>
          <w:rFonts w:hint="eastAsia" w:asciiTheme="majorEastAsia" w:hAnsiTheme="majorEastAsia" w:eastAsiaTheme="majorEastAsia" w:cstheme="majorEastAsia"/>
          <w:color w:val="auto"/>
          <w:kern w:val="0"/>
          <w:szCs w:val="21"/>
          <w:highlight w:val="none"/>
        </w:rPr>
        <w:t>凡因本合同引起的或与本合同有关的任何争议，合同双方可通过协商解决，协商不成， 向甲方住所地人民法院起诉解决。</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color w:val="auto"/>
          <w:kern w:val="0"/>
          <w:szCs w:val="21"/>
          <w:highlight w:val="none"/>
        </w:rPr>
        <w:t>3.</w:t>
      </w:r>
      <w:r>
        <w:rPr>
          <w:rFonts w:hint="eastAsia" w:asciiTheme="majorEastAsia" w:hAnsiTheme="majorEastAsia" w:eastAsiaTheme="majorEastAsia" w:cstheme="majorEastAsia"/>
          <w:color w:val="auto"/>
          <w:kern w:val="0"/>
          <w:szCs w:val="21"/>
          <w:highlight w:val="none"/>
        </w:rPr>
        <w:t>在诉讼或仲裁期间，本合同不涉及争议的条款仍须履行。</w:t>
      </w:r>
    </w:p>
    <w:p>
      <w:pPr>
        <w:autoSpaceDE w:val="0"/>
        <w:autoSpaceDN w:val="0"/>
        <w:adjustRightInd w:val="0"/>
        <w:spacing w:line="360" w:lineRule="auto"/>
        <w:jc w:val="left"/>
        <w:outlineLvl w:val="0"/>
        <w:rPr>
          <w:rFonts w:asciiTheme="majorEastAsia" w:hAnsiTheme="majorEastAsia" w:eastAsiaTheme="majorEastAsia" w:cstheme="majorEastAsia"/>
          <w:b/>
          <w:color w:val="auto"/>
          <w:kern w:val="0"/>
          <w:szCs w:val="21"/>
          <w:highlight w:val="none"/>
        </w:rPr>
      </w:pPr>
      <w:r>
        <w:rPr>
          <w:rFonts w:hint="eastAsia" w:asciiTheme="majorEastAsia" w:hAnsiTheme="majorEastAsia" w:eastAsiaTheme="majorEastAsia" w:cstheme="majorEastAsia"/>
          <w:b/>
          <w:color w:val="auto"/>
          <w:highlight w:val="none"/>
        </w:rPr>
        <w:t>【第十五条】</w:t>
      </w:r>
      <w:r>
        <w:rPr>
          <w:rFonts w:hint="eastAsia" w:asciiTheme="majorEastAsia" w:hAnsiTheme="majorEastAsia" w:eastAsiaTheme="majorEastAsia" w:cstheme="majorEastAsia"/>
          <w:b/>
          <w:color w:val="auto"/>
          <w:kern w:val="0"/>
          <w:szCs w:val="21"/>
          <w:highlight w:val="none"/>
        </w:rPr>
        <w:t xml:space="preserve">  合同的生效、变更及合同份数</w:t>
      </w:r>
    </w:p>
    <w:p>
      <w:pPr>
        <w:spacing w:line="360" w:lineRule="auto"/>
        <w:ind w:firstLine="420" w:firstLineChars="200"/>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color w:val="auto"/>
          <w:kern w:val="0"/>
          <w:szCs w:val="21"/>
          <w:highlight w:val="none"/>
        </w:rPr>
        <w:t>1.</w:t>
      </w:r>
      <w:r>
        <w:rPr>
          <w:rFonts w:hint="eastAsia" w:asciiTheme="majorEastAsia" w:hAnsiTheme="majorEastAsia" w:eastAsiaTheme="majorEastAsia" w:cstheme="majorEastAsia"/>
          <w:color w:val="auto"/>
          <w:highlight w:val="none"/>
        </w:rPr>
        <w:t>本合同自双方法定代表人或者授权签字人签字并加盖公章之日起生效。</w:t>
      </w:r>
    </w:p>
    <w:p>
      <w:pPr>
        <w:spacing w:line="360" w:lineRule="auto"/>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Cs w:val="21"/>
          <w:highlight w:val="none"/>
        </w:rPr>
        <w:t>2.</w:t>
      </w:r>
      <w:r>
        <w:rPr>
          <w:rFonts w:hint="eastAsia" w:asciiTheme="majorEastAsia" w:hAnsiTheme="majorEastAsia" w:eastAsiaTheme="majorEastAsia" w:cstheme="majorEastAsia"/>
          <w:color w:val="auto"/>
          <w:kern w:val="0"/>
          <w:szCs w:val="21"/>
          <w:highlight w:val="none"/>
        </w:rPr>
        <w:t>本</w:t>
      </w:r>
      <w:r>
        <w:rPr>
          <w:rFonts w:hint="eastAsia" w:asciiTheme="majorEastAsia" w:hAnsiTheme="majorEastAsia" w:eastAsiaTheme="majorEastAsia" w:cstheme="majorEastAsia"/>
          <w:color w:val="auto"/>
          <w:highlight w:val="none"/>
        </w:rPr>
        <w:t>合同履行期内，甲乙双方均不得随意变更或解除合同。未尽事宜，由双方共同协商达成补充协议解决。补充协议与本合同不一致的，以补充协议为准。</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auto"/>
          <w:kern w:val="0"/>
          <w:szCs w:val="21"/>
          <w:highlight w:val="none"/>
        </w:rPr>
      </w:pPr>
      <w:r>
        <w:rPr>
          <w:rFonts w:hint="eastAsia" w:asciiTheme="majorEastAsia" w:hAnsiTheme="majorEastAsia" w:eastAsiaTheme="majorEastAsia" w:cstheme="majorEastAsia"/>
          <w:b/>
          <w:color w:val="auto"/>
          <w:kern w:val="0"/>
          <w:szCs w:val="21"/>
          <w:highlight w:val="none"/>
        </w:rPr>
        <w:t>3.</w:t>
      </w:r>
      <w:r>
        <w:rPr>
          <w:rFonts w:hint="eastAsia" w:asciiTheme="majorEastAsia" w:hAnsiTheme="majorEastAsia" w:eastAsiaTheme="majorEastAsia" w:cstheme="majorEastAsia"/>
          <w:color w:val="auto"/>
          <w:highlight w:val="none"/>
        </w:rPr>
        <w:t>本合同一式[ 6 ]份。甲乙双方各执[ 3  ]份。附件为主合同的一部分，具有同等法律效力。附件与主合同内容不一致的，以[</w:t>
      </w:r>
      <w:r>
        <w:rPr>
          <w:rFonts w:hint="eastAsia" w:asciiTheme="majorEastAsia" w:hAnsiTheme="majorEastAsia" w:eastAsiaTheme="majorEastAsia" w:cstheme="majorEastAsia"/>
          <w:color w:val="auto"/>
          <w:highlight w:val="none"/>
          <w:u w:val="single"/>
        </w:rPr>
        <w:t>主合同</w:t>
      </w:r>
      <w:r>
        <w:rPr>
          <w:rFonts w:hint="eastAsia" w:asciiTheme="majorEastAsia" w:hAnsiTheme="majorEastAsia" w:eastAsiaTheme="majorEastAsia" w:cstheme="majorEastAsia"/>
          <w:color w:val="auto"/>
          <w:highlight w:val="none"/>
        </w:rPr>
        <w:t>]为准</w:t>
      </w:r>
      <w:r>
        <w:rPr>
          <w:rFonts w:hint="eastAsia" w:asciiTheme="majorEastAsia" w:hAnsiTheme="majorEastAsia" w:eastAsiaTheme="majorEastAsia" w:cstheme="majorEastAsia"/>
          <w:color w:val="auto"/>
          <w:kern w:val="0"/>
          <w:szCs w:val="21"/>
          <w:highlight w:val="none"/>
        </w:rPr>
        <w:t>。</w:t>
      </w:r>
    </w:p>
    <w:p>
      <w:pPr>
        <w:spacing w:line="360" w:lineRule="auto"/>
        <w:outlineLvl w:val="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【第十六条】附件 报价清单明细表</w:t>
      </w:r>
    </w:p>
    <w:p>
      <w:pPr>
        <w:spacing w:line="360" w:lineRule="auto"/>
        <w:rPr>
          <w:rFonts w:asciiTheme="majorEastAsia" w:hAnsiTheme="majorEastAsia" w:eastAsiaTheme="majorEastAsia" w:cstheme="majorEastAsia"/>
          <w:b/>
          <w:color w:val="auto"/>
          <w:highlight w:val="none"/>
        </w:rPr>
      </w:pPr>
    </w:p>
    <w:p>
      <w:pPr>
        <w:spacing w:line="360" w:lineRule="auto"/>
        <w:rPr>
          <w:rFonts w:asciiTheme="majorEastAsia" w:hAnsiTheme="majorEastAsia" w:eastAsiaTheme="majorEastAsia" w:cstheme="majorEastAsia"/>
          <w:color w:val="auto"/>
          <w:highlight w:val="none"/>
        </w:rPr>
      </w:pPr>
    </w:p>
    <w:p>
      <w:pPr>
        <w:spacing w:line="360" w:lineRule="auto"/>
        <w:rPr>
          <w:rFonts w:asciiTheme="majorEastAsia" w:hAnsiTheme="majorEastAsia" w:eastAsiaTheme="majorEastAsia" w:cstheme="majorEastAsia"/>
          <w:color w:val="auto"/>
          <w:highlight w:val="none"/>
        </w:rPr>
      </w:pPr>
    </w:p>
    <w:p>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甲方：                                        乙方：</w:t>
      </w:r>
    </w:p>
    <w:p>
      <w:pPr>
        <w:spacing w:line="360" w:lineRule="auto"/>
        <w:ind w:firstLine="564"/>
        <w:rPr>
          <w:rFonts w:asciiTheme="majorEastAsia" w:hAnsiTheme="majorEastAsia" w:eastAsiaTheme="majorEastAsia" w:cstheme="majorEastAsia"/>
          <w:color w:val="auto"/>
          <w:highlight w:val="none"/>
        </w:rPr>
      </w:pPr>
    </w:p>
    <w:p>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甲方主要负责人或授权签字人（签字）：           乙方法定代表人或授权签字人（签字）：</w:t>
      </w:r>
    </w:p>
    <w:p>
      <w:pPr>
        <w:spacing w:line="360" w:lineRule="auto"/>
        <w:ind w:firstLine="564"/>
        <w:rPr>
          <w:rFonts w:asciiTheme="majorEastAsia" w:hAnsiTheme="majorEastAsia" w:eastAsiaTheme="majorEastAsia" w:cstheme="majorEastAsia"/>
          <w:color w:val="auto"/>
          <w:highlight w:val="none"/>
        </w:rPr>
      </w:pPr>
    </w:p>
    <w:p>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甲方（公章）：                                 乙方（公章）：</w:t>
      </w:r>
    </w:p>
    <w:p>
      <w:pPr>
        <w:spacing w:line="360" w:lineRule="auto"/>
        <w:rPr>
          <w:rFonts w:asciiTheme="majorEastAsia" w:hAnsiTheme="majorEastAsia" w:eastAsiaTheme="majorEastAsia" w:cstheme="majorEastAsia"/>
          <w:color w:val="auto"/>
          <w:highlight w:val="none"/>
        </w:rPr>
      </w:pPr>
    </w:p>
    <w:p>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]日               日期：[</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]日</w:t>
      </w:r>
    </w:p>
    <w:p>
      <w:pPr>
        <w:rPr>
          <w:rFonts w:ascii="Times New Roman" w:hAnsi="Times New Roman" w:eastAsia="宋体" w:cs="Times New Roman"/>
          <w:color w:val="auto"/>
          <w:highlight w:val="none"/>
        </w:rPr>
      </w:pPr>
    </w:p>
    <w:p>
      <w:pPr>
        <w:tabs>
          <w:tab w:val="left" w:pos="600"/>
        </w:tabs>
        <w:spacing w:line="360" w:lineRule="auto"/>
        <w:rPr>
          <w:rFonts w:asciiTheme="majorEastAsia" w:hAnsiTheme="majorEastAsia" w:eastAsiaTheme="majorEastAsia" w:cstheme="majorEastAsia"/>
          <w:color w:val="auto"/>
          <w:highlight w:val="none"/>
          <w:u w:val="single"/>
        </w:rPr>
      </w:pPr>
    </w:p>
    <w:p>
      <w:pPr>
        <w:tabs>
          <w:tab w:val="left" w:pos="600"/>
        </w:tabs>
        <w:spacing w:line="360" w:lineRule="auto"/>
        <w:rPr>
          <w:rFonts w:asciiTheme="majorEastAsia" w:hAnsiTheme="majorEastAsia" w:eastAsiaTheme="majorEastAsia" w:cstheme="majorEastAsia"/>
          <w:color w:val="auto"/>
          <w:highlight w:val="none"/>
          <w:u w:val="single"/>
        </w:rPr>
      </w:pPr>
    </w:p>
    <w:p>
      <w:pPr>
        <w:tabs>
          <w:tab w:val="left" w:pos="600"/>
        </w:tabs>
        <w:spacing w:line="360" w:lineRule="auto"/>
        <w:rPr>
          <w:rFonts w:asciiTheme="majorEastAsia" w:hAnsiTheme="majorEastAsia" w:eastAsiaTheme="majorEastAsia" w:cstheme="majorEastAsia"/>
          <w:color w:val="auto"/>
          <w:highlight w:val="none"/>
          <w:u w:val="single"/>
        </w:rPr>
      </w:pPr>
    </w:p>
    <w:p>
      <w:pPr>
        <w:pStyle w:val="2"/>
        <w:rPr>
          <w:color w:val="auto"/>
          <w:highlight w:val="none"/>
        </w:rPr>
      </w:pPr>
    </w:p>
    <w:p>
      <w:pPr>
        <w:rPr>
          <w:color w:val="auto"/>
          <w:highlight w:val="none"/>
        </w:rPr>
      </w:pPr>
    </w:p>
    <w:p>
      <w:pPr>
        <w:pStyle w:val="2"/>
        <w:rPr>
          <w:color w:val="auto"/>
          <w:highlight w:val="none"/>
        </w:rPr>
      </w:pPr>
    </w:p>
    <w:p>
      <w:pPr>
        <w:tabs>
          <w:tab w:val="left" w:pos="600"/>
        </w:tabs>
        <w:spacing w:line="360" w:lineRule="auto"/>
        <w:rPr>
          <w:rFonts w:asciiTheme="majorEastAsia" w:hAnsiTheme="majorEastAsia" w:eastAsiaTheme="majorEastAsia" w:cstheme="majorEastAsia"/>
          <w:color w:val="auto"/>
          <w:highlight w:val="none"/>
          <w:u w:val="single"/>
        </w:rPr>
      </w:pPr>
    </w:p>
    <w:p>
      <w:pPr>
        <w:rPr>
          <w:rFonts w:asciiTheme="majorEastAsia" w:hAnsiTheme="majorEastAsia" w:eastAsiaTheme="majorEastAsia" w:cstheme="majorEastAsia"/>
          <w:color w:val="auto"/>
          <w:sz w:val="26"/>
          <w:highlight w:val="none"/>
          <w:u w:val="single"/>
        </w:rPr>
      </w:pPr>
    </w:p>
    <w:p>
      <w:pPr>
        <w:rPr>
          <w:color w:val="auto"/>
          <w:highlight w:val="none"/>
        </w:rPr>
      </w:pPr>
    </w:p>
    <w:p>
      <w:pPr>
        <w:rPr>
          <w:rFonts w:asciiTheme="majorEastAsia" w:hAnsiTheme="majorEastAsia" w:eastAsiaTheme="majorEastAsia" w:cstheme="majorEastAsia"/>
          <w:snapToGrid w:val="0"/>
          <w:color w:val="auto"/>
          <w:kern w:val="0"/>
          <w:highlight w:val="none"/>
        </w:rPr>
      </w:pPr>
      <w:r>
        <w:rPr>
          <w:rFonts w:hint="eastAsia" w:asciiTheme="majorEastAsia" w:hAnsiTheme="majorEastAsia" w:eastAsiaTheme="majorEastAsia" w:cstheme="majorEastAsia"/>
          <w:b/>
          <w:color w:val="auto"/>
          <w:sz w:val="28"/>
          <w:szCs w:val="28"/>
          <w:highlight w:val="none"/>
        </w:rPr>
        <w:br w:type="page"/>
      </w:r>
    </w:p>
    <w:bookmarkEnd w:id="377"/>
    <w:p>
      <w:pPr>
        <w:pStyle w:val="3"/>
        <w:numPr>
          <w:ilvl w:val="0"/>
          <w:numId w:val="0"/>
        </w:numPr>
        <w:rPr>
          <w:rFonts w:asciiTheme="majorEastAsia" w:hAnsiTheme="majorEastAsia" w:eastAsiaTheme="majorEastAsia" w:cstheme="majorEastAsia"/>
          <w:b/>
          <w:snapToGrid w:val="0"/>
          <w:color w:val="auto"/>
          <w:kern w:val="0"/>
          <w:sz w:val="36"/>
          <w:szCs w:val="36"/>
          <w:highlight w:val="none"/>
        </w:rPr>
      </w:pPr>
      <w:bookmarkStart w:id="379" w:name="_Toc520209083"/>
      <w:bookmarkStart w:id="380" w:name="_Toc294083525"/>
      <w:r>
        <w:rPr>
          <w:rFonts w:hint="eastAsia" w:asciiTheme="majorEastAsia" w:hAnsiTheme="majorEastAsia" w:eastAsiaTheme="majorEastAsia" w:cstheme="majorEastAsia"/>
          <w:b/>
          <w:snapToGrid w:val="0"/>
          <w:color w:val="auto"/>
          <w:kern w:val="0"/>
          <w:sz w:val="36"/>
          <w:szCs w:val="36"/>
          <w:highlight w:val="none"/>
        </w:rPr>
        <w:t xml:space="preserve">  第五章  技术需求及采购清单</w:t>
      </w:r>
      <w:bookmarkEnd w:id="379"/>
    </w:p>
    <w:p>
      <w:pP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sz w:val="22"/>
          <w:highlight w:val="none"/>
        </w:rPr>
        <w:t>附件1：</w:t>
      </w:r>
      <w:r>
        <w:rPr>
          <w:rFonts w:hint="eastAsia" w:asciiTheme="majorEastAsia" w:hAnsiTheme="majorEastAsia" w:eastAsiaTheme="majorEastAsia" w:cstheme="majorEastAsia"/>
          <w:b/>
          <w:color w:val="auto"/>
          <w:sz w:val="22"/>
          <w:highlight w:val="none"/>
          <w:lang w:eastAsia="zh-CN"/>
        </w:rPr>
        <w:t>西南大学附属中学两江校区家具采购(第五批)</w:t>
      </w:r>
      <w:r>
        <w:rPr>
          <w:rFonts w:hint="eastAsia" w:asciiTheme="majorEastAsia" w:hAnsiTheme="majorEastAsia" w:eastAsiaTheme="majorEastAsia" w:cstheme="majorEastAsia"/>
          <w:b/>
          <w:color w:val="auto"/>
          <w:sz w:val="22"/>
          <w:highlight w:val="none"/>
        </w:rPr>
        <w:t>-</w:t>
      </w:r>
      <w:r>
        <w:rPr>
          <w:rFonts w:hint="eastAsia" w:asciiTheme="majorEastAsia" w:hAnsiTheme="majorEastAsia" w:eastAsiaTheme="majorEastAsia" w:cstheme="majorEastAsia"/>
          <w:b/>
          <w:color w:val="auto"/>
          <w:sz w:val="22"/>
          <w:highlight w:val="none"/>
          <w:lang w:val="en-US" w:eastAsia="zh-CN"/>
        </w:rPr>
        <w:t>全费用综合单价</w:t>
      </w:r>
      <w:r>
        <w:rPr>
          <w:rFonts w:hint="eastAsia" w:asciiTheme="majorEastAsia" w:hAnsiTheme="majorEastAsia" w:eastAsiaTheme="majorEastAsia" w:cstheme="majorEastAsia"/>
          <w:b/>
          <w:color w:val="auto"/>
          <w:sz w:val="22"/>
          <w:highlight w:val="none"/>
        </w:rPr>
        <w:t>清单及限价</w:t>
      </w:r>
    </w:p>
    <w:p>
      <w:pPr>
        <w:pStyle w:val="2"/>
        <w:rPr>
          <w:color w:val="auto"/>
          <w:highlight w:val="none"/>
        </w:rPr>
      </w:pPr>
    </w:p>
    <w:p>
      <w:pPr>
        <w:pStyle w:val="3"/>
        <w:numPr>
          <w:ilvl w:val="0"/>
          <w:numId w:val="0"/>
        </w:numPr>
        <w:rPr>
          <w:rFonts w:asciiTheme="majorEastAsia" w:hAnsiTheme="majorEastAsia" w:eastAsiaTheme="majorEastAsia" w:cstheme="majorEastAsia"/>
          <w:b/>
          <w:snapToGrid w:val="0"/>
          <w:color w:val="auto"/>
          <w:kern w:val="0"/>
          <w:sz w:val="36"/>
          <w:szCs w:val="36"/>
          <w:highlight w:val="none"/>
        </w:rPr>
      </w:pPr>
      <w:bookmarkStart w:id="381" w:name="_Toc520209084"/>
    </w:p>
    <w:p>
      <w:pPr>
        <w:rPr>
          <w:rFonts w:asciiTheme="majorEastAsia" w:hAnsiTheme="majorEastAsia" w:eastAsiaTheme="majorEastAsia" w:cstheme="majorEastAsia"/>
          <w:b/>
          <w:snapToGrid w:val="0"/>
          <w:color w:val="auto"/>
          <w:kern w:val="0"/>
          <w:sz w:val="36"/>
          <w:szCs w:val="36"/>
          <w:highlight w:val="none"/>
        </w:rPr>
      </w:pPr>
    </w:p>
    <w:p>
      <w:pPr>
        <w:pStyle w:val="2"/>
        <w:rPr>
          <w:rFonts w:asciiTheme="majorEastAsia" w:hAnsiTheme="majorEastAsia" w:eastAsiaTheme="majorEastAsia" w:cstheme="majorEastAsia"/>
          <w:snapToGrid w:val="0"/>
          <w:color w:val="auto"/>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pStyle w:val="2"/>
        <w:rPr>
          <w:rFonts w:asciiTheme="majorEastAsia" w:hAnsiTheme="majorEastAsia" w:eastAsiaTheme="majorEastAsia" w:cstheme="majorEastAsia"/>
          <w:snapToGrid w:val="0"/>
          <w:color w:val="auto"/>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pStyle w:val="2"/>
        <w:rPr>
          <w:rFonts w:asciiTheme="majorEastAsia" w:hAnsiTheme="majorEastAsia" w:eastAsiaTheme="majorEastAsia" w:cstheme="majorEastAsia"/>
          <w:snapToGrid w:val="0"/>
          <w:color w:val="auto"/>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pStyle w:val="2"/>
        <w:rPr>
          <w:rFonts w:asciiTheme="majorEastAsia" w:hAnsiTheme="majorEastAsia" w:eastAsiaTheme="majorEastAsia" w:cstheme="majorEastAsia"/>
          <w:snapToGrid w:val="0"/>
          <w:color w:val="auto"/>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pStyle w:val="2"/>
        <w:rPr>
          <w:rFonts w:asciiTheme="majorEastAsia" w:hAnsiTheme="majorEastAsia" w:eastAsiaTheme="majorEastAsia" w:cstheme="majorEastAsia"/>
          <w:snapToGrid w:val="0"/>
          <w:color w:val="auto"/>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pStyle w:val="2"/>
        <w:rPr>
          <w:rFonts w:asciiTheme="majorEastAsia" w:hAnsiTheme="majorEastAsia" w:eastAsiaTheme="majorEastAsia" w:cstheme="majorEastAsia"/>
          <w:snapToGrid w:val="0"/>
          <w:color w:val="auto"/>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pStyle w:val="2"/>
        <w:rPr>
          <w:rFonts w:asciiTheme="majorEastAsia" w:hAnsiTheme="majorEastAsia" w:eastAsiaTheme="majorEastAsia" w:cstheme="majorEastAsia"/>
          <w:snapToGrid w:val="0"/>
          <w:color w:val="auto"/>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pStyle w:val="2"/>
        <w:rPr>
          <w:rFonts w:asciiTheme="majorEastAsia" w:hAnsiTheme="majorEastAsia" w:eastAsiaTheme="majorEastAsia" w:cstheme="majorEastAsia"/>
          <w:snapToGrid w:val="0"/>
          <w:color w:val="auto"/>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pStyle w:val="2"/>
        <w:rPr>
          <w:rFonts w:asciiTheme="majorEastAsia" w:hAnsiTheme="majorEastAsia" w:eastAsiaTheme="majorEastAsia" w:cstheme="majorEastAsia"/>
          <w:snapToGrid w:val="0"/>
          <w:color w:val="auto"/>
          <w:sz w:val="36"/>
          <w:szCs w:val="36"/>
          <w:highlight w:val="none"/>
        </w:rPr>
      </w:pPr>
    </w:p>
    <w:p>
      <w:pPr>
        <w:rPr>
          <w:rFonts w:asciiTheme="majorEastAsia" w:hAnsiTheme="majorEastAsia" w:eastAsiaTheme="majorEastAsia" w:cstheme="majorEastAsia"/>
          <w:b/>
          <w:snapToGrid w:val="0"/>
          <w:color w:val="auto"/>
          <w:kern w:val="0"/>
          <w:sz w:val="36"/>
          <w:szCs w:val="36"/>
          <w:highlight w:val="none"/>
        </w:rPr>
      </w:pPr>
    </w:p>
    <w:p>
      <w:pPr>
        <w:pStyle w:val="2"/>
        <w:rPr>
          <w:color w:val="auto"/>
          <w:highlight w:val="none"/>
        </w:rPr>
      </w:pPr>
    </w:p>
    <w:p>
      <w:pPr>
        <w:pStyle w:val="3"/>
        <w:numPr>
          <w:ilvl w:val="0"/>
          <w:numId w:val="0"/>
        </w:numPr>
        <w:rPr>
          <w:rFonts w:asciiTheme="majorEastAsia" w:hAnsiTheme="majorEastAsia" w:eastAsiaTheme="majorEastAsia" w:cstheme="majorEastAsia"/>
          <w:b/>
          <w:snapToGrid w:val="0"/>
          <w:color w:val="auto"/>
          <w:kern w:val="0"/>
          <w:sz w:val="36"/>
          <w:szCs w:val="36"/>
          <w:highlight w:val="none"/>
        </w:rPr>
      </w:pPr>
    </w:p>
    <w:p>
      <w:pPr>
        <w:pStyle w:val="3"/>
        <w:numPr>
          <w:ilvl w:val="0"/>
          <w:numId w:val="0"/>
        </w:numPr>
        <w:rPr>
          <w:rFonts w:hint="eastAsia" w:asciiTheme="majorEastAsia" w:hAnsiTheme="majorEastAsia" w:eastAsiaTheme="majorEastAsia" w:cstheme="majorEastAsia"/>
          <w:b/>
          <w:snapToGrid w:val="0"/>
          <w:color w:val="auto"/>
          <w:kern w:val="0"/>
          <w:sz w:val="36"/>
          <w:szCs w:val="36"/>
          <w:highlight w:val="none"/>
          <w:lang w:eastAsia="zh-CN"/>
        </w:rPr>
      </w:pPr>
      <w:r>
        <w:rPr>
          <w:rFonts w:hint="eastAsia" w:asciiTheme="majorEastAsia" w:hAnsiTheme="majorEastAsia" w:eastAsiaTheme="majorEastAsia" w:cstheme="majorEastAsia"/>
          <w:b/>
          <w:snapToGrid w:val="0"/>
          <w:color w:val="auto"/>
          <w:kern w:val="0"/>
          <w:sz w:val="36"/>
          <w:szCs w:val="36"/>
          <w:highlight w:val="none"/>
        </w:rPr>
        <w:t>第六章</w:t>
      </w:r>
      <w:bookmarkEnd w:id="380"/>
      <w:r>
        <w:rPr>
          <w:rFonts w:hint="eastAsia" w:asciiTheme="majorEastAsia" w:hAnsiTheme="majorEastAsia" w:eastAsiaTheme="majorEastAsia" w:cstheme="majorEastAsia"/>
          <w:b/>
          <w:snapToGrid w:val="0"/>
          <w:color w:val="auto"/>
          <w:kern w:val="0"/>
          <w:sz w:val="36"/>
          <w:szCs w:val="36"/>
          <w:highlight w:val="none"/>
        </w:rPr>
        <w:t xml:space="preserve">  </w:t>
      </w:r>
      <w:bookmarkEnd w:id="381"/>
      <w:r>
        <w:rPr>
          <w:rFonts w:hint="eastAsia" w:asciiTheme="majorEastAsia" w:hAnsiTheme="majorEastAsia" w:eastAsiaTheme="majorEastAsia" w:cstheme="majorEastAsia"/>
          <w:b/>
          <w:snapToGrid w:val="0"/>
          <w:color w:val="auto"/>
          <w:kern w:val="0"/>
          <w:sz w:val="36"/>
          <w:szCs w:val="36"/>
          <w:highlight w:val="none"/>
          <w:lang w:eastAsia="zh-CN"/>
        </w:rPr>
        <w:t>比选申请文件格式</w:t>
      </w:r>
    </w:p>
    <w:p>
      <w:pPr>
        <w:widowControl/>
        <w:jc w:val="left"/>
        <w:rPr>
          <w:rFonts w:asciiTheme="majorEastAsia" w:hAnsiTheme="majorEastAsia" w:eastAsiaTheme="majorEastAsia" w:cstheme="majorEastAsia"/>
          <w:b/>
          <w:color w:val="auto"/>
          <w:sz w:val="28"/>
          <w:szCs w:val="28"/>
          <w:highlight w:val="none"/>
        </w:rPr>
      </w:pPr>
      <w:bookmarkStart w:id="382" w:name="_Toc353284041"/>
      <w:bookmarkStart w:id="383" w:name="_Toc426982489"/>
      <w:r>
        <w:rPr>
          <w:rFonts w:hint="eastAsia" w:asciiTheme="majorEastAsia" w:hAnsiTheme="majorEastAsia" w:eastAsiaTheme="majorEastAsia" w:cstheme="majorEastAsia"/>
          <w:b/>
          <w:color w:val="auto"/>
          <w:sz w:val="28"/>
          <w:szCs w:val="28"/>
          <w:highlight w:val="none"/>
        </w:rPr>
        <w:br w:type="page"/>
      </w:r>
    </w:p>
    <w:p>
      <w:pPr>
        <w:jc w:val="center"/>
        <w:rPr>
          <w:rFonts w:asciiTheme="majorEastAsia" w:hAnsiTheme="majorEastAsia" w:eastAsiaTheme="majorEastAsia" w:cstheme="majorEastAsia"/>
          <w:b/>
          <w:color w:val="auto"/>
          <w:sz w:val="28"/>
          <w:szCs w:val="28"/>
          <w:highlight w:val="none"/>
        </w:rPr>
      </w:pPr>
    </w:p>
    <w:p>
      <w:pPr>
        <w:jc w:val="center"/>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一、</w:t>
      </w:r>
      <w:r>
        <w:rPr>
          <w:rFonts w:hint="eastAsia" w:asciiTheme="majorEastAsia" w:hAnsiTheme="majorEastAsia" w:eastAsiaTheme="majorEastAsia" w:cstheme="majorEastAsia"/>
          <w:b/>
          <w:color w:val="auto"/>
          <w:sz w:val="28"/>
          <w:szCs w:val="28"/>
          <w:highlight w:val="none"/>
          <w:lang w:eastAsia="zh-CN"/>
        </w:rPr>
        <w:t>比选函</w:t>
      </w:r>
      <w:r>
        <w:rPr>
          <w:rFonts w:hint="eastAsia" w:asciiTheme="majorEastAsia" w:hAnsiTheme="majorEastAsia" w:eastAsiaTheme="majorEastAsia" w:cstheme="majorEastAsia"/>
          <w:b/>
          <w:color w:val="auto"/>
          <w:sz w:val="28"/>
          <w:szCs w:val="28"/>
          <w:highlight w:val="none"/>
        </w:rPr>
        <w:t>部分</w:t>
      </w:r>
      <w:bookmarkEnd w:id="382"/>
      <w:bookmarkEnd w:id="383"/>
    </w:p>
    <w:p>
      <w:pPr>
        <w:widowControl/>
        <w:jc w:val="left"/>
        <w:rPr>
          <w:rFonts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br w:type="page"/>
      </w:r>
    </w:p>
    <w:p>
      <w:pPr>
        <w:spacing w:line="500" w:lineRule="exact"/>
        <w:jc w:val="center"/>
        <w:rPr>
          <w:rFonts w:asciiTheme="majorEastAsia" w:hAnsiTheme="majorEastAsia" w:eastAsiaTheme="majorEastAsia" w:cstheme="majorEastAsia"/>
          <w:b/>
          <w:color w:val="auto"/>
          <w:sz w:val="24"/>
          <w:highlight w:val="none"/>
        </w:rPr>
      </w:pPr>
    </w:p>
    <w:p>
      <w:pPr>
        <w:tabs>
          <w:tab w:val="left" w:pos="2845"/>
          <w:tab w:val="left" w:pos="5940"/>
        </w:tabs>
        <w:autoSpaceDE w:val="0"/>
        <w:autoSpaceDN w:val="0"/>
        <w:adjustRightInd w:val="0"/>
        <w:snapToGrid w:val="0"/>
        <w:spacing w:line="360" w:lineRule="exact"/>
        <w:ind w:firstLine="280" w:firstLineChars="100"/>
        <w:jc w:val="left"/>
        <w:rPr>
          <w:rFonts w:asciiTheme="majorEastAsia" w:hAnsiTheme="majorEastAsia" w:eastAsiaTheme="majorEastAsia" w:cstheme="majorEastAsia"/>
          <w:b/>
          <w:color w:val="auto"/>
          <w:kern w:val="0"/>
          <w:sz w:val="28"/>
          <w:szCs w:val="28"/>
          <w:highlight w:val="none"/>
        </w:rPr>
      </w:pPr>
      <w:bookmarkStart w:id="384" w:name="_Toc325636668"/>
      <w:bookmarkStart w:id="385" w:name="_Toc294083527"/>
      <w:r>
        <w:rPr>
          <w:rFonts w:hint="eastAsia" w:asciiTheme="majorEastAsia" w:hAnsiTheme="majorEastAsia" w:eastAsiaTheme="majorEastAsia" w:cstheme="majorEastAsia"/>
          <w:b/>
          <w:color w:val="auto"/>
          <w:kern w:val="0"/>
          <w:sz w:val="28"/>
          <w:szCs w:val="28"/>
          <w:highlight w:val="none"/>
          <w:u w:val="single"/>
        </w:rPr>
        <w:tab/>
      </w:r>
      <w:r>
        <w:rPr>
          <w:rFonts w:hint="eastAsia" w:asciiTheme="majorEastAsia" w:hAnsiTheme="majorEastAsia" w:eastAsiaTheme="majorEastAsia" w:cstheme="majorEastAsia"/>
          <w:b/>
          <w:color w:val="auto"/>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（项目名称</w:t>
      </w:r>
      <w:r>
        <w:rPr>
          <w:rFonts w:hint="eastAsia" w:asciiTheme="majorEastAsia" w:hAnsiTheme="majorEastAsia" w:eastAsiaTheme="majorEastAsia" w:cstheme="majorEastAsia"/>
          <w:b/>
          <w:color w:val="auto"/>
          <w:spacing w:val="1"/>
          <w:w w:val="99"/>
          <w:kern w:val="0"/>
          <w:sz w:val="28"/>
          <w:szCs w:val="28"/>
          <w:highlight w:val="none"/>
        </w:rPr>
        <w:t>）</w:t>
      </w: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820" w:lineRule="exact"/>
        <w:jc w:val="center"/>
        <w:rPr>
          <w:rFonts w:asciiTheme="majorEastAsia" w:hAnsiTheme="majorEastAsia" w:eastAsiaTheme="majorEastAsia" w:cstheme="majorEastAsia"/>
          <w:b/>
          <w:color w:val="auto"/>
          <w:kern w:val="0"/>
          <w:sz w:val="84"/>
          <w:szCs w:val="84"/>
          <w:highlight w:val="none"/>
        </w:rPr>
      </w:pPr>
      <w:r>
        <w:rPr>
          <w:rFonts w:hint="eastAsia" w:asciiTheme="majorEastAsia" w:hAnsiTheme="majorEastAsia" w:eastAsiaTheme="majorEastAsia" w:cstheme="majorEastAsia"/>
          <w:b/>
          <w:color w:val="auto"/>
          <w:kern w:val="0"/>
          <w:sz w:val="84"/>
          <w:szCs w:val="84"/>
          <w:highlight w:val="none"/>
          <w:lang w:val="en-US" w:eastAsia="zh-CN"/>
        </w:rPr>
        <w:t>比选申请</w:t>
      </w:r>
      <w:r>
        <w:rPr>
          <w:rFonts w:hint="eastAsia" w:asciiTheme="majorEastAsia" w:hAnsiTheme="majorEastAsia" w:eastAsiaTheme="majorEastAsia" w:cstheme="majorEastAsia"/>
          <w:b/>
          <w:color w:val="auto"/>
          <w:kern w:val="0"/>
          <w:sz w:val="84"/>
          <w:szCs w:val="84"/>
          <w:highlight w:val="none"/>
        </w:rPr>
        <w:t>文件</w:t>
      </w:r>
    </w:p>
    <w:p>
      <w:pPr>
        <w:autoSpaceDE w:val="0"/>
        <w:autoSpaceDN w:val="0"/>
        <w:adjustRightInd w:val="0"/>
        <w:snapToGrid w:val="0"/>
        <w:spacing w:line="360" w:lineRule="exact"/>
        <w:jc w:val="left"/>
        <w:rPr>
          <w:rFonts w:asciiTheme="majorEastAsia" w:hAnsiTheme="majorEastAsia" w:eastAsiaTheme="majorEastAsia" w:cstheme="majorEastAsia"/>
          <w:color w:val="auto"/>
          <w:kern w:val="0"/>
          <w:sz w:val="16"/>
          <w:szCs w:val="16"/>
          <w:highlight w:val="none"/>
        </w:rPr>
      </w:pPr>
    </w:p>
    <w:p>
      <w:pPr>
        <w:autoSpaceDE w:val="0"/>
        <w:autoSpaceDN w:val="0"/>
        <w:adjustRightInd w:val="0"/>
        <w:snapToGrid w:val="0"/>
        <w:spacing w:line="360" w:lineRule="exact"/>
        <w:jc w:val="center"/>
        <w:rPr>
          <w:rFonts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lang w:eastAsia="zh-CN"/>
        </w:rPr>
        <w:t>比选函</w:t>
      </w:r>
      <w:r>
        <w:rPr>
          <w:rFonts w:hint="eastAsia" w:asciiTheme="majorEastAsia" w:hAnsiTheme="majorEastAsia" w:eastAsiaTheme="majorEastAsia" w:cstheme="majorEastAsia"/>
          <w:b/>
          <w:color w:val="auto"/>
          <w:kern w:val="0"/>
          <w:sz w:val="36"/>
          <w:szCs w:val="36"/>
          <w:highlight w:val="none"/>
        </w:rPr>
        <w:t>部分</w:t>
      </w: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tabs>
          <w:tab w:val="left" w:pos="6080"/>
          <w:tab w:val="left" w:pos="6640"/>
        </w:tabs>
        <w:autoSpaceDE w:val="0"/>
        <w:autoSpaceDN w:val="0"/>
        <w:adjustRightInd w:val="0"/>
        <w:snapToGrid w:val="0"/>
        <w:spacing w:line="360" w:lineRule="exact"/>
        <w:jc w:val="center"/>
        <w:rPr>
          <w:rFonts w:asciiTheme="majorEastAsia" w:hAnsiTheme="majorEastAsia" w:eastAsiaTheme="majorEastAsia" w:cstheme="majorEastAsia"/>
          <w:b/>
          <w:color w:val="auto"/>
          <w:w w:val="99"/>
          <w:kern w:val="0"/>
          <w:sz w:val="28"/>
          <w:szCs w:val="28"/>
          <w:highlight w:val="none"/>
        </w:rPr>
      </w:pPr>
      <w:r>
        <w:rPr>
          <w:rFonts w:hint="eastAsia" w:asciiTheme="majorEastAsia" w:hAnsiTheme="majorEastAsia" w:eastAsiaTheme="majorEastAsia" w:cstheme="majorEastAsia"/>
          <w:b/>
          <w:color w:val="auto"/>
          <w:w w:val="99"/>
          <w:kern w:val="0"/>
          <w:sz w:val="28"/>
          <w:szCs w:val="28"/>
          <w:highlight w:val="none"/>
          <w:lang w:val="en-US" w:eastAsia="zh-CN"/>
        </w:rPr>
        <w:t xml:space="preserve">    </w:t>
      </w:r>
      <w:r>
        <w:rPr>
          <w:rFonts w:hint="eastAsia" w:asciiTheme="majorEastAsia" w:hAnsiTheme="majorEastAsia" w:eastAsiaTheme="majorEastAsia" w:cstheme="majorEastAsia"/>
          <w:b/>
          <w:color w:val="auto"/>
          <w:w w:val="99"/>
          <w:kern w:val="0"/>
          <w:sz w:val="28"/>
          <w:szCs w:val="28"/>
          <w:highlight w:val="none"/>
          <w:lang w:eastAsia="zh-CN"/>
        </w:rPr>
        <w:t>比选申请人</w:t>
      </w:r>
      <w:r>
        <w:rPr>
          <w:rFonts w:hint="eastAsia" w:asciiTheme="majorEastAsia" w:hAnsiTheme="majorEastAsia" w:eastAsiaTheme="majorEastAsia" w:cstheme="majorEastAsia"/>
          <w:b/>
          <w:color w:val="auto"/>
          <w:spacing w:val="1"/>
          <w:w w:val="99"/>
          <w:kern w:val="0"/>
          <w:sz w:val="28"/>
          <w:szCs w:val="28"/>
          <w:highlight w:val="none"/>
        </w:rPr>
        <w:t>：</w:t>
      </w:r>
      <w:r>
        <w:rPr>
          <w:rFonts w:hint="eastAsia" w:asciiTheme="majorEastAsia" w:hAnsiTheme="majorEastAsia" w:eastAsiaTheme="majorEastAsia" w:cstheme="majorEastAsia"/>
          <w:b/>
          <w:color w:val="auto"/>
          <w:w w:val="198"/>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exact"/>
        <w:jc w:val="center"/>
        <w:rPr>
          <w:rFonts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w w:val="99"/>
          <w:kern w:val="0"/>
          <w:sz w:val="28"/>
          <w:szCs w:val="28"/>
          <w:highlight w:val="none"/>
        </w:rPr>
        <w:t>法定代表人或其委托代理人：</w:t>
      </w:r>
      <w:r>
        <w:rPr>
          <w:rFonts w:hint="eastAsia" w:asciiTheme="majorEastAsia" w:hAnsiTheme="majorEastAsia" w:eastAsiaTheme="majorEastAsia" w:cstheme="majorEastAsia"/>
          <w:b/>
          <w:color w:val="auto"/>
          <w:w w:val="198"/>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exact"/>
        <w:jc w:val="center"/>
        <w:rPr>
          <w:rFonts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w w:val="99"/>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年</w:t>
      </w:r>
      <w:r>
        <w:rPr>
          <w:rFonts w:hint="eastAsia" w:asciiTheme="majorEastAsia" w:hAnsiTheme="majorEastAsia" w:eastAsiaTheme="majorEastAsia" w:cstheme="majorEastAsia"/>
          <w:b/>
          <w:color w:val="auto"/>
          <w:w w:val="99"/>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月</w:t>
      </w:r>
      <w:r>
        <w:rPr>
          <w:rFonts w:hint="eastAsia" w:asciiTheme="majorEastAsia" w:hAnsiTheme="majorEastAsia" w:eastAsiaTheme="majorEastAsia" w:cstheme="majorEastAsia"/>
          <w:b/>
          <w:color w:val="auto"/>
          <w:w w:val="99"/>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日</w:t>
      </w:r>
    </w:p>
    <w:p>
      <w:pPr>
        <w:jc w:val="center"/>
        <w:rPr>
          <w:rFonts w:asciiTheme="majorEastAsia" w:hAnsiTheme="majorEastAsia" w:eastAsiaTheme="majorEastAsia" w:cstheme="majorEastAsia"/>
          <w:b/>
          <w:color w:val="auto"/>
          <w:sz w:val="24"/>
          <w:highlight w:val="none"/>
        </w:rPr>
      </w:pPr>
    </w:p>
    <w:p>
      <w:pPr>
        <w:pStyle w:val="2"/>
        <w:snapToGrid w:val="0"/>
        <w:spacing w:before="480" w:line="360" w:lineRule="auto"/>
        <w:jc w:val="center"/>
        <w:rPr>
          <w:rFonts w:asciiTheme="majorEastAsia" w:hAnsiTheme="majorEastAsia" w:eastAsiaTheme="majorEastAsia" w:cstheme="majorEastAsia"/>
          <w:color w:val="auto"/>
          <w:sz w:val="30"/>
          <w:szCs w:val="30"/>
          <w:highlight w:val="none"/>
        </w:rPr>
      </w:pPr>
      <w:bookmarkStart w:id="386" w:name="_Toc353284040"/>
      <w:bookmarkStart w:id="387" w:name="_Toc426982488"/>
      <w:r>
        <w:rPr>
          <w:rFonts w:hint="eastAsia" w:asciiTheme="majorEastAsia" w:hAnsiTheme="majorEastAsia" w:eastAsiaTheme="majorEastAsia" w:cstheme="majorEastAsia"/>
          <w:color w:val="auto"/>
          <w:sz w:val="30"/>
          <w:szCs w:val="30"/>
          <w:highlight w:val="none"/>
        </w:rPr>
        <w:br w:type="page"/>
      </w:r>
      <w:bookmarkStart w:id="388" w:name="_Toc427134017"/>
      <w:bookmarkStart w:id="389" w:name="_Toc508140679"/>
      <w:bookmarkStart w:id="390" w:name="_Toc520209085"/>
      <w:r>
        <w:rPr>
          <w:rFonts w:hint="eastAsia" w:asciiTheme="majorEastAsia" w:hAnsiTheme="majorEastAsia" w:eastAsiaTheme="majorEastAsia" w:cstheme="majorEastAsia"/>
          <w:color w:val="auto"/>
          <w:sz w:val="30"/>
          <w:szCs w:val="30"/>
          <w:highlight w:val="none"/>
        </w:rPr>
        <w:t>目录</w:t>
      </w:r>
      <w:bookmarkEnd w:id="386"/>
      <w:r>
        <w:rPr>
          <w:rFonts w:hint="eastAsia" w:asciiTheme="majorEastAsia" w:hAnsiTheme="majorEastAsia" w:eastAsiaTheme="majorEastAsia" w:cstheme="majorEastAsia"/>
          <w:color w:val="auto"/>
          <w:sz w:val="30"/>
          <w:szCs w:val="30"/>
          <w:highlight w:val="none"/>
        </w:rPr>
        <w:t>自拟</w:t>
      </w:r>
      <w:bookmarkEnd w:id="387"/>
      <w:bookmarkEnd w:id="388"/>
      <w:bookmarkEnd w:id="389"/>
      <w:bookmarkEnd w:id="390"/>
    </w:p>
    <w:p>
      <w:pPr>
        <w:rPr>
          <w:rFonts w:asciiTheme="majorEastAsia" w:hAnsiTheme="majorEastAsia" w:eastAsiaTheme="majorEastAsia" w:cstheme="majorEastAsia"/>
          <w:color w:val="auto"/>
          <w:sz w:val="30"/>
          <w:szCs w:val="30"/>
          <w:highlight w:val="none"/>
        </w:rPr>
      </w:pPr>
    </w:p>
    <w:p>
      <w:pPr>
        <w:pStyle w:val="2"/>
        <w:rPr>
          <w:rFonts w:asciiTheme="majorEastAsia" w:hAnsiTheme="majorEastAsia" w:eastAsiaTheme="majorEastAsia" w:cstheme="majorEastAsia"/>
          <w:color w:val="auto"/>
          <w:sz w:val="30"/>
          <w:szCs w:val="30"/>
          <w:highlight w:val="none"/>
        </w:rPr>
      </w:pPr>
    </w:p>
    <w:p>
      <w:pPr>
        <w:rPr>
          <w:rFonts w:asciiTheme="majorEastAsia" w:hAnsiTheme="majorEastAsia" w:eastAsiaTheme="majorEastAsia" w:cstheme="majorEastAsia"/>
          <w:color w:val="auto"/>
          <w:sz w:val="30"/>
          <w:szCs w:val="30"/>
          <w:highlight w:val="none"/>
        </w:rPr>
      </w:pPr>
    </w:p>
    <w:p>
      <w:pPr>
        <w:pStyle w:val="2"/>
        <w:rPr>
          <w:rFonts w:asciiTheme="majorEastAsia" w:hAnsiTheme="majorEastAsia" w:eastAsiaTheme="majorEastAsia" w:cstheme="majorEastAsia"/>
          <w:color w:val="auto"/>
          <w:sz w:val="30"/>
          <w:szCs w:val="30"/>
          <w:highlight w:val="none"/>
        </w:rPr>
      </w:pPr>
    </w:p>
    <w:p>
      <w:pPr>
        <w:rPr>
          <w:rFonts w:asciiTheme="majorEastAsia" w:hAnsiTheme="majorEastAsia" w:eastAsiaTheme="majorEastAsia" w:cstheme="majorEastAsia"/>
          <w:color w:val="auto"/>
          <w:sz w:val="30"/>
          <w:szCs w:val="30"/>
          <w:highlight w:val="none"/>
        </w:rPr>
      </w:pPr>
    </w:p>
    <w:p>
      <w:pPr>
        <w:pStyle w:val="2"/>
        <w:rPr>
          <w:rFonts w:asciiTheme="majorEastAsia" w:hAnsiTheme="majorEastAsia" w:eastAsiaTheme="majorEastAsia" w:cstheme="majorEastAsia"/>
          <w:color w:val="auto"/>
          <w:sz w:val="30"/>
          <w:szCs w:val="30"/>
          <w:highlight w:val="none"/>
        </w:rPr>
      </w:pPr>
    </w:p>
    <w:p>
      <w:pPr>
        <w:rPr>
          <w:rFonts w:asciiTheme="majorEastAsia" w:hAnsiTheme="majorEastAsia" w:eastAsiaTheme="majorEastAsia" w:cstheme="majorEastAsia"/>
          <w:color w:val="auto"/>
          <w:sz w:val="30"/>
          <w:szCs w:val="30"/>
          <w:highlight w:val="none"/>
        </w:rPr>
      </w:pPr>
    </w:p>
    <w:p>
      <w:pPr>
        <w:pStyle w:val="2"/>
        <w:rPr>
          <w:rFonts w:asciiTheme="majorEastAsia" w:hAnsiTheme="majorEastAsia" w:eastAsiaTheme="majorEastAsia" w:cstheme="majorEastAsia"/>
          <w:color w:val="auto"/>
          <w:sz w:val="30"/>
          <w:szCs w:val="30"/>
          <w:highlight w:val="none"/>
        </w:rPr>
      </w:pPr>
    </w:p>
    <w:p>
      <w:pPr>
        <w:rPr>
          <w:rFonts w:asciiTheme="majorEastAsia" w:hAnsiTheme="majorEastAsia" w:eastAsiaTheme="majorEastAsia" w:cstheme="majorEastAsia"/>
          <w:color w:val="auto"/>
          <w:sz w:val="30"/>
          <w:szCs w:val="30"/>
          <w:highlight w:val="none"/>
        </w:rPr>
      </w:pPr>
    </w:p>
    <w:p>
      <w:pPr>
        <w:pStyle w:val="2"/>
        <w:rPr>
          <w:rFonts w:asciiTheme="majorEastAsia" w:hAnsiTheme="majorEastAsia" w:eastAsiaTheme="majorEastAsia" w:cstheme="majorEastAsia"/>
          <w:color w:val="auto"/>
          <w:sz w:val="30"/>
          <w:szCs w:val="30"/>
          <w:highlight w:val="none"/>
        </w:rPr>
      </w:pPr>
    </w:p>
    <w:p>
      <w:pPr>
        <w:rPr>
          <w:rFonts w:asciiTheme="majorEastAsia" w:hAnsiTheme="majorEastAsia" w:eastAsiaTheme="majorEastAsia" w:cstheme="majorEastAsia"/>
          <w:color w:val="auto"/>
          <w:sz w:val="30"/>
          <w:szCs w:val="30"/>
          <w:highlight w:val="none"/>
        </w:rPr>
      </w:pPr>
    </w:p>
    <w:p>
      <w:pPr>
        <w:pStyle w:val="2"/>
        <w:rPr>
          <w:rFonts w:asciiTheme="majorEastAsia" w:hAnsiTheme="majorEastAsia" w:eastAsiaTheme="majorEastAsia" w:cstheme="majorEastAsia"/>
          <w:color w:val="auto"/>
          <w:sz w:val="30"/>
          <w:szCs w:val="30"/>
          <w:highlight w:val="none"/>
        </w:rPr>
      </w:pPr>
    </w:p>
    <w:p>
      <w:pPr>
        <w:rPr>
          <w:rFonts w:asciiTheme="majorEastAsia" w:hAnsiTheme="majorEastAsia" w:eastAsiaTheme="majorEastAsia" w:cstheme="majorEastAsia"/>
          <w:color w:val="auto"/>
          <w:sz w:val="30"/>
          <w:szCs w:val="30"/>
          <w:highlight w:val="none"/>
        </w:rPr>
      </w:pPr>
    </w:p>
    <w:p>
      <w:pPr>
        <w:pStyle w:val="2"/>
        <w:rPr>
          <w:rFonts w:asciiTheme="majorEastAsia" w:hAnsiTheme="majorEastAsia" w:eastAsiaTheme="majorEastAsia" w:cstheme="majorEastAsia"/>
          <w:color w:val="auto"/>
          <w:sz w:val="30"/>
          <w:szCs w:val="30"/>
          <w:highlight w:val="none"/>
        </w:rPr>
      </w:pPr>
    </w:p>
    <w:p>
      <w:pPr>
        <w:rPr>
          <w:rFonts w:asciiTheme="majorEastAsia" w:hAnsiTheme="majorEastAsia" w:eastAsiaTheme="majorEastAsia" w:cstheme="majorEastAsia"/>
          <w:color w:val="auto"/>
          <w:sz w:val="30"/>
          <w:szCs w:val="30"/>
          <w:highlight w:val="none"/>
        </w:rPr>
      </w:pPr>
    </w:p>
    <w:p>
      <w:pPr>
        <w:pStyle w:val="2"/>
        <w:rPr>
          <w:rFonts w:asciiTheme="majorEastAsia" w:hAnsiTheme="majorEastAsia" w:eastAsiaTheme="majorEastAsia" w:cstheme="majorEastAsia"/>
          <w:color w:val="auto"/>
          <w:sz w:val="30"/>
          <w:szCs w:val="30"/>
          <w:highlight w:val="none"/>
        </w:rPr>
      </w:pPr>
    </w:p>
    <w:p>
      <w:pPr>
        <w:rPr>
          <w:rFonts w:asciiTheme="majorEastAsia" w:hAnsiTheme="majorEastAsia" w:eastAsiaTheme="majorEastAsia" w:cstheme="majorEastAsia"/>
          <w:color w:val="auto"/>
          <w:sz w:val="30"/>
          <w:szCs w:val="30"/>
          <w:highlight w:val="none"/>
        </w:rPr>
      </w:pPr>
    </w:p>
    <w:p>
      <w:pPr>
        <w:pStyle w:val="2"/>
        <w:rPr>
          <w:rFonts w:asciiTheme="majorEastAsia" w:hAnsiTheme="majorEastAsia" w:eastAsiaTheme="majorEastAsia" w:cstheme="majorEastAsia"/>
          <w:color w:val="auto"/>
          <w:sz w:val="30"/>
          <w:szCs w:val="30"/>
          <w:highlight w:val="none"/>
        </w:rPr>
      </w:pPr>
    </w:p>
    <w:p>
      <w:pPr>
        <w:rPr>
          <w:rFonts w:asciiTheme="majorEastAsia" w:hAnsiTheme="majorEastAsia" w:eastAsiaTheme="majorEastAsia" w:cstheme="majorEastAsia"/>
          <w:color w:val="auto"/>
          <w:sz w:val="30"/>
          <w:szCs w:val="30"/>
          <w:highlight w:val="none"/>
        </w:rPr>
      </w:pPr>
    </w:p>
    <w:p>
      <w:pPr>
        <w:pStyle w:val="2"/>
        <w:rPr>
          <w:rFonts w:asciiTheme="majorEastAsia" w:hAnsiTheme="majorEastAsia" w:eastAsiaTheme="majorEastAsia" w:cstheme="majorEastAsia"/>
          <w:color w:val="auto"/>
          <w:sz w:val="30"/>
          <w:szCs w:val="30"/>
          <w:highlight w:val="none"/>
        </w:rPr>
      </w:pPr>
    </w:p>
    <w:p>
      <w:pPr>
        <w:rPr>
          <w:color w:val="auto"/>
          <w:highlight w:val="none"/>
        </w:rPr>
      </w:pPr>
    </w:p>
    <w:p>
      <w:pPr>
        <w:rPr>
          <w:rFonts w:asciiTheme="majorEastAsia" w:hAnsiTheme="majorEastAsia" w:eastAsiaTheme="majorEastAsia" w:cstheme="majorEastAsia"/>
          <w:color w:val="auto"/>
          <w:highlight w:val="none"/>
        </w:rPr>
      </w:pPr>
    </w:p>
    <w:p>
      <w:pPr>
        <w:tabs>
          <w:tab w:val="left" w:pos="5760"/>
        </w:tabs>
        <w:autoSpaceDE w:val="0"/>
        <w:autoSpaceDN w:val="0"/>
        <w:adjustRightInd w:val="0"/>
        <w:snapToGrid w:val="0"/>
        <w:spacing w:line="480" w:lineRule="atLeast"/>
        <w:ind w:left="735" w:leftChars="350" w:right="11" w:firstLine="980" w:firstLineChars="350"/>
        <w:jc w:val="left"/>
        <w:rPr>
          <w:rFonts w:asciiTheme="majorEastAsia" w:hAnsiTheme="majorEastAsia" w:eastAsiaTheme="majorEastAsia" w:cstheme="majorEastAsia"/>
          <w:b/>
          <w:bCs/>
          <w:color w:val="auto"/>
          <w:sz w:val="28"/>
          <w:highlight w:val="none"/>
        </w:rPr>
      </w:pPr>
      <w:bookmarkStart w:id="391" w:name="_Toc422132347"/>
      <w:bookmarkStart w:id="392" w:name="_Toc363203390"/>
      <w:bookmarkStart w:id="393" w:name="_Toc427134018"/>
      <w:bookmarkStart w:id="394" w:name="_Toc508140680"/>
      <w:bookmarkStart w:id="395" w:name="_Toc426982490"/>
      <w:bookmarkStart w:id="396" w:name="_Toc520209086"/>
      <w:r>
        <w:rPr>
          <w:rFonts w:hint="eastAsia" w:asciiTheme="majorEastAsia" w:hAnsiTheme="majorEastAsia" w:eastAsiaTheme="majorEastAsia" w:cstheme="majorEastAsia"/>
          <w:b/>
          <w:bCs/>
          <w:color w:val="auto"/>
          <w:sz w:val="28"/>
          <w:highlight w:val="none"/>
        </w:rPr>
        <w:t>（1）法定代表人身份证明及授权委托书</w:t>
      </w:r>
      <w:bookmarkEnd w:id="391"/>
      <w:bookmarkEnd w:id="392"/>
      <w:bookmarkEnd w:id="393"/>
      <w:bookmarkEnd w:id="394"/>
      <w:bookmarkEnd w:id="395"/>
      <w:bookmarkEnd w:id="396"/>
    </w:p>
    <w:p>
      <w:pPr>
        <w:jc w:val="center"/>
        <w:rPr>
          <w:rFonts w:asciiTheme="majorEastAsia" w:hAnsiTheme="majorEastAsia" w:eastAsiaTheme="majorEastAsia" w:cstheme="majorEastAsia"/>
          <w:b/>
          <w:color w:val="auto"/>
          <w:sz w:val="28"/>
          <w:szCs w:val="28"/>
          <w:highlight w:val="none"/>
        </w:rPr>
      </w:pPr>
    </w:p>
    <w:p>
      <w:pPr>
        <w:jc w:val="center"/>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法定代表人身份证明</w:t>
      </w:r>
    </w:p>
    <w:p>
      <w:pPr>
        <w:ind w:left="765"/>
        <w:rPr>
          <w:rFonts w:asciiTheme="majorEastAsia" w:hAnsiTheme="majorEastAsia" w:eastAsiaTheme="majorEastAsia" w:cstheme="majorEastAsia"/>
          <w:color w:val="auto"/>
          <w:sz w:val="28"/>
          <w:szCs w:val="28"/>
          <w:highlight w:val="none"/>
        </w:rPr>
      </w:pPr>
    </w:p>
    <w:p>
      <w:pPr>
        <w:tabs>
          <w:tab w:val="left" w:pos="5565"/>
        </w:tabs>
        <w:autoSpaceDE w:val="0"/>
        <w:autoSpaceDN w:val="0"/>
        <w:adjustRightInd w:val="0"/>
        <w:snapToGrid w:val="0"/>
        <w:spacing w:line="360" w:lineRule="auto"/>
        <w:ind w:firstLine="520" w:firstLineChars="186"/>
        <w:jc w:val="left"/>
        <w:rPr>
          <w:rFonts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lang w:eastAsia="zh-CN"/>
        </w:rPr>
        <w:t>比选申请人</w:t>
      </w:r>
      <w:r>
        <w:rPr>
          <w:rFonts w:hint="eastAsia" w:asciiTheme="majorEastAsia" w:hAnsiTheme="majorEastAsia" w:eastAsiaTheme="majorEastAsia" w:cstheme="majorEastAsia"/>
          <w:color w:val="auto"/>
          <w:kern w:val="0"/>
          <w:sz w:val="28"/>
          <w:szCs w:val="28"/>
          <w:highlight w:val="none"/>
        </w:rPr>
        <w:t>名称：</w:t>
      </w:r>
      <w:r>
        <w:rPr>
          <w:rFonts w:hint="eastAsia" w:asciiTheme="majorEastAsia" w:hAnsiTheme="majorEastAsia" w:eastAsiaTheme="majorEastAsia" w:cstheme="majorEastAsia"/>
          <w:color w:val="auto"/>
          <w:kern w:val="0"/>
          <w:sz w:val="28"/>
          <w:szCs w:val="28"/>
          <w:highlight w:val="none"/>
          <w:u w:val="single"/>
        </w:rPr>
        <w:tab/>
      </w:r>
    </w:p>
    <w:p>
      <w:pPr>
        <w:tabs>
          <w:tab w:val="left" w:pos="5475"/>
        </w:tabs>
        <w:autoSpaceDE w:val="0"/>
        <w:autoSpaceDN w:val="0"/>
        <w:adjustRightInd w:val="0"/>
        <w:snapToGrid w:val="0"/>
        <w:spacing w:line="360" w:lineRule="auto"/>
        <w:ind w:firstLine="520" w:firstLineChars="186"/>
        <w:jc w:val="left"/>
        <w:rPr>
          <w:rFonts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单位性质：</w:t>
      </w:r>
      <w:r>
        <w:rPr>
          <w:rFonts w:hint="eastAsia" w:asciiTheme="majorEastAsia" w:hAnsiTheme="majorEastAsia" w:eastAsiaTheme="majorEastAsia" w:cstheme="majorEastAsia"/>
          <w:color w:val="auto"/>
          <w:kern w:val="0"/>
          <w:sz w:val="28"/>
          <w:szCs w:val="28"/>
          <w:highlight w:val="none"/>
          <w:u w:val="single"/>
        </w:rPr>
        <w:tab/>
      </w:r>
    </w:p>
    <w:p>
      <w:pPr>
        <w:tabs>
          <w:tab w:val="left" w:pos="5475"/>
        </w:tabs>
        <w:autoSpaceDE w:val="0"/>
        <w:autoSpaceDN w:val="0"/>
        <w:adjustRightInd w:val="0"/>
        <w:snapToGrid w:val="0"/>
        <w:spacing w:line="360" w:lineRule="auto"/>
        <w:ind w:firstLine="520" w:firstLineChars="186"/>
        <w:jc w:val="left"/>
        <w:rPr>
          <w:rFonts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地址：</w:t>
      </w:r>
      <w:r>
        <w:rPr>
          <w:rFonts w:hint="eastAsia" w:asciiTheme="majorEastAsia" w:hAnsiTheme="majorEastAsia" w:eastAsiaTheme="majorEastAsia" w:cstheme="majorEastAsia"/>
          <w:color w:val="auto"/>
          <w:kern w:val="0"/>
          <w:sz w:val="28"/>
          <w:szCs w:val="28"/>
          <w:highlight w:val="none"/>
          <w:u w:val="single"/>
        </w:rPr>
        <w:tab/>
      </w:r>
    </w:p>
    <w:p>
      <w:pPr>
        <w:tabs>
          <w:tab w:val="left" w:pos="2520"/>
          <w:tab w:val="left" w:pos="3836"/>
        </w:tabs>
        <w:autoSpaceDE w:val="0"/>
        <w:autoSpaceDN w:val="0"/>
        <w:adjustRightInd w:val="0"/>
        <w:snapToGrid w:val="0"/>
        <w:spacing w:line="360" w:lineRule="auto"/>
        <w:ind w:firstLine="520" w:firstLineChars="186"/>
        <w:jc w:val="left"/>
        <w:rPr>
          <w:rFonts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成立时间：</w:t>
      </w:r>
      <w:r>
        <w:rPr>
          <w:rFonts w:hint="eastAsia" w:asciiTheme="majorEastAsia" w:hAnsiTheme="majorEastAsia" w:eastAsiaTheme="majorEastAsia" w:cstheme="majorEastAsia"/>
          <w:color w:val="auto"/>
          <w:kern w:val="0"/>
          <w:sz w:val="28"/>
          <w:szCs w:val="28"/>
          <w:highlight w:val="none"/>
          <w:u w:val="single"/>
        </w:rPr>
        <w:tab/>
      </w:r>
      <w:r>
        <w:rPr>
          <w:rFonts w:hint="eastAsia" w:asciiTheme="majorEastAsia" w:hAnsiTheme="majorEastAsia" w:eastAsiaTheme="majorEastAsia" w:cstheme="majorEastAsia"/>
          <w:color w:val="auto"/>
          <w:spacing w:val="-1"/>
          <w:kern w:val="0"/>
          <w:sz w:val="28"/>
          <w:szCs w:val="28"/>
          <w:highlight w:val="none"/>
        </w:rPr>
        <w:t>年</w:t>
      </w:r>
      <w:r>
        <w:rPr>
          <w:rFonts w:hint="eastAsia" w:asciiTheme="majorEastAsia" w:hAnsiTheme="majorEastAsia" w:eastAsiaTheme="majorEastAsia" w:cstheme="majorEastAsia"/>
          <w:color w:val="auto"/>
          <w:kern w:val="0"/>
          <w:sz w:val="28"/>
          <w:szCs w:val="28"/>
          <w:highlight w:val="none"/>
          <w:u w:val="single"/>
        </w:rPr>
        <w:tab/>
      </w:r>
      <w:r>
        <w:rPr>
          <w:rFonts w:hint="eastAsia" w:asciiTheme="majorEastAsia" w:hAnsiTheme="majorEastAsia" w:eastAsiaTheme="majorEastAsia" w:cstheme="majorEastAsia"/>
          <w:color w:val="auto"/>
          <w:spacing w:val="-1"/>
          <w:kern w:val="0"/>
          <w:sz w:val="28"/>
          <w:szCs w:val="28"/>
          <w:highlight w:val="none"/>
        </w:rPr>
        <w:t>月</w:t>
      </w:r>
      <w:r>
        <w:rPr>
          <w:rFonts w:hint="eastAsia" w:asciiTheme="majorEastAsia" w:hAnsiTheme="majorEastAsia" w:eastAsiaTheme="majorEastAsia" w:cstheme="majorEastAsia"/>
          <w:color w:val="auto"/>
          <w:kern w:val="0"/>
          <w:sz w:val="28"/>
          <w:szCs w:val="28"/>
          <w:highlight w:val="none"/>
        </w:rPr>
        <w:t>日</w:t>
      </w:r>
    </w:p>
    <w:p>
      <w:pPr>
        <w:tabs>
          <w:tab w:val="left" w:pos="5475"/>
        </w:tabs>
        <w:autoSpaceDE w:val="0"/>
        <w:autoSpaceDN w:val="0"/>
        <w:adjustRightInd w:val="0"/>
        <w:snapToGrid w:val="0"/>
        <w:spacing w:line="360" w:lineRule="auto"/>
        <w:ind w:firstLine="520" w:firstLineChars="186"/>
        <w:jc w:val="left"/>
        <w:rPr>
          <w:rFonts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经营期限：</w:t>
      </w:r>
      <w:r>
        <w:rPr>
          <w:rFonts w:hint="eastAsia" w:asciiTheme="majorEastAsia" w:hAnsiTheme="majorEastAsia" w:eastAsiaTheme="majorEastAsia" w:cstheme="majorEastAsia"/>
          <w:color w:val="auto"/>
          <w:kern w:val="0"/>
          <w:sz w:val="28"/>
          <w:szCs w:val="28"/>
          <w:highlight w:val="none"/>
          <w:u w:val="single"/>
        </w:rPr>
        <w:tab/>
      </w: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姓名：</w:t>
      </w:r>
      <w:r>
        <w:rPr>
          <w:rFonts w:hint="eastAsia" w:asciiTheme="majorEastAsia" w:hAnsiTheme="majorEastAsia" w:eastAsiaTheme="majorEastAsia" w:cstheme="majorEastAsia"/>
          <w:color w:val="auto"/>
          <w:kern w:val="0"/>
          <w:sz w:val="28"/>
          <w:szCs w:val="28"/>
          <w:highlight w:val="none"/>
          <w:u w:val="single"/>
        </w:rPr>
        <w:tab/>
      </w:r>
      <w:r>
        <w:rPr>
          <w:rFonts w:hint="eastAsia" w:asciiTheme="majorEastAsia" w:hAnsiTheme="majorEastAsia" w:eastAsiaTheme="majorEastAsia" w:cstheme="majorEastAsia"/>
          <w:color w:val="auto"/>
          <w:kern w:val="0"/>
          <w:sz w:val="28"/>
          <w:szCs w:val="28"/>
          <w:highlight w:val="none"/>
        </w:rPr>
        <w:t xml:space="preserve"> 性别</w:t>
      </w:r>
      <w:r>
        <w:rPr>
          <w:rFonts w:hint="eastAsia" w:asciiTheme="majorEastAsia" w:hAnsiTheme="majorEastAsia" w:eastAsiaTheme="majorEastAsia" w:cstheme="majorEastAsia"/>
          <w:color w:val="auto"/>
          <w:spacing w:val="-1"/>
          <w:kern w:val="0"/>
          <w:sz w:val="28"/>
          <w:szCs w:val="28"/>
          <w:highlight w:val="none"/>
        </w:rPr>
        <w:t>：</w:t>
      </w:r>
      <w:r>
        <w:rPr>
          <w:rFonts w:hint="eastAsia" w:asciiTheme="majorEastAsia" w:hAnsiTheme="majorEastAsia" w:eastAsiaTheme="majorEastAsia" w:cstheme="majorEastAsia"/>
          <w:color w:val="auto"/>
          <w:kern w:val="0"/>
          <w:sz w:val="28"/>
          <w:szCs w:val="28"/>
          <w:highlight w:val="none"/>
          <w:u w:val="single"/>
        </w:rPr>
        <w:tab/>
      </w:r>
      <w:r>
        <w:rPr>
          <w:rFonts w:hint="eastAsia" w:asciiTheme="majorEastAsia" w:hAnsiTheme="majorEastAsia" w:eastAsiaTheme="majorEastAsia" w:cstheme="majorEastAsia"/>
          <w:color w:val="auto"/>
          <w:spacing w:val="-1"/>
          <w:kern w:val="0"/>
          <w:sz w:val="28"/>
          <w:szCs w:val="28"/>
          <w:highlight w:val="none"/>
        </w:rPr>
        <w:t>年</w:t>
      </w:r>
      <w:r>
        <w:rPr>
          <w:rFonts w:hint="eastAsia" w:asciiTheme="majorEastAsia" w:hAnsiTheme="majorEastAsia" w:eastAsiaTheme="majorEastAsia" w:cstheme="majorEastAsia"/>
          <w:color w:val="auto"/>
          <w:kern w:val="0"/>
          <w:sz w:val="28"/>
          <w:szCs w:val="28"/>
          <w:highlight w:val="none"/>
        </w:rPr>
        <w:t>龄：</w:t>
      </w:r>
      <w:r>
        <w:rPr>
          <w:rFonts w:hint="eastAsia" w:asciiTheme="majorEastAsia" w:hAnsiTheme="majorEastAsia" w:eastAsiaTheme="majorEastAsia" w:cstheme="majorEastAsia"/>
          <w:color w:val="auto"/>
          <w:kern w:val="0"/>
          <w:sz w:val="28"/>
          <w:szCs w:val="28"/>
          <w:highlight w:val="none"/>
          <w:u w:val="single"/>
        </w:rPr>
        <w:tab/>
      </w:r>
      <w:r>
        <w:rPr>
          <w:rFonts w:hint="eastAsia" w:asciiTheme="majorEastAsia" w:hAnsiTheme="majorEastAsia" w:eastAsiaTheme="majorEastAsia" w:cstheme="majorEastAsia"/>
          <w:color w:val="auto"/>
          <w:kern w:val="0"/>
          <w:sz w:val="28"/>
          <w:szCs w:val="28"/>
          <w:highlight w:val="none"/>
        </w:rPr>
        <w:t>职务：</w:t>
      </w:r>
      <w:r>
        <w:rPr>
          <w:rFonts w:hint="eastAsia" w:asciiTheme="majorEastAsia" w:hAnsiTheme="majorEastAsia" w:eastAsiaTheme="majorEastAsia" w:cstheme="majorEastAsia"/>
          <w:color w:val="auto"/>
          <w:kern w:val="0"/>
          <w:sz w:val="28"/>
          <w:szCs w:val="28"/>
          <w:highlight w:val="none"/>
          <w:u w:val="single"/>
        </w:rPr>
        <w:tab/>
      </w:r>
    </w:p>
    <w:p>
      <w:pPr>
        <w:tabs>
          <w:tab w:val="left" w:pos="3360"/>
        </w:tabs>
        <w:autoSpaceDE w:val="0"/>
        <w:autoSpaceDN w:val="0"/>
        <w:adjustRightInd w:val="0"/>
        <w:snapToGrid w:val="0"/>
        <w:spacing w:line="360" w:lineRule="auto"/>
        <w:ind w:firstLine="520" w:firstLineChars="186"/>
        <w:jc w:val="left"/>
        <w:rPr>
          <w:rFonts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系</w:t>
      </w:r>
      <w:r>
        <w:rPr>
          <w:rFonts w:hint="eastAsia" w:asciiTheme="majorEastAsia" w:hAnsiTheme="majorEastAsia" w:eastAsiaTheme="majorEastAsia" w:cstheme="majorEastAsia"/>
          <w:color w:val="auto"/>
          <w:kern w:val="0"/>
          <w:sz w:val="28"/>
          <w:szCs w:val="28"/>
          <w:highlight w:val="none"/>
          <w:u w:val="single"/>
        </w:rPr>
        <w:tab/>
      </w:r>
      <w:r>
        <w:rPr>
          <w:rFonts w:hint="eastAsia" w:asciiTheme="majorEastAsia" w:hAnsiTheme="majorEastAsia" w:eastAsiaTheme="majorEastAsia" w:cstheme="majorEastAsia"/>
          <w:color w:val="auto"/>
          <w:kern w:val="0"/>
          <w:sz w:val="28"/>
          <w:szCs w:val="28"/>
          <w:highlight w:val="none"/>
        </w:rPr>
        <w:t xml:space="preserve"> （</w:t>
      </w:r>
      <w:r>
        <w:rPr>
          <w:rFonts w:hint="eastAsia" w:asciiTheme="majorEastAsia" w:hAnsiTheme="majorEastAsia" w:eastAsiaTheme="majorEastAsia" w:cstheme="majorEastAsia"/>
          <w:color w:val="auto"/>
          <w:kern w:val="0"/>
          <w:sz w:val="28"/>
          <w:szCs w:val="28"/>
          <w:highlight w:val="none"/>
          <w:lang w:eastAsia="zh-CN"/>
        </w:rPr>
        <w:t>比选申请人</w:t>
      </w:r>
      <w:r>
        <w:rPr>
          <w:rFonts w:hint="eastAsia" w:asciiTheme="majorEastAsia" w:hAnsiTheme="majorEastAsia" w:eastAsiaTheme="majorEastAsia" w:cstheme="majorEastAsia"/>
          <w:color w:val="auto"/>
          <w:kern w:val="0"/>
          <w:sz w:val="28"/>
          <w:szCs w:val="28"/>
          <w:highlight w:val="none"/>
        </w:rPr>
        <w:t>名称）的法定代表人。</w:t>
      </w:r>
    </w:p>
    <w:p>
      <w:pPr>
        <w:autoSpaceDE w:val="0"/>
        <w:autoSpaceDN w:val="0"/>
        <w:adjustRightInd w:val="0"/>
        <w:snapToGrid w:val="0"/>
        <w:spacing w:line="360" w:lineRule="auto"/>
        <w:jc w:val="left"/>
        <w:rPr>
          <w:rFonts w:asciiTheme="majorEastAsia" w:hAnsiTheme="majorEastAsia" w:eastAsiaTheme="majorEastAsia" w:cstheme="majorEastAsia"/>
          <w:color w:val="auto"/>
          <w:kern w:val="0"/>
          <w:sz w:val="28"/>
          <w:szCs w:val="28"/>
          <w:highlight w:val="none"/>
        </w:rPr>
      </w:pPr>
      <w:r>
        <w:rPr>
          <w:rFonts w:asciiTheme="majorEastAsia" w:hAnsiTheme="majorEastAsia" w:eastAsiaTheme="majorEastAsia" w:cstheme="majorEastAsia"/>
          <w:color w:val="auto"/>
          <w:kern w:val="0"/>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3048000</wp:posOffset>
                </wp:positionH>
                <wp:positionV relativeFrom="paragraph">
                  <wp:posOffset>193040</wp:posOffset>
                </wp:positionV>
                <wp:extent cx="2466975" cy="1347470"/>
                <wp:effectExtent l="5080" t="4445" r="4445" b="6985"/>
                <wp:wrapNone/>
                <wp:docPr id="50" name="Rectangle 5"/>
                <wp:cNvGraphicFramePr/>
                <a:graphic xmlns:a="http://schemas.openxmlformats.org/drawingml/2006/main">
                  <a:graphicData uri="http://schemas.microsoft.com/office/word/2010/wordprocessingShape">
                    <wps:wsp>
                      <wps:cNvSpPr>
                        <a:spLocks noChangeArrowheads="1"/>
                      </wps:cNvSpPr>
                      <wps:spPr bwMode="auto">
                        <a:xfrm>
                          <a:off x="0" y="0"/>
                          <a:ext cx="2466975" cy="1347470"/>
                        </a:xfrm>
                        <a:prstGeom prst="rect">
                          <a:avLst/>
                        </a:prstGeom>
                        <a:solidFill>
                          <a:srgbClr val="FFFFFF"/>
                        </a:solidFill>
                        <a:ln w="9525">
                          <a:solidFill>
                            <a:srgbClr val="000000"/>
                          </a:solidFill>
                          <a:miter lim="800000"/>
                        </a:ln>
                        <a:effectLst/>
                      </wps:spPr>
                      <wps:txbx>
                        <w:txbxContent>
                          <w:p>
                            <w:pPr>
                              <w:spacing w:line="360" w:lineRule="auto"/>
                              <w:rPr>
                                <w:rFonts w:ascii="宋体" w:hAnsi="宋体"/>
                                <w:color w:val="FF0000"/>
                                <w:sz w:val="24"/>
                              </w:rPr>
                            </w:pPr>
                          </w:p>
                          <w:p>
                            <w:pPr>
                              <w:spacing w:line="360" w:lineRule="auto"/>
                              <w:rPr>
                                <w:rFonts w:ascii="宋体" w:hAnsi="宋体"/>
                                <w:sz w:val="24"/>
                              </w:rPr>
                            </w:pPr>
                            <w:r>
                              <w:rPr>
                                <w:rFonts w:hint="eastAsia" w:ascii="宋体" w:hAnsi="宋体"/>
                                <w:sz w:val="24"/>
                              </w:rPr>
                              <w:t>法定代表人身份证复印件</w:t>
                            </w:r>
                          </w:p>
                          <w:p>
                            <w:r>
                              <w:rPr>
                                <w:rFonts w:hint="eastAsia"/>
                              </w:rPr>
                              <w:t>（反面）</w:t>
                            </w: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40pt;margin-top:15.2pt;height:106.1pt;width:194.25pt;z-index:251664384;mso-width-relative:page;mso-height-relative:page;" fillcolor="#FFFFFF" filled="t" stroked="t" coordsize="21600,21600" o:gfxdata="UEsDBAoAAAAAAIdO4kAAAAAAAAAAAAAAAAAEAAAAZHJzL1BLAwQUAAAACACHTuJADiiuCtgAAAAK&#10;AQAADwAAAGRycy9kb3ducmV2LnhtbE2PQU+DQBSE7yb+h80z8WZ3S5Eg5dGDpiYeW3rx9oAnUNld&#10;wi4t+utdT3qczGTmm3y36EFceHK9NQjrlQLBprZNb1qEU7l/SEE4T6ahwRpG+GIHu+L2JqessVdz&#10;4MvRtyKUGJcRQuf9mEnp6o41uZUd2QTvw06afJBTK5uJrqFcDzJSKpGaehMWOhr5ueP68zhrhKqP&#10;TvR9KF+Vftpv/NtSnuf3F8T7u7XagvC8+L8w/OIHdCgCU2Vn0zgxIMSpCl88wkbFIEIgTdJHEBVC&#10;FEcJyCKX/y8UP1BLAwQUAAAACACHTuJA1odeHjYCAACNBAAADgAAAGRycy9lMm9Eb2MueG1srVRN&#10;j9MwEL0j8R8s32na0o9t1HS1alWEtMCKhR/gOk5jYXvM2G26/HomTluyC4c9kEPkyYyf33szzvL2&#10;ZA07KgwaXMFHgyFnykkotdsX/Pu37bsbzkIUrhQGnCr4kwr8dvX2zbLxuRpDDaZUyAjEhbzxBa9j&#10;9HmWBVkrK8IAvHKUrACtiBTiPitRNIRuTTYeDmdZA1h6BKlCoK+bLsnPiPgaQKgqLdUG5MEqFztU&#10;VEZEkhRq7QNfJbZVpWT8UlVBRWYKTkpjetMhtN6172y1FPkeha+1PFMQr6HwQpMV2tGhV6iNiIId&#10;UP8FZbVECFDFgQSbdUKSI6RiNHzhzWMtvEpayOrgr6aH/wcrPx8fkOmy4FOyxAlLHf9Krgm3N4pN&#10;W38aH3Iqe/QP2CoM/h7kj8AcrGuqUneI0NRKlMRq1NZnzza0QaCtbNd8gpLQxSFCsupUoW0ByQR2&#10;Sh15unZEnSKT9HE8mc0W8ylnknKj95P5ZJ56lon8st1jiB8UWNYuCo5EPsGL432ILR2RX0oSfTC6&#10;3GpjUoD73dogOwoaj216kgJS2S8zjjUFX0zH04T8LBf6EMP0/AvC6ki3xmhb8Jt+kXEtD5Um9cz3&#10;4ljnfDztTucm7KB8IiMRuimmO0yLGvAXZw1NcMHDz4NAxZn56KgZi9Fk0o58CibT+ZgC7Gd2/Yxw&#10;kqAKHjnrluvYXZODR72v6aRREu/gjhpY6WRtS7VjdW47TWly/Hyj2mvQj1PVn7/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OKK4K2AAAAAoBAAAPAAAAAAAAAAEAIAAAACIAAABkcnMvZG93bnJl&#10;di54bWxQSwECFAAUAAAACACHTuJA1odeHjYCAACNBAAADgAAAAAAAAABACAAAAAnAQAAZHJzL2Uy&#10;b0RvYy54bWxQSwUGAAAAAAYABgBZAQAAzwUAAAAA&#10;">
                <v:fill on="t" focussize="0,0"/>
                <v:stroke color="#000000" miterlimit="8" joinstyle="miter"/>
                <v:imagedata o:title=""/>
                <o:lock v:ext="edit" aspectratio="f"/>
                <v:textbox>
                  <w:txbxContent>
                    <w:p>
                      <w:pPr>
                        <w:spacing w:line="360" w:lineRule="auto"/>
                        <w:rPr>
                          <w:rFonts w:ascii="宋体" w:hAnsi="宋体"/>
                          <w:color w:val="FF0000"/>
                          <w:sz w:val="24"/>
                        </w:rPr>
                      </w:pPr>
                    </w:p>
                    <w:p>
                      <w:pPr>
                        <w:spacing w:line="360" w:lineRule="auto"/>
                        <w:rPr>
                          <w:rFonts w:ascii="宋体" w:hAnsi="宋体"/>
                          <w:sz w:val="24"/>
                        </w:rPr>
                      </w:pPr>
                      <w:r>
                        <w:rPr>
                          <w:rFonts w:hint="eastAsia" w:ascii="宋体" w:hAnsi="宋体"/>
                          <w:sz w:val="24"/>
                        </w:rPr>
                        <w:t>法定代表人身份证复印件</w:t>
                      </w:r>
                    </w:p>
                    <w:p>
                      <w:r>
                        <w:rPr>
                          <w:rFonts w:hint="eastAsia"/>
                        </w:rPr>
                        <w:t>（反面）</w:t>
                      </w:r>
                    </w:p>
                  </w:txbxContent>
                </v:textbox>
              </v:rect>
            </w:pict>
          </mc:Fallback>
        </mc:AlternateContent>
      </w:r>
    </w:p>
    <w:p>
      <w:pPr>
        <w:autoSpaceDE w:val="0"/>
        <w:autoSpaceDN w:val="0"/>
        <w:adjustRightInd w:val="0"/>
        <w:snapToGrid w:val="0"/>
        <w:spacing w:line="360" w:lineRule="auto"/>
        <w:jc w:val="left"/>
        <w:rPr>
          <w:rFonts w:asciiTheme="majorEastAsia" w:hAnsiTheme="majorEastAsia" w:eastAsiaTheme="majorEastAsia" w:cstheme="majorEastAsia"/>
          <w:color w:val="auto"/>
          <w:kern w:val="0"/>
          <w:sz w:val="28"/>
          <w:szCs w:val="28"/>
          <w:highlight w:val="none"/>
        </w:rPr>
      </w:pPr>
      <w:r>
        <w:rPr>
          <w:rFonts w:asciiTheme="majorEastAsia" w:hAnsiTheme="majorEastAsia" w:eastAsiaTheme="majorEastAsia" w:cstheme="majorEastAsia"/>
          <w:color w:val="auto"/>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-162560</wp:posOffset>
                </wp:positionV>
                <wp:extent cx="2466975" cy="1347470"/>
                <wp:effectExtent l="5080" t="4445" r="4445" b="6985"/>
                <wp:wrapNone/>
                <wp:docPr id="4" name="Rectangle 5"/>
                <wp:cNvGraphicFramePr/>
                <a:graphic xmlns:a="http://schemas.openxmlformats.org/drawingml/2006/main">
                  <a:graphicData uri="http://schemas.microsoft.com/office/word/2010/wordprocessingShape">
                    <wps:wsp>
                      <wps:cNvSpPr>
                        <a:spLocks noChangeArrowheads="1"/>
                      </wps:cNvSpPr>
                      <wps:spPr bwMode="auto">
                        <a:xfrm>
                          <a:off x="0" y="0"/>
                          <a:ext cx="2466975" cy="1347470"/>
                        </a:xfrm>
                        <a:prstGeom prst="rect">
                          <a:avLst/>
                        </a:prstGeom>
                        <a:solidFill>
                          <a:srgbClr val="FFFFFF"/>
                        </a:solidFill>
                        <a:ln w="9525">
                          <a:solidFill>
                            <a:srgbClr val="000000"/>
                          </a:solidFill>
                          <a:miter lim="800000"/>
                        </a:ln>
                        <a:effectLst/>
                      </wps:spPr>
                      <wps:txbx>
                        <w:txbxContent>
                          <w:p>
                            <w:pPr>
                              <w:spacing w:line="360" w:lineRule="auto"/>
                              <w:rPr>
                                <w:rFonts w:ascii="宋体" w:hAnsi="宋体"/>
                                <w:color w:val="FF0000"/>
                                <w:sz w:val="24"/>
                              </w:rPr>
                            </w:pPr>
                          </w:p>
                          <w:p>
                            <w:pPr>
                              <w:spacing w:line="360" w:lineRule="auto"/>
                              <w:rPr>
                                <w:rFonts w:ascii="宋体" w:hAnsi="宋体"/>
                                <w:sz w:val="24"/>
                              </w:rPr>
                            </w:pPr>
                            <w:r>
                              <w:rPr>
                                <w:rFonts w:hint="eastAsia" w:ascii="宋体" w:hAnsi="宋体"/>
                                <w:sz w:val="24"/>
                              </w:rPr>
                              <w:t>法定代表人身份证复印件</w:t>
                            </w:r>
                          </w:p>
                          <w:p>
                            <w:r>
                              <w:rPr>
                                <w:rFonts w:hint="eastAsia"/>
                              </w:rPr>
                              <w:t>（正面）</w:t>
                            </w: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6.25pt;margin-top:-12.8pt;height:106.1pt;width:194.25pt;z-index:251661312;mso-width-relative:page;mso-height-relative:page;" fillcolor="#FFFFFF" filled="t" stroked="t" coordsize="21600,21600" o:gfxdata="UEsDBAoAAAAAAIdO4kAAAAAAAAAAAAAAAAAEAAAAZHJzL1BLAwQUAAAACACHTuJAntJmANgAAAAK&#10;AQAADwAAAGRycy9kb3ducmV2LnhtbE2PQU+DQBCF7yb+h82YeGt3wUIqsvSgqYnHll68DTACyu4S&#10;dmnRX+94ssfJfHnve/luMYM40+R7ZzVEawWCbO2a3rYaTuV+tQXhA9oGB2dJwzd52BW3NzlmjbvY&#10;A52PoRUcYn2GGroQxkxKX3dk0K/dSJZ/H24yGPicWtlMeOFwM8hYqVQa7C03dDjSc0f113E2Gqo+&#10;PuHPoXxV5nH/EN6W8nN+f9H6/i5STyACLeEfhj99VoeCnSo328aLQUMSJ0xqWMVJCoKBzSbicRWT&#10;2zQFWeTyekLxC1BLAwQUAAAACACHTuJA0trC1zUCAACMBAAADgAAAGRycy9lMm9Eb2MueG1srVTB&#10;jtowEL1X6j9YvpcADbBEhNUKRFVp26667QcYxyFWbY87NoTt13fiAGW3PeyhOUSezPj5vTfjLG6P&#10;1rCDwqDBlXw0GHKmnIRKu13Jv3/bvLvhLEThKmHAqZI/qcBvl2/fLFpfqDE0YCqFjEBcKFpf8iZG&#10;X2RZkI2yIgzAK0fJGtCKSCHusgpFS+jWZOPhcJq1gJVHkCoE+rruk/yEiK8BhLrWUq1B7q1ysUdF&#10;ZUQkSaHRPvBlYlvXSsYvdR1UZKbkpDSmNx1C6233zpYLUexQ+EbLEwXxGgovNFmhHR16gVqLKNge&#10;9V9QVkuEAHUcSLBZLyQ5QipGwxfePDbCq6SFrA7+Ynr4f7Dy8+EBma5KnnPmhKWGfyXThNsZxSad&#10;Pa0PBVU9+gfsBAZ/D/JHYA5WDVWpO0RoGyUqIjXq6rNnG7og0Fa2bT9BRehiHyE5dazRdoDkATum&#10;hjxdGqKOkUn6OM6n0/lswpmk3Oh9PstnqWWZKM7bPYb4QYFl3aLkSOQTvDjch9jREcW5JNEHo6uN&#10;NiYFuNuuDLKDoOnYpCcpIJXXZcaxtuTzyXiSkJ/lwjXEMD3/grA60qUx2pb85rrIuI6HSoN64nt2&#10;rHc+HrfHUxO2UD2RkQj9ENMVpkUD+Iuzlga45OHnXqDizHx01Iz5KM+7iU9BPpmNKcDrzPY6I5wk&#10;qJJHzvrlKva3ZO9R7xo6aZTEO7ijBtY6WdtR7Vmd2k5Dmhw/XajuFlzHqerPT2T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7SZgDYAAAACgEAAA8AAAAAAAAAAQAgAAAAIgAAAGRycy9kb3ducmV2&#10;LnhtbFBLAQIUABQAAAAIAIdO4kDS2sLXNQIAAIwEAAAOAAAAAAAAAAEAIAAAACcBAABkcnMvZTJv&#10;RG9jLnhtbFBLBQYAAAAABgAGAFkBAADOBQAAAAA=&#10;">
                <v:fill on="t" focussize="0,0"/>
                <v:stroke color="#000000" miterlimit="8" joinstyle="miter"/>
                <v:imagedata o:title=""/>
                <o:lock v:ext="edit" aspectratio="f"/>
                <v:textbox>
                  <w:txbxContent>
                    <w:p>
                      <w:pPr>
                        <w:spacing w:line="360" w:lineRule="auto"/>
                        <w:rPr>
                          <w:rFonts w:ascii="宋体" w:hAnsi="宋体"/>
                          <w:color w:val="FF0000"/>
                          <w:sz w:val="24"/>
                        </w:rPr>
                      </w:pPr>
                    </w:p>
                    <w:p>
                      <w:pPr>
                        <w:spacing w:line="360" w:lineRule="auto"/>
                        <w:rPr>
                          <w:rFonts w:ascii="宋体" w:hAnsi="宋体"/>
                          <w:sz w:val="24"/>
                        </w:rPr>
                      </w:pPr>
                      <w:r>
                        <w:rPr>
                          <w:rFonts w:hint="eastAsia" w:ascii="宋体" w:hAnsi="宋体"/>
                          <w:sz w:val="24"/>
                        </w:rPr>
                        <w:t>法定代表人身份证复印件</w:t>
                      </w:r>
                    </w:p>
                    <w:p>
                      <w:r>
                        <w:rPr>
                          <w:rFonts w:hint="eastAsia"/>
                        </w:rPr>
                        <w:t>（正面）</w:t>
                      </w:r>
                    </w:p>
                  </w:txbxContent>
                </v:textbox>
              </v:rect>
            </w:pict>
          </mc:Fallback>
        </mc:AlternateContent>
      </w:r>
    </w:p>
    <w:p>
      <w:pPr>
        <w:autoSpaceDE w:val="0"/>
        <w:autoSpaceDN w:val="0"/>
        <w:adjustRightInd w:val="0"/>
        <w:snapToGrid w:val="0"/>
        <w:spacing w:line="360" w:lineRule="auto"/>
        <w:jc w:val="left"/>
        <w:rPr>
          <w:rFonts w:asciiTheme="majorEastAsia" w:hAnsiTheme="majorEastAsia" w:eastAsiaTheme="majorEastAsia" w:cstheme="majorEastAsia"/>
          <w:color w:val="auto"/>
          <w:kern w:val="0"/>
          <w:sz w:val="28"/>
          <w:szCs w:val="28"/>
          <w:highlight w:val="none"/>
        </w:rPr>
      </w:pPr>
    </w:p>
    <w:p>
      <w:pPr>
        <w:autoSpaceDE w:val="0"/>
        <w:autoSpaceDN w:val="0"/>
        <w:adjustRightInd w:val="0"/>
        <w:snapToGrid w:val="0"/>
        <w:spacing w:line="360" w:lineRule="auto"/>
        <w:jc w:val="left"/>
        <w:rPr>
          <w:rFonts w:asciiTheme="majorEastAsia" w:hAnsiTheme="majorEastAsia" w:eastAsiaTheme="majorEastAsia" w:cstheme="majorEastAsia"/>
          <w:color w:val="auto"/>
          <w:kern w:val="0"/>
          <w:sz w:val="28"/>
          <w:szCs w:val="28"/>
          <w:highlight w:val="none"/>
        </w:rPr>
      </w:pPr>
    </w:p>
    <w:p>
      <w:pPr>
        <w:autoSpaceDE w:val="0"/>
        <w:autoSpaceDN w:val="0"/>
        <w:adjustRightInd w:val="0"/>
        <w:snapToGrid w:val="0"/>
        <w:spacing w:line="360" w:lineRule="auto"/>
        <w:jc w:val="left"/>
        <w:rPr>
          <w:rFonts w:asciiTheme="majorEastAsia" w:hAnsiTheme="majorEastAsia" w:eastAsiaTheme="majorEastAsia" w:cstheme="majorEastAsia"/>
          <w:color w:val="auto"/>
          <w:kern w:val="0"/>
          <w:sz w:val="28"/>
          <w:szCs w:val="28"/>
          <w:highlight w:val="none"/>
        </w:rPr>
      </w:pPr>
    </w:p>
    <w:p>
      <w:pPr>
        <w:autoSpaceDE w:val="0"/>
        <w:autoSpaceDN w:val="0"/>
        <w:adjustRightInd w:val="0"/>
        <w:snapToGrid w:val="0"/>
        <w:spacing w:line="360" w:lineRule="auto"/>
        <w:jc w:val="left"/>
        <w:rPr>
          <w:rFonts w:asciiTheme="majorEastAsia" w:hAnsiTheme="majorEastAsia" w:eastAsiaTheme="majorEastAsia" w:cstheme="majorEastAsia"/>
          <w:color w:val="auto"/>
          <w:kern w:val="0"/>
          <w:sz w:val="28"/>
          <w:szCs w:val="28"/>
          <w:highlight w:val="none"/>
        </w:rPr>
      </w:pPr>
    </w:p>
    <w:p>
      <w:pPr>
        <w:autoSpaceDE w:val="0"/>
        <w:autoSpaceDN w:val="0"/>
        <w:adjustRightInd w:val="0"/>
        <w:snapToGrid w:val="0"/>
        <w:spacing w:line="360" w:lineRule="auto"/>
        <w:ind w:firstLine="560" w:firstLineChars="200"/>
        <w:jc w:val="left"/>
        <w:rPr>
          <w:rFonts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特此证明。</w:t>
      </w:r>
    </w:p>
    <w:p>
      <w:pPr>
        <w:tabs>
          <w:tab w:val="left" w:pos="5460"/>
        </w:tabs>
        <w:autoSpaceDE w:val="0"/>
        <w:autoSpaceDN w:val="0"/>
        <w:adjustRightInd w:val="0"/>
        <w:snapToGrid w:val="0"/>
        <w:spacing w:line="360" w:lineRule="auto"/>
        <w:jc w:val="left"/>
        <w:rPr>
          <w:rFonts w:asciiTheme="majorEastAsia" w:hAnsiTheme="majorEastAsia" w:eastAsiaTheme="majorEastAsia" w:cstheme="majorEastAsia"/>
          <w:color w:val="auto"/>
          <w:kern w:val="0"/>
          <w:sz w:val="28"/>
          <w:szCs w:val="28"/>
          <w:highlight w:val="none"/>
        </w:rPr>
      </w:pPr>
    </w:p>
    <w:p>
      <w:pPr>
        <w:tabs>
          <w:tab w:val="left" w:pos="5460"/>
        </w:tabs>
        <w:autoSpaceDE w:val="0"/>
        <w:autoSpaceDN w:val="0"/>
        <w:adjustRightInd w:val="0"/>
        <w:snapToGrid w:val="0"/>
        <w:spacing w:line="360" w:lineRule="auto"/>
        <w:jc w:val="left"/>
        <w:rPr>
          <w:rFonts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lang w:eastAsia="zh-CN"/>
        </w:rPr>
        <w:t>比选申请人</w:t>
      </w:r>
      <w:r>
        <w:rPr>
          <w:rFonts w:hint="eastAsia" w:asciiTheme="majorEastAsia" w:hAnsiTheme="majorEastAsia" w:eastAsiaTheme="majorEastAsia" w:cstheme="majorEastAsia"/>
          <w:color w:val="auto"/>
          <w:kern w:val="0"/>
          <w:sz w:val="28"/>
          <w:szCs w:val="28"/>
          <w:highlight w:val="none"/>
        </w:rPr>
        <w:t>：</w:t>
      </w:r>
      <w:r>
        <w:rPr>
          <w:rFonts w:hint="eastAsia" w:asciiTheme="majorEastAsia" w:hAnsiTheme="majorEastAsia" w:eastAsiaTheme="majorEastAsia" w:cstheme="majorEastAsia"/>
          <w:color w:val="auto"/>
          <w:kern w:val="0"/>
          <w:sz w:val="28"/>
          <w:szCs w:val="28"/>
          <w:highlight w:val="none"/>
          <w:u w:val="single"/>
        </w:rPr>
        <w:tab/>
      </w:r>
      <w:r>
        <w:rPr>
          <w:rFonts w:hint="eastAsia" w:asciiTheme="majorEastAsia" w:hAnsiTheme="majorEastAsia" w:eastAsiaTheme="majorEastAsia" w:cstheme="majorEastAsia"/>
          <w:color w:val="auto"/>
          <w:spacing w:val="-1"/>
          <w:kern w:val="0"/>
          <w:sz w:val="28"/>
          <w:szCs w:val="28"/>
          <w:highlight w:val="none"/>
        </w:rPr>
        <w:t>（</w:t>
      </w:r>
      <w:r>
        <w:rPr>
          <w:rFonts w:hint="eastAsia" w:asciiTheme="majorEastAsia" w:hAnsiTheme="majorEastAsia" w:eastAsiaTheme="majorEastAsia" w:cstheme="majorEastAsia"/>
          <w:color w:val="auto"/>
          <w:kern w:val="0"/>
          <w:sz w:val="28"/>
          <w:szCs w:val="28"/>
          <w:highlight w:val="none"/>
        </w:rPr>
        <w:t>盖单位公章）</w:t>
      </w:r>
    </w:p>
    <w:p>
      <w:pPr>
        <w:autoSpaceDE w:val="0"/>
        <w:autoSpaceDN w:val="0"/>
        <w:adjustRightInd w:val="0"/>
        <w:snapToGrid w:val="0"/>
        <w:spacing w:line="360" w:lineRule="auto"/>
        <w:jc w:val="left"/>
        <w:rPr>
          <w:rFonts w:asciiTheme="majorEastAsia" w:hAnsiTheme="majorEastAsia" w:eastAsiaTheme="majorEastAsia" w:cstheme="majorEastAsia"/>
          <w:color w:val="auto"/>
          <w:kern w:val="0"/>
          <w:sz w:val="28"/>
          <w:szCs w:val="28"/>
          <w:highlight w:val="none"/>
        </w:rPr>
      </w:pPr>
    </w:p>
    <w:p>
      <w:pPr>
        <w:tabs>
          <w:tab w:val="left" w:pos="3280"/>
          <w:tab w:val="left" w:pos="4680"/>
          <w:tab w:val="left" w:pos="6080"/>
        </w:tabs>
        <w:autoSpaceDE w:val="0"/>
        <w:autoSpaceDN w:val="0"/>
        <w:adjustRightInd w:val="0"/>
        <w:snapToGrid w:val="0"/>
        <w:spacing w:line="360" w:lineRule="exact"/>
        <w:jc w:val="center"/>
        <w:rPr>
          <w:rFonts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w w:val="99"/>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年</w:t>
      </w:r>
      <w:r>
        <w:rPr>
          <w:rFonts w:hint="eastAsia" w:asciiTheme="majorEastAsia" w:hAnsiTheme="majorEastAsia" w:eastAsiaTheme="majorEastAsia" w:cstheme="majorEastAsia"/>
          <w:b/>
          <w:color w:val="auto"/>
          <w:w w:val="99"/>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月</w:t>
      </w:r>
      <w:r>
        <w:rPr>
          <w:rFonts w:hint="eastAsia" w:asciiTheme="majorEastAsia" w:hAnsiTheme="majorEastAsia" w:eastAsiaTheme="majorEastAsia" w:cstheme="majorEastAsia"/>
          <w:b/>
          <w:color w:val="auto"/>
          <w:w w:val="99"/>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日</w:t>
      </w:r>
    </w:p>
    <w:p>
      <w:pPr>
        <w:tabs>
          <w:tab w:val="left" w:pos="4935"/>
          <w:tab w:val="left" w:pos="5460"/>
          <w:tab w:val="left" w:pos="6400"/>
        </w:tabs>
        <w:autoSpaceDE w:val="0"/>
        <w:autoSpaceDN w:val="0"/>
        <w:adjustRightInd w:val="0"/>
        <w:snapToGrid w:val="0"/>
        <w:spacing w:line="360" w:lineRule="auto"/>
        <w:ind w:firstLine="3780"/>
        <w:jc w:val="left"/>
        <w:rPr>
          <w:rFonts w:asciiTheme="majorEastAsia" w:hAnsiTheme="majorEastAsia" w:eastAsiaTheme="majorEastAsia" w:cstheme="majorEastAsia"/>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kern w:val="0"/>
          <w:sz w:val="28"/>
          <w:szCs w:val="28"/>
          <w:highlight w:val="none"/>
        </w:rPr>
        <w:br w:type="page"/>
      </w:r>
      <w:r>
        <w:rPr>
          <w:rFonts w:hint="eastAsia" w:asciiTheme="majorEastAsia" w:hAnsiTheme="majorEastAsia" w:eastAsiaTheme="majorEastAsia" w:cstheme="majorEastAsia"/>
          <w:b/>
          <w:color w:val="auto"/>
          <w:kern w:val="0"/>
          <w:sz w:val="32"/>
          <w:szCs w:val="32"/>
          <w:highlight w:val="none"/>
        </w:rPr>
        <w:t xml:space="preserve">授 权 委 托 书 </w:t>
      </w:r>
    </w:p>
    <w:p>
      <w:pPr>
        <w:autoSpaceDE w:val="0"/>
        <w:autoSpaceDN w:val="0"/>
        <w:adjustRightInd w:val="0"/>
        <w:snapToGrid w:val="0"/>
        <w:spacing w:line="360" w:lineRule="auto"/>
        <w:jc w:val="left"/>
        <w:rPr>
          <w:rFonts w:asciiTheme="majorEastAsia" w:hAnsiTheme="majorEastAsia" w:eastAsiaTheme="majorEastAsia" w:cstheme="majorEastAsia"/>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480" w:lineRule="atLeast"/>
        <w:ind w:firstLine="42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本人</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（姓名）系</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spacing w:val="-1"/>
          <w:kern w:val="0"/>
          <w:sz w:val="24"/>
          <w:highlight w:val="none"/>
          <w:lang w:eastAsia="zh-CN"/>
        </w:rPr>
        <w:t>比选申请人</w:t>
      </w:r>
      <w:r>
        <w:rPr>
          <w:rFonts w:hint="eastAsia" w:asciiTheme="majorEastAsia" w:hAnsiTheme="majorEastAsia" w:eastAsiaTheme="majorEastAsia" w:cstheme="majorEastAsia"/>
          <w:color w:val="auto"/>
          <w:kern w:val="0"/>
          <w:sz w:val="24"/>
          <w:highlight w:val="none"/>
        </w:rPr>
        <w:t>名称</w:t>
      </w:r>
      <w:r>
        <w:rPr>
          <w:rFonts w:hint="eastAsia" w:asciiTheme="majorEastAsia" w:hAnsiTheme="majorEastAsia" w:eastAsiaTheme="majorEastAsia" w:cstheme="majorEastAsia"/>
          <w:color w:val="auto"/>
          <w:spacing w:val="1"/>
          <w:kern w:val="0"/>
          <w:sz w:val="24"/>
          <w:highlight w:val="none"/>
        </w:rPr>
        <w:t>）</w:t>
      </w:r>
      <w:r>
        <w:rPr>
          <w:rFonts w:hint="eastAsia" w:asciiTheme="majorEastAsia" w:hAnsiTheme="majorEastAsia" w:eastAsiaTheme="majorEastAsia" w:cstheme="majorEastAsia"/>
          <w:color w:val="auto"/>
          <w:kern w:val="0"/>
          <w:sz w:val="24"/>
          <w:highlight w:val="none"/>
        </w:rPr>
        <w:t>的法定代</w:t>
      </w:r>
      <w:r>
        <w:rPr>
          <w:rFonts w:hint="eastAsia" w:asciiTheme="majorEastAsia" w:hAnsiTheme="majorEastAsia" w:eastAsiaTheme="majorEastAsia" w:cstheme="majorEastAsia"/>
          <w:color w:val="auto"/>
          <w:spacing w:val="1"/>
          <w:kern w:val="0"/>
          <w:sz w:val="24"/>
          <w:highlight w:val="none"/>
        </w:rPr>
        <w:t>表</w:t>
      </w:r>
      <w:r>
        <w:rPr>
          <w:rFonts w:hint="eastAsia" w:asciiTheme="majorEastAsia" w:hAnsiTheme="majorEastAsia" w:eastAsiaTheme="majorEastAsia" w:cstheme="majorEastAsia"/>
          <w:color w:val="auto"/>
          <w:kern w:val="0"/>
          <w:sz w:val="24"/>
          <w:highlight w:val="none"/>
        </w:rPr>
        <w:t>人，现委托</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（姓 名）为我方代理人。代理人根据授权，以我方名义签署、澄清、说明、补正、递交、撤回、 修改</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（项</w:t>
      </w:r>
      <w:r>
        <w:rPr>
          <w:rFonts w:hint="eastAsia" w:asciiTheme="majorEastAsia" w:hAnsiTheme="majorEastAsia" w:eastAsiaTheme="majorEastAsia" w:cstheme="majorEastAsia"/>
          <w:color w:val="auto"/>
          <w:spacing w:val="-1"/>
          <w:kern w:val="0"/>
          <w:sz w:val="24"/>
          <w:highlight w:val="none"/>
        </w:rPr>
        <w:t>目</w:t>
      </w:r>
      <w:r>
        <w:rPr>
          <w:rFonts w:hint="eastAsia" w:asciiTheme="majorEastAsia" w:hAnsiTheme="majorEastAsia" w:eastAsiaTheme="majorEastAsia" w:cstheme="majorEastAsia"/>
          <w:color w:val="auto"/>
          <w:kern w:val="0"/>
          <w:sz w:val="24"/>
          <w:highlight w:val="none"/>
        </w:rPr>
        <w:t>名称）标</w:t>
      </w:r>
      <w:r>
        <w:rPr>
          <w:rFonts w:hint="eastAsia" w:asciiTheme="majorEastAsia" w:hAnsiTheme="majorEastAsia" w:eastAsiaTheme="majorEastAsia" w:cstheme="majorEastAsia"/>
          <w:color w:val="auto"/>
          <w:spacing w:val="-1"/>
          <w:kern w:val="0"/>
          <w:sz w:val="24"/>
          <w:highlight w:val="none"/>
        </w:rPr>
        <w:t>段</w:t>
      </w:r>
      <w:r>
        <w:rPr>
          <w:rFonts w:hint="eastAsia" w:asciiTheme="majorEastAsia" w:hAnsiTheme="majorEastAsia" w:eastAsiaTheme="majorEastAsia" w:cstheme="majorEastAsia"/>
          <w:color w:val="auto"/>
          <w:kern w:val="0"/>
          <w:sz w:val="24"/>
          <w:highlight w:val="none"/>
          <w:lang w:eastAsia="zh-CN"/>
        </w:rPr>
        <w:t>比选申请文件</w:t>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kern w:val="0"/>
          <w:sz w:val="24"/>
          <w:highlight w:val="none"/>
          <w:lang w:val="en-US" w:eastAsia="zh-CN"/>
        </w:rPr>
        <w:t>合同谈判、</w:t>
      </w:r>
      <w:r>
        <w:rPr>
          <w:rFonts w:hint="eastAsia" w:asciiTheme="majorEastAsia" w:hAnsiTheme="majorEastAsia" w:eastAsiaTheme="majorEastAsia" w:cstheme="majorEastAsia"/>
          <w:color w:val="auto"/>
          <w:kern w:val="0"/>
          <w:sz w:val="24"/>
          <w:highlight w:val="none"/>
        </w:rPr>
        <w:t>签订合同和处理有关事宜， 其法律后果由我方承担。</w:t>
      </w:r>
    </w:p>
    <w:p>
      <w:pPr>
        <w:tabs>
          <w:tab w:val="left" w:pos="4215"/>
          <w:tab w:val="left" w:pos="4305"/>
          <w:tab w:val="left" w:pos="8000"/>
        </w:tabs>
        <w:autoSpaceDE w:val="0"/>
        <w:autoSpaceDN w:val="0"/>
        <w:adjustRightInd w:val="0"/>
        <w:snapToGrid w:val="0"/>
        <w:spacing w:line="480" w:lineRule="atLeast"/>
        <w:ind w:firstLine="42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委托</w:t>
      </w:r>
      <w:r>
        <w:rPr>
          <w:rFonts w:hint="eastAsia" w:asciiTheme="majorEastAsia" w:hAnsiTheme="majorEastAsia" w:eastAsiaTheme="majorEastAsia" w:cstheme="majorEastAsia"/>
          <w:color w:val="auto"/>
          <w:spacing w:val="-1"/>
          <w:kern w:val="0"/>
          <w:sz w:val="24"/>
          <w:highlight w:val="none"/>
        </w:rPr>
        <w:t>期</w:t>
      </w:r>
      <w:r>
        <w:rPr>
          <w:rFonts w:hint="eastAsia" w:asciiTheme="majorEastAsia" w:hAnsiTheme="majorEastAsia" w:eastAsiaTheme="majorEastAsia" w:cstheme="majorEastAsia"/>
          <w:color w:val="auto"/>
          <w:kern w:val="0"/>
          <w:sz w:val="24"/>
          <w:highlight w:val="none"/>
        </w:rPr>
        <w:t>限：</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 xml:space="preserve">。 </w:t>
      </w:r>
    </w:p>
    <w:p>
      <w:pPr>
        <w:tabs>
          <w:tab w:val="left" w:pos="1680"/>
          <w:tab w:val="left" w:pos="4215"/>
          <w:tab w:val="left" w:pos="4305"/>
          <w:tab w:val="left" w:pos="8000"/>
        </w:tabs>
        <w:autoSpaceDE w:val="0"/>
        <w:autoSpaceDN w:val="0"/>
        <w:adjustRightInd w:val="0"/>
        <w:snapToGrid w:val="0"/>
        <w:spacing w:line="480" w:lineRule="atLeast"/>
        <w:ind w:firstLine="42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代理人无转委托权。</w:t>
      </w:r>
    </w:p>
    <w:p>
      <w:pPr>
        <w:tabs>
          <w:tab w:val="left" w:pos="1680"/>
          <w:tab w:val="left" w:pos="4215"/>
          <w:tab w:val="left" w:pos="4305"/>
          <w:tab w:val="left" w:pos="8000"/>
        </w:tabs>
        <w:autoSpaceDE w:val="0"/>
        <w:autoSpaceDN w:val="0"/>
        <w:adjustRightInd w:val="0"/>
        <w:snapToGrid w:val="0"/>
        <w:spacing w:line="480" w:lineRule="atLeast"/>
        <w:ind w:firstLine="42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附：法定代表人身份证明，法定代表人和代理人的身份证复印件。</w:t>
      </w:r>
    </w:p>
    <w:p>
      <w:pPr>
        <w:spacing w:line="360" w:lineRule="auto"/>
        <w:ind w:firstLine="640" w:firstLineChars="200"/>
        <w:rPr>
          <w:rFonts w:asciiTheme="majorEastAsia" w:hAnsiTheme="majorEastAsia" w:eastAsiaTheme="majorEastAsia" w:cstheme="majorEastAsia"/>
          <w:color w:val="auto"/>
          <w:spacing w:val="20"/>
          <w:sz w:val="28"/>
          <w:highlight w:val="none"/>
        </w:rPr>
      </w:pPr>
      <w:r>
        <w:rPr>
          <w:rFonts w:asciiTheme="majorEastAsia" w:hAnsiTheme="majorEastAsia" w:eastAsiaTheme="majorEastAsia" w:cstheme="majorEastAsia"/>
          <w:color w:val="auto"/>
          <w:spacing w:val="20"/>
          <w:sz w:val="28"/>
          <w:highlight w:val="none"/>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68580</wp:posOffset>
                </wp:positionV>
                <wp:extent cx="2466975" cy="1347470"/>
                <wp:effectExtent l="5080" t="4445" r="4445" b="6985"/>
                <wp:wrapNone/>
                <wp:docPr id="48" name="Rectangle 7"/>
                <wp:cNvGraphicFramePr/>
                <a:graphic xmlns:a="http://schemas.openxmlformats.org/drawingml/2006/main">
                  <a:graphicData uri="http://schemas.microsoft.com/office/word/2010/wordprocessingShape">
                    <wps:wsp>
                      <wps:cNvSpPr>
                        <a:spLocks noChangeArrowheads="1"/>
                      </wps:cNvSpPr>
                      <wps:spPr bwMode="auto">
                        <a:xfrm>
                          <a:off x="0" y="0"/>
                          <a:ext cx="2466975" cy="1347470"/>
                        </a:xfrm>
                        <a:prstGeom prst="rect">
                          <a:avLst/>
                        </a:prstGeom>
                        <a:solidFill>
                          <a:srgbClr val="FFFFFF"/>
                        </a:solidFill>
                        <a:ln w="9525">
                          <a:solidFill>
                            <a:srgbClr val="000000"/>
                          </a:solidFill>
                          <a:miter lim="800000"/>
                        </a:ln>
                        <a:effectLst/>
                      </wps:spPr>
                      <wps:txbx>
                        <w:txbxContent>
                          <w:p>
                            <w:pPr>
                              <w:spacing w:line="360" w:lineRule="auto"/>
                              <w:rPr>
                                <w:rFonts w:ascii="宋体" w:hAnsi="宋体"/>
                                <w:sz w:val="24"/>
                              </w:rPr>
                            </w:pPr>
                          </w:p>
                          <w:p>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代理人的身份证复印件</w:t>
                            </w:r>
                          </w:p>
                          <w:p>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（正面）</w:t>
                            </w:r>
                          </w:p>
                          <w:p>
                            <w:pPr>
                              <w:spacing w:line="360" w:lineRule="auto"/>
                              <w:rPr>
                                <w:rFonts w:ascii="宋体" w:hAnsi="宋体"/>
                                <w:sz w:val="24"/>
                              </w:rPr>
                            </w:pPr>
                          </w:p>
                        </w:txbxContent>
                      </wps:txbx>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220.5pt;margin-top:5.4pt;height:106.1pt;width:194.25pt;z-index:251662336;mso-width-relative:page;mso-height-relative:page;" fillcolor="#FFFFFF" filled="t" stroked="t" coordsize="21600,21600" o:gfxdata="UEsDBAoAAAAAAIdO4kAAAAAAAAAAAAAAAAAEAAAAZHJzL1BLAwQUAAAACACHTuJA5kM9RdgAAAAK&#10;AQAADwAAAGRycy9kb3ducmV2LnhtbE2PMU/DMBCFdyT+g3VIbNROWlCbxukAKhJjmy5sl/hIUmI7&#10;ip028Os5JhhP7+nd9+W72fbiQmPovNOQLBQIcrU3nWs0nMr9wxpEiOgM9t6Rhi8KsCtub3LMjL+6&#10;A12OsRE84kKGGtoYh0zKULdkMSz8QI6zDz9ajHyOjTQjXnnc9jJV6kla7Bx/aHGg55bqz+NkNVRd&#10;esLvQ/mq7Ga/jG9zeZ7eX7S+v0vUFkSkOf6V4Ref0aFgpspPzgTRa1itEnaJHChW4MI63TyCqDSk&#10;6VKBLHL5X6H4AVBLAwQUAAAACACHTuJAi2eeCzYCAACNBAAADgAAAGRycy9lMm9Eb2MueG1srVTB&#10;jtowEL1X6j9YvpcADbBEhNUKRFVp26667QcYxyFWbY87NoTt13fiAGW3PeyhOUSezPj5vTfjLG6P&#10;1rCDwqDBlXw0GHKmnIRKu13Jv3/bvLvhLEThKmHAqZI/qcBvl2/fLFpfqDE0YCqFjEBcKFpf8iZG&#10;X2RZkI2yIgzAK0fJGtCKSCHusgpFS+jWZOPhcJq1gJVHkCoE+rruk/yEiK8BhLrWUq1B7q1ysUdF&#10;ZUQkSaHRPvBlYlvXSsYvdR1UZKbkpDSmNx1C6233zpYLUexQ+EbLEwXxGgovNFmhHR16gVqLKNge&#10;9V9QVkuEAHUcSLBZLyQ5QipGwxfePDbCq6SFrA7+Ynr4f7Dy8+EBma5KnlPfnbDU8a/kmnA7o9is&#10;86f1oaCyR/+AncLg70H+CMzBqqEqdYcIbaNERaxGXX32bEMXBNrKtu0nqAhd7CMkq4412g6QTGDH&#10;1JGnS0fUMTJJH8f5dDqfTTiTlBu9z2f5LPUsE8V5u8cQPyiwrFuUHIl8gheH+xA7OqI4lyT6YHS1&#10;0cakAHfblUF2EDQem/QkBaTyusw41pZ8PhlPEvKzXLiGGKbnXxBWR7o1RtuS31wXGdfxUGlST3zP&#10;jvXOx+P2eGrCFqonMhKhn2K6w7RoAH9x1tIElzz83AtUnJmPjpoxH+V5N/IpyCezMQV4ndleZ4ST&#10;BFXyyFm/XMX+muw96l1DJ42SeAd31MBaJ2s7qj2rU9tpSpPjpxvVXYPrOFX9+Ys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Qz1F2AAAAAoBAAAPAAAAAAAAAAEAIAAAACIAAABkcnMvZG93bnJl&#10;di54bWxQSwECFAAUAAAACACHTuJAi2eeCzYCAACNBAAADgAAAAAAAAABACAAAAAnAQAAZHJzL2Uy&#10;b0RvYy54bWxQSwUGAAAAAAYABgBZAQAAzwUAAAAA&#10;">
                <v:fill on="t" focussize="0,0"/>
                <v:stroke color="#000000" miterlimit="8" joinstyle="miter"/>
                <v:imagedata o:title=""/>
                <o:lock v:ext="edit" aspectratio="f"/>
                <v:textbox>
                  <w:txbxContent>
                    <w:p>
                      <w:pPr>
                        <w:spacing w:line="360" w:lineRule="auto"/>
                        <w:rPr>
                          <w:rFonts w:ascii="宋体" w:hAnsi="宋体"/>
                          <w:sz w:val="24"/>
                        </w:rPr>
                      </w:pPr>
                    </w:p>
                    <w:p>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代理人的身份证复印件</w:t>
                      </w:r>
                    </w:p>
                    <w:p>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（正面）</w:t>
                      </w:r>
                    </w:p>
                    <w:p>
                      <w:pPr>
                        <w:spacing w:line="360" w:lineRule="auto"/>
                        <w:rPr>
                          <w:rFonts w:ascii="宋体" w:hAnsi="宋体"/>
                          <w:sz w:val="24"/>
                        </w:rPr>
                      </w:pPr>
                    </w:p>
                  </w:txbxContent>
                </v:textbox>
              </v:rect>
            </w:pict>
          </mc:Fallback>
        </mc:AlternateContent>
      </w:r>
      <w:r>
        <w:rPr>
          <w:rFonts w:asciiTheme="majorEastAsia" w:hAnsiTheme="majorEastAsia" w:eastAsiaTheme="majorEastAsia" w:cstheme="majorEastAsia"/>
          <w:color w:val="auto"/>
          <w:spacing w:val="20"/>
          <w:sz w:val="28"/>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68580</wp:posOffset>
                </wp:positionV>
                <wp:extent cx="2466975" cy="1347470"/>
                <wp:effectExtent l="5080" t="4445" r="4445" b="6985"/>
                <wp:wrapNone/>
                <wp:docPr id="49" name="Rectangle 6"/>
                <wp:cNvGraphicFramePr/>
                <a:graphic xmlns:a="http://schemas.openxmlformats.org/drawingml/2006/main">
                  <a:graphicData uri="http://schemas.microsoft.com/office/word/2010/wordprocessingShape">
                    <wps:wsp>
                      <wps:cNvSpPr>
                        <a:spLocks noChangeArrowheads="1"/>
                      </wps:cNvSpPr>
                      <wps:spPr bwMode="auto">
                        <a:xfrm>
                          <a:off x="0" y="0"/>
                          <a:ext cx="2466975" cy="1347470"/>
                        </a:xfrm>
                        <a:prstGeom prst="rect">
                          <a:avLst/>
                        </a:prstGeom>
                        <a:solidFill>
                          <a:srgbClr val="FFFFFF"/>
                        </a:solidFill>
                        <a:ln w="9525">
                          <a:solidFill>
                            <a:srgbClr val="000000"/>
                          </a:solidFill>
                          <a:miter lim="800000"/>
                        </a:ln>
                        <a:effectLst/>
                      </wps:spPr>
                      <wps:txbx>
                        <w:txbxContent>
                          <w:p>
                            <w:pPr>
                              <w:spacing w:line="360" w:lineRule="auto"/>
                              <w:rPr>
                                <w:rFonts w:ascii="宋体" w:hAnsi="宋体"/>
                                <w:color w:val="FF0000"/>
                                <w:sz w:val="24"/>
                              </w:rPr>
                            </w:pPr>
                          </w:p>
                          <w:p>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法定代表人身份证复印件</w:t>
                            </w:r>
                          </w:p>
                          <w:p>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（正面）</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0pt;margin-top:5.4pt;height:106.1pt;width:194.25pt;z-index:251663360;mso-width-relative:page;mso-height-relative:page;" fillcolor="#FFFFFF" filled="t" stroked="t" coordsize="21600,21600" o:gfxdata="UEsDBAoAAAAAAIdO4kAAAAAAAAAAAAAAAAAEAAAAZHJzL1BLAwQUAAAACACHTuJAV5YngdUAAAAH&#10;AQAADwAAAGRycy9kb3ducmV2LnhtbE2PwU7DMBBE70j8g7VI3KjdRKCQxukBVCSObXrpbRObJCVe&#10;R7HTBr6e5QTHnRnNvC22ixvExU6h96RhvVIgLDXe9NRqOFa7hwxEiEgGB09Ww5cNsC1vbwrMjb/S&#10;3l4OsRVcQiFHDV2MYy5laDrrMKz8aIm9Dz85jHxOrTQTXrncDTJR6kk67IkXOhztS2ebz8PsNNR9&#10;csTvffWm3PMuje9LdZ5Pr1rf363VBkS0S/wLwy8+o0PJTLWfyQQxaOBHIquK+dlNs+wRRK0hSVIF&#10;sizkf/7yB1BLAwQUAAAACACHTuJA4+5IoDYCAACNBAAADgAAAGRycy9lMm9Eb2MueG1srVTBjtow&#10;EL1X6j9YvpcADbBEhNUKRFVp26667QcYxyFWbY87NoTt13fiAGW3PeyhOUSezPj5vTfjLG6P1rCD&#10;wqDBlXw0GHKmnIRKu13Jv3/bvLvhLEThKmHAqZI/qcBvl2/fLFpfqDE0YCqFjEBcKFpf8iZGX2RZ&#10;kI2yIgzAK0fJGtCKSCHusgpFS+jWZOPhcJq1gJVHkCoE+rruk/yEiK8BhLrWUq1B7q1ysUdFZUQk&#10;SaHRPvBlYlvXSsYvdR1UZKbkpDSmNx1C6233zpYLUexQ+EbLEwXxGgovNFmhHR16gVqLKNge9V9Q&#10;VkuEAHUcSLBZLyQ5QipGwxfePDbCq6SFrA7+Ynr4f7Dy8+EBma5Kns85c8JSx7+Sa8LtjGLTzp/W&#10;h4LKHv0DdgqDvwf5IzAHq4aq1B0itI0SFbEadfXZsw1dEGgr27afoCJ0sY+QrDrWaDtAMoEdU0ee&#10;Lh1Rx8gkfRzn0+l8NuFMUm70Pp/ls9SzTBTn7R5D/KDAsm5RciTyCV4c7kPs6IjiXJLog9HVRhuT&#10;AtxtVwbZQdB4bNKTFJDK6zLjWFvy+WQ8ScjPcuEaYpief0FYHenWGG1LfnNdZFzHQ6VJPfE9O9Y7&#10;H4/b46kJW6ieyEiEforpDtOiAfzFWUsTXPLwcy9QcWY+OmrGfJTn3cinIJ/MxhTgdWZ7nRFOElTJ&#10;I2f9chX7a7L3qHcNnTRK4h3cUQNrnaztqPasTm2nKU2On25Udw2u41T15y+y/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XlieB1QAAAAcBAAAPAAAAAAAAAAEAIAAAACIAAABkcnMvZG93bnJldi54&#10;bWxQSwECFAAUAAAACACHTuJA4+5IoDYCAACNBAAADgAAAAAAAAABACAAAAAkAQAAZHJzL2Uyb0Rv&#10;Yy54bWxQSwUGAAAAAAYABgBZAQAAzAUAAAAA&#10;">
                <v:fill on="t" focussize="0,0"/>
                <v:stroke color="#000000" miterlimit="8" joinstyle="miter"/>
                <v:imagedata o:title=""/>
                <o:lock v:ext="edit" aspectratio="f"/>
                <v:textbox>
                  <w:txbxContent>
                    <w:p>
                      <w:pPr>
                        <w:spacing w:line="360" w:lineRule="auto"/>
                        <w:rPr>
                          <w:rFonts w:ascii="宋体" w:hAnsi="宋体"/>
                          <w:color w:val="FF0000"/>
                          <w:sz w:val="24"/>
                        </w:rPr>
                      </w:pPr>
                    </w:p>
                    <w:p>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法定代表人身份证复印件</w:t>
                      </w:r>
                    </w:p>
                    <w:p>
                      <w:pPr>
                        <w:tabs>
                          <w:tab w:val="left" w:pos="1680"/>
                          <w:tab w:val="left" w:pos="4215"/>
                          <w:tab w:val="left" w:pos="4305"/>
                          <w:tab w:val="left" w:pos="8000"/>
                        </w:tabs>
                        <w:autoSpaceDE w:val="0"/>
                        <w:autoSpaceDN w:val="0"/>
                        <w:adjustRightInd w:val="0"/>
                        <w:snapToGrid w:val="0"/>
                        <w:spacing w:line="480" w:lineRule="atLeast"/>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（正面）</w:t>
                      </w:r>
                    </w:p>
                  </w:txbxContent>
                </v:textbox>
              </v:rect>
            </w:pict>
          </mc:Fallback>
        </mc:AlternateContent>
      </w:r>
    </w:p>
    <w:p>
      <w:pPr>
        <w:spacing w:line="360" w:lineRule="auto"/>
        <w:ind w:firstLine="640" w:firstLineChars="200"/>
        <w:rPr>
          <w:rFonts w:asciiTheme="majorEastAsia" w:hAnsiTheme="majorEastAsia" w:eastAsiaTheme="majorEastAsia" w:cstheme="majorEastAsia"/>
          <w:color w:val="auto"/>
          <w:spacing w:val="20"/>
          <w:sz w:val="28"/>
          <w:highlight w:val="none"/>
        </w:rPr>
      </w:pPr>
    </w:p>
    <w:p>
      <w:pPr>
        <w:spacing w:line="360" w:lineRule="auto"/>
        <w:ind w:firstLine="640" w:firstLineChars="200"/>
        <w:rPr>
          <w:rFonts w:asciiTheme="majorEastAsia" w:hAnsiTheme="majorEastAsia" w:eastAsiaTheme="majorEastAsia" w:cstheme="majorEastAsia"/>
          <w:color w:val="auto"/>
          <w:spacing w:val="20"/>
          <w:sz w:val="28"/>
          <w:highlight w:val="none"/>
        </w:rPr>
      </w:pPr>
    </w:p>
    <w:p>
      <w:pPr>
        <w:spacing w:line="360" w:lineRule="auto"/>
        <w:ind w:firstLine="640" w:firstLineChars="200"/>
        <w:rPr>
          <w:rFonts w:asciiTheme="majorEastAsia" w:hAnsiTheme="majorEastAsia" w:eastAsiaTheme="majorEastAsia" w:cstheme="majorEastAsia"/>
          <w:color w:val="auto"/>
          <w:spacing w:val="20"/>
          <w:sz w:val="28"/>
          <w:highlight w:val="none"/>
        </w:rPr>
      </w:pPr>
    </w:p>
    <w:p>
      <w:pPr>
        <w:autoSpaceDE w:val="0"/>
        <w:autoSpaceDN w:val="0"/>
        <w:adjustRightInd w:val="0"/>
        <w:snapToGrid w:val="0"/>
        <w:spacing w:line="360" w:lineRule="auto"/>
        <w:jc w:val="left"/>
        <w:rPr>
          <w:rFonts w:asciiTheme="majorEastAsia" w:hAnsiTheme="majorEastAsia" w:eastAsiaTheme="majorEastAsia" w:cstheme="majorEastAsia"/>
          <w:color w:val="auto"/>
          <w:kern w:val="0"/>
          <w:sz w:val="28"/>
          <w:szCs w:val="28"/>
          <w:highlight w:val="none"/>
        </w:rPr>
      </w:pPr>
    </w:p>
    <w:p>
      <w:pPr>
        <w:tabs>
          <w:tab w:val="left" w:pos="4200"/>
          <w:tab w:val="left" w:pos="4620"/>
        </w:tabs>
        <w:autoSpaceDE w:val="0"/>
        <w:autoSpaceDN w:val="0"/>
        <w:adjustRightInd w:val="0"/>
        <w:snapToGrid w:val="0"/>
        <w:spacing w:line="480" w:lineRule="atLeast"/>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  标  人：</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w:t>
      </w:r>
      <w:r>
        <w:rPr>
          <w:rFonts w:hint="eastAsia" w:asciiTheme="majorEastAsia" w:hAnsiTheme="majorEastAsia" w:eastAsiaTheme="majorEastAsia" w:cstheme="majorEastAsia"/>
          <w:color w:val="auto"/>
          <w:spacing w:val="-1"/>
          <w:kern w:val="0"/>
          <w:sz w:val="24"/>
          <w:highlight w:val="none"/>
        </w:rPr>
        <w:t>盖</w:t>
      </w:r>
      <w:r>
        <w:rPr>
          <w:rFonts w:hint="eastAsia" w:asciiTheme="majorEastAsia" w:hAnsiTheme="majorEastAsia" w:eastAsiaTheme="majorEastAsia" w:cstheme="majorEastAsia"/>
          <w:color w:val="auto"/>
          <w:kern w:val="0"/>
          <w:sz w:val="24"/>
          <w:highlight w:val="none"/>
        </w:rPr>
        <w:t xml:space="preserve">单位公章） </w:t>
      </w:r>
    </w:p>
    <w:p>
      <w:pPr>
        <w:tabs>
          <w:tab w:val="left" w:pos="6300"/>
        </w:tabs>
        <w:autoSpaceDE w:val="0"/>
        <w:autoSpaceDN w:val="0"/>
        <w:adjustRightInd w:val="0"/>
        <w:snapToGrid w:val="0"/>
        <w:spacing w:line="480" w:lineRule="atLeast"/>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法定代表人：</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（签字或签章）</w:t>
      </w:r>
    </w:p>
    <w:p>
      <w:pPr>
        <w:tabs>
          <w:tab w:val="left" w:pos="5260"/>
        </w:tabs>
        <w:autoSpaceDE w:val="0"/>
        <w:autoSpaceDN w:val="0"/>
        <w:adjustRightInd w:val="0"/>
        <w:snapToGrid w:val="0"/>
        <w:spacing w:line="480" w:lineRule="atLeast"/>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身份证号码：</w:t>
      </w:r>
      <w:r>
        <w:rPr>
          <w:rFonts w:hint="eastAsia" w:asciiTheme="majorEastAsia" w:hAnsiTheme="majorEastAsia" w:eastAsiaTheme="majorEastAsia" w:cstheme="majorEastAsia"/>
          <w:color w:val="auto"/>
          <w:kern w:val="0"/>
          <w:sz w:val="24"/>
          <w:highlight w:val="none"/>
          <w:u w:val="single"/>
        </w:rPr>
        <w:tab/>
      </w:r>
    </w:p>
    <w:p>
      <w:pPr>
        <w:tabs>
          <w:tab w:val="left" w:pos="6720"/>
        </w:tabs>
        <w:autoSpaceDE w:val="0"/>
        <w:autoSpaceDN w:val="0"/>
        <w:adjustRightInd w:val="0"/>
        <w:snapToGrid w:val="0"/>
        <w:spacing w:line="480" w:lineRule="atLeast"/>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委托代理人：</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（签</w:t>
      </w:r>
      <w:r>
        <w:rPr>
          <w:rFonts w:hint="eastAsia" w:asciiTheme="majorEastAsia" w:hAnsiTheme="majorEastAsia" w:eastAsiaTheme="majorEastAsia" w:cstheme="majorEastAsia"/>
          <w:color w:val="auto"/>
          <w:spacing w:val="-1"/>
          <w:kern w:val="0"/>
          <w:sz w:val="24"/>
          <w:highlight w:val="none"/>
        </w:rPr>
        <w:t>字</w:t>
      </w:r>
      <w:r>
        <w:rPr>
          <w:rFonts w:hint="eastAsia" w:asciiTheme="majorEastAsia" w:hAnsiTheme="majorEastAsia" w:eastAsiaTheme="majorEastAsia" w:cstheme="majorEastAsia"/>
          <w:color w:val="auto"/>
          <w:kern w:val="0"/>
          <w:sz w:val="24"/>
          <w:highlight w:val="none"/>
        </w:rPr>
        <w:t>）</w:t>
      </w:r>
    </w:p>
    <w:p>
      <w:pPr>
        <w:tabs>
          <w:tab w:val="left" w:pos="6825"/>
        </w:tabs>
        <w:autoSpaceDE w:val="0"/>
        <w:autoSpaceDN w:val="0"/>
        <w:adjustRightInd w:val="0"/>
        <w:snapToGrid w:val="0"/>
        <w:spacing w:line="480" w:lineRule="atLeast"/>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身份证号码：</w:t>
      </w:r>
      <w:r>
        <w:rPr>
          <w:rFonts w:hint="eastAsia" w:asciiTheme="majorEastAsia" w:hAnsiTheme="majorEastAsia" w:eastAsiaTheme="majorEastAsia" w:cstheme="majorEastAsia"/>
          <w:color w:val="auto"/>
          <w:kern w:val="0"/>
          <w:sz w:val="24"/>
          <w:highlight w:val="none"/>
          <w:u w:val="single"/>
        </w:rPr>
        <w:tab/>
      </w:r>
    </w:p>
    <w:p>
      <w:pPr>
        <w:autoSpaceDE w:val="0"/>
        <w:autoSpaceDN w:val="0"/>
        <w:adjustRightInd w:val="0"/>
        <w:snapToGrid w:val="0"/>
        <w:spacing w:line="480" w:lineRule="atLeast"/>
        <w:jc w:val="left"/>
        <w:rPr>
          <w:rFonts w:asciiTheme="majorEastAsia" w:hAnsiTheme="majorEastAsia" w:eastAsiaTheme="majorEastAsia" w:cstheme="majorEastAsia"/>
          <w:color w:val="auto"/>
          <w:kern w:val="0"/>
          <w:sz w:val="24"/>
          <w:highlight w:val="none"/>
        </w:rPr>
      </w:pPr>
    </w:p>
    <w:p>
      <w:pPr>
        <w:tabs>
          <w:tab w:val="left" w:pos="4005"/>
          <w:tab w:val="left" w:pos="4100"/>
          <w:tab w:val="left" w:pos="5040"/>
        </w:tabs>
        <w:autoSpaceDE w:val="0"/>
        <w:autoSpaceDN w:val="0"/>
        <w:adjustRightInd w:val="0"/>
        <w:snapToGrid w:val="0"/>
        <w:spacing w:line="480" w:lineRule="atLeast"/>
        <w:ind w:left="1680" w:hanging="1680"/>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年</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月</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日</w:t>
      </w:r>
    </w:p>
    <w:p>
      <w:pPr>
        <w:tabs>
          <w:tab w:val="left" w:pos="5760"/>
        </w:tabs>
        <w:autoSpaceDE w:val="0"/>
        <w:autoSpaceDN w:val="0"/>
        <w:adjustRightInd w:val="0"/>
        <w:snapToGrid w:val="0"/>
        <w:spacing w:line="480" w:lineRule="atLeast"/>
        <w:ind w:left="840" w:right="11" w:hanging="840" w:hangingChars="350"/>
        <w:jc w:val="left"/>
        <w:rPr>
          <w:rFonts w:asciiTheme="majorEastAsia" w:hAnsiTheme="majorEastAsia" w:eastAsiaTheme="majorEastAsia" w:cstheme="majorEastAsia"/>
          <w:color w:val="auto"/>
          <w:kern w:val="0"/>
          <w:sz w:val="24"/>
          <w:highlight w:val="none"/>
        </w:rPr>
      </w:pPr>
    </w:p>
    <w:p>
      <w:pPr>
        <w:tabs>
          <w:tab w:val="left" w:pos="5760"/>
        </w:tabs>
        <w:autoSpaceDE w:val="0"/>
        <w:autoSpaceDN w:val="0"/>
        <w:adjustRightInd w:val="0"/>
        <w:snapToGrid w:val="0"/>
        <w:spacing w:line="480" w:lineRule="atLeast"/>
        <w:ind w:left="840" w:right="11" w:hanging="840" w:hangingChars="350"/>
        <w:jc w:val="left"/>
        <w:rPr>
          <w:rFonts w:asciiTheme="majorEastAsia" w:hAnsiTheme="majorEastAsia" w:eastAsiaTheme="majorEastAsia" w:cstheme="majorEastAsia"/>
          <w:color w:val="auto"/>
          <w:kern w:val="0"/>
          <w:sz w:val="24"/>
          <w:highlight w:val="none"/>
        </w:rPr>
      </w:pPr>
    </w:p>
    <w:p>
      <w:pPr>
        <w:tabs>
          <w:tab w:val="left" w:pos="5760"/>
        </w:tabs>
        <w:autoSpaceDE w:val="0"/>
        <w:autoSpaceDN w:val="0"/>
        <w:adjustRightInd w:val="0"/>
        <w:snapToGrid w:val="0"/>
        <w:spacing w:line="480" w:lineRule="atLeast"/>
        <w:ind w:left="840" w:right="11" w:hanging="840" w:hangingChars="350"/>
        <w:jc w:val="lef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注：1、法定代表人参加</w:t>
      </w:r>
      <w:r>
        <w:rPr>
          <w:rFonts w:hint="eastAsia" w:asciiTheme="majorEastAsia" w:hAnsiTheme="majorEastAsia" w:eastAsiaTheme="majorEastAsia" w:cstheme="majorEastAsia"/>
          <w:color w:val="auto"/>
          <w:kern w:val="0"/>
          <w:sz w:val="24"/>
          <w:highlight w:val="none"/>
          <w:lang w:val="en-US" w:eastAsia="zh-CN"/>
        </w:rPr>
        <w:t>比选</w:t>
      </w:r>
      <w:r>
        <w:rPr>
          <w:rFonts w:hint="eastAsia" w:asciiTheme="majorEastAsia" w:hAnsiTheme="majorEastAsia" w:eastAsiaTheme="majorEastAsia" w:cstheme="majorEastAsia"/>
          <w:color w:val="auto"/>
          <w:kern w:val="0"/>
          <w:sz w:val="24"/>
          <w:highlight w:val="none"/>
        </w:rPr>
        <w:t>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napToGrid w:val="0"/>
        <w:spacing w:line="480" w:lineRule="atLeast"/>
        <w:ind w:left="839" w:leftChars="250" w:right="11" w:hanging="314" w:hangingChars="131"/>
        <w:jc w:val="left"/>
        <w:rPr>
          <w:rFonts w:hint="eastAsia" w:asciiTheme="majorEastAsia" w:hAnsiTheme="majorEastAsia" w:eastAsiaTheme="majorEastAsia" w:cstheme="majorEastAsia"/>
          <w:b/>
          <w:bCs/>
          <w:color w:val="auto"/>
          <w:sz w:val="28"/>
          <w:highlight w:val="none"/>
          <w:lang w:eastAsia="zh-CN"/>
        </w:rPr>
      </w:pPr>
      <w:r>
        <w:rPr>
          <w:rFonts w:hint="eastAsia" w:asciiTheme="majorEastAsia" w:hAnsiTheme="majorEastAsia" w:eastAsiaTheme="majorEastAsia" w:cstheme="majorEastAsia"/>
          <w:color w:val="auto"/>
          <w:kern w:val="0"/>
          <w:sz w:val="24"/>
          <w:highlight w:val="none"/>
        </w:rPr>
        <w:t>2、法定代表人身份证明及授权委托书原件装入</w:t>
      </w:r>
      <w:r>
        <w:rPr>
          <w:rFonts w:hint="eastAsia" w:asciiTheme="majorEastAsia" w:hAnsiTheme="majorEastAsia" w:eastAsiaTheme="majorEastAsia" w:cstheme="majorEastAsia"/>
          <w:color w:val="auto"/>
          <w:kern w:val="0"/>
          <w:sz w:val="24"/>
          <w:highlight w:val="none"/>
          <w:lang w:eastAsia="zh-CN"/>
        </w:rPr>
        <w:t>比选申请文件</w:t>
      </w:r>
      <w:r>
        <w:rPr>
          <w:rFonts w:hint="eastAsia" w:asciiTheme="majorEastAsia" w:hAnsiTheme="majorEastAsia" w:eastAsiaTheme="majorEastAsia" w:cstheme="majorEastAsia"/>
          <w:color w:val="auto"/>
          <w:kern w:val="0"/>
          <w:sz w:val="24"/>
          <w:highlight w:val="none"/>
        </w:rPr>
        <w:t>一并递交，另手持一份以备开标现场查验。</w:t>
      </w:r>
      <w:bookmarkStart w:id="397" w:name="_Toc422132348"/>
      <w:r>
        <w:rPr>
          <w:rFonts w:hint="eastAsia" w:asciiTheme="majorEastAsia" w:hAnsiTheme="majorEastAsia" w:eastAsiaTheme="majorEastAsia" w:cstheme="majorEastAsia"/>
          <w:color w:val="auto"/>
          <w:kern w:val="0"/>
          <w:sz w:val="24"/>
          <w:highlight w:val="none"/>
        </w:rPr>
        <w:br w:type="page"/>
      </w:r>
      <w:r>
        <w:rPr>
          <w:rFonts w:hint="eastAsia" w:asciiTheme="majorEastAsia" w:hAnsiTheme="majorEastAsia" w:eastAsiaTheme="majorEastAsia" w:cstheme="majorEastAsia"/>
          <w:color w:val="auto"/>
          <w:kern w:val="0"/>
          <w:sz w:val="24"/>
          <w:highlight w:val="none"/>
        </w:rPr>
        <w:t xml:space="preserve">                      </w:t>
      </w:r>
      <w:r>
        <w:rPr>
          <w:rFonts w:hint="eastAsia" w:asciiTheme="majorEastAsia" w:hAnsiTheme="majorEastAsia" w:eastAsiaTheme="majorEastAsia" w:cstheme="majorEastAsia"/>
          <w:b/>
          <w:bCs/>
          <w:color w:val="auto"/>
          <w:sz w:val="28"/>
          <w:highlight w:val="none"/>
        </w:rPr>
        <w:t>（2）</w:t>
      </w:r>
      <w:bookmarkEnd w:id="397"/>
      <w:r>
        <w:rPr>
          <w:rFonts w:hint="eastAsia" w:asciiTheme="majorEastAsia" w:hAnsiTheme="majorEastAsia" w:eastAsiaTheme="majorEastAsia" w:cstheme="majorEastAsia"/>
          <w:b/>
          <w:bCs/>
          <w:color w:val="auto"/>
          <w:sz w:val="28"/>
          <w:highlight w:val="none"/>
          <w:lang w:eastAsia="zh-CN"/>
        </w:rPr>
        <w:t>比选函</w:t>
      </w:r>
    </w:p>
    <w:p>
      <w:pPr>
        <w:pStyle w:val="2"/>
        <w:rPr>
          <w:color w:val="auto"/>
          <w:highlight w:val="none"/>
        </w:rPr>
      </w:pPr>
    </w:p>
    <w:p>
      <w:pPr>
        <w:spacing w:line="360" w:lineRule="auto"/>
        <w:jc w:val="center"/>
        <w:rPr>
          <w:rFonts w:hint="eastAsia" w:asciiTheme="majorEastAsia" w:hAnsiTheme="majorEastAsia" w:eastAsiaTheme="majorEastAsia" w:cstheme="majorEastAsia"/>
          <w:color w:val="auto"/>
          <w:sz w:val="28"/>
          <w:highlight w:val="none"/>
          <w:lang w:eastAsia="zh-CN"/>
        </w:rPr>
      </w:pPr>
      <w:r>
        <w:rPr>
          <w:rFonts w:hint="eastAsia" w:asciiTheme="majorEastAsia" w:hAnsiTheme="majorEastAsia" w:eastAsiaTheme="majorEastAsia" w:cstheme="majorEastAsia"/>
          <w:b/>
          <w:bCs/>
          <w:color w:val="auto"/>
          <w:sz w:val="28"/>
          <w:highlight w:val="none"/>
          <w:lang w:eastAsia="zh-CN"/>
        </w:rPr>
        <w:t>比选函</w:t>
      </w:r>
    </w:p>
    <w:p>
      <w:pPr>
        <w:spacing w:line="360" w:lineRule="auto"/>
        <w:rPr>
          <w:rFonts w:asciiTheme="majorEastAsia" w:hAnsiTheme="majorEastAsia" w:eastAsiaTheme="majorEastAsia" w:cstheme="majorEastAsia"/>
          <w:b/>
          <w:color w:val="auto"/>
          <w:sz w:val="24"/>
          <w:highlight w:val="none"/>
          <w:u w:val="single"/>
        </w:rPr>
      </w:pPr>
    </w:p>
    <w:p>
      <w:pPr>
        <w:spacing w:line="360" w:lineRule="auto"/>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t>___________（</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单位全称）授权</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（全权代表姓名）（职务、职称）为全权代表，参加贵司组织的</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编号、</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的有关活动，并对进行</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。为此：</w:t>
      </w:r>
    </w:p>
    <w:p>
      <w:pPr>
        <w:numPr>
          <w:ilvl w:val="0"/>
          <w:numId w:val="11"/>
        </w:numPr>
        <w:spacing w:line="360" w:lineRule="auto"/>
        <w:ind w:left="5" w:firstLine="415" w:firstLineChars="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提供比选文件规定的全部</w:t>
      </w:r>
      <w:r>
        <w:rPr>
          <w:rFonts w:hint="eastAsia" w:asciiTheme="majorEastAsia" w:hAnsiTheme="majorEastAsia" w:eastAsiaTheme="majorEastAsia" w:cstheme="majorEastAsia"/>
          <w:color w:val="auto"/>
          <w:sz w:val="24"/>
          <w:highlight w:val="none"/>
          <w:lang w:eastAsia="zh-CN"/>
        </w:rPr>
        <w:t>比选申请文件</w:t>
      </w:r>
      <w:r>
        <w:rPr>
          <w:rFonts w:hint="eastAsia" w:asciiTheme="majorEastAsia" w:hAnsiTheme="majorEastAsia" w:eastAsiaTheme="majorEastAsia" w:cstheme="majorEastAsia"/>
          <w:color w:val="auto"/>
          <w:sz w:val="24"/>
          <w:highlight w:val="none"/>
        </w:rPr>
        <w:t>3套。</w:t>
      </w:r>
    </w:p>
    <w:p>
      <w:pPr>
        <w:numPr>
          <w:ilvl w:val="0"/>
          <w:numId w:val="11"/>
        </w:numPr>
        <w:spacing w:line="360" w:lineRule="auto"/>
        <w:ind w:left="5" w:firstLine="415" w:firstLineChars="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w:t>
      </w:r>
      <w:r>
        <w:rPr>
          <w:rFonts w:hint="eastAsia" w:asciiTheme="majorEastAsia" w:hAnsiTheme="majorEastAsia" w:eastAsiaTheme="majorEastAsia" w:cstheme="majorEastAsia"/>
          <w:bCs/>
          <w:color w:val="auto"/>
          <w:sz w:val="24"/>
          <w:highlight w:val="none"/>
        </w:rPr>
        <w:t>项目</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总价为人民币</w:t>
      </w:r>
      <w:r>
        <w:rPr>
          <w:rFonts w:hint="eastAsia" w:asciiTheme="majorEastAsia" w:hAnsiTheme="majorEastAsia" w:eastAsiaTheme="majorEastAsia" w:cstheme="majorEastAsia"/>
          <w:color w:val="auto"/>
          <w:sz w:val="24"/>
          <w:highlight w:val="none"/>
          <w:u w:val="single"/>
        </w:rPr>
        <w:t>　　　　　　</w:t>
      </w:r>
      <w:r>
        <w:rPr>
          <w:rFonts w:hint="eastAsia" w:asciiTheme="majorEastAsia" w:hAnsiTheme="majorEastAsia" w:eastAsiaTheme="majorEastAsia" w:cstheme="majorEastAsia"/>
          <w:color w:val="auto"/>
          <w:sz w:val="24"/>
          <w:highlight w:val="none"/>
        </w:rPr>
        <w:t>元（大写）：人民币_____元（小写）；供货期：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；交货地点：</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。质保期：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。质量达到比选文件的质量标准和技术要求。</w:t>
      </w:r>
    </w:p>
    <w:p>
      <w:pPr>
        <w:numPr>
          <w:ilvl w:val="0"/>
          <w:numId w:val="11"/>
        </w:numPr>
        <w:adjustRightInd/>
        <w:snapToGrid/>
        <w:spacing w:line="360" w:lineRule="auto"/>
        <w:ind w:left="5" w:right="0" w:firstLine="415"/>
        <w:jc w:val="left"/>
        <w:rPr>
          <w:rFonts w:hint="eastAsia" w:asciiTheme="majorEastAsia" w:hAnsiTheme="majorEastAsia" w:eastAsiaTheme="majorEastAsia" w:cstheme="majorEastAsia"/>
          <w:snapToGrid/>
          <w:color w:val="auto"/>
          <w:sz w:val="24"/>
          <w:szCs w:val="24"/>
          <w:highlight w:val="none"/>
        </w:rPr>
      </w:pPr>
      <w:r>
        <w:rPr>
          <w:rFonts w:hint="eastAsia" w:asciiTheme="majorEastAsia" w:hAnsiTheme="majorEastAsia" w:eastAsiaTheme="majorEastAsia" w:cstheme="majorEastAsia"/>
          <w:snapToGrid/>
          <w:color w:val="auto"/>
          <w:sz w:val="24"/>
          <w:szCs w:val="24"/>
          <w:highlight w:val="none"/>
        </w:rPr>
        <w:t>如我方成为成交供应商：</w:t>
      </w:r>
    </w:p>
    <w:p>
      <w:pPr>
        <w:spacing w:line="360" w:lineRule="auto"/>
        <w:ind w:firstLine="420" w:firstLineChars="200"/>
        <w:jc w:val="left"/>
        <w:rPr>
          <w:rFonts w:hint="eastAsia" w:asciiTheme="majorEastAsia" w:hAnsiTheme="majorEastAsia" w:eastAsiaTheme="majorEastAsia" w:cstheme="majorEastAsia"/>
          <w:color w:val="auto"/>
          <w:sz w:val="24"/>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asciiTheme="majorEastAsia" w:hAnsiTheme="majorEastAsia" w:eastAsiaTheme="majorEastAsia" w:cstheme="majorEastAsia"/>
          <w:snapToGrid/>
          <w:color w:val="auto"/>
          <w:sz w:val="24"/>
          <w:szCs w:val="24"/>
          <w:highlight w:val="none"/>
        </w:rPr>
        <w:t>我方承诺在收到成交通知书后，在成交通知书规定的期限内与你方签订合同。</w:t>
      </w:r>
    </w:p>
    <w:p>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我方承诺按照</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文件规定向</w:t>
      </w:r>
      <w:r>
        <w:rPr>
          <w:rFonts w:hint="eastAsia" w:asciiTheme="majorEastAsia" w:hAnsiTheme="majorEastAsia" w:eastAsiaTheme="majorEastAsia" w:cstheme="majorEastAsia"/>
          <w:color w:val="auto"/>
          <w:sz w:val="24"/>
          <w:highlight w:val="none"/>
          <w:lang w:val="en-US" w:eastAsia="zh-CN"/>
        </w:rPr>
        <w:t>贵</w:t>
      </w:r>
      <w:r>
        <w:rPr>
          <w:rFonts w:hint="eastAsia" w:asciiTheme="majorEastAsia" w:hAnsiTheme="majorEastAsia" w:eastAsiaTheme="majorEastAsia" w:cstheme="majorEastAsia"/>
          <w:color w:val="auto"/>
          <w:sz w:val="24"/>
          <w:highlight w:val="none"/>
        </w:rPr>
        <w:t>方递交履约担保。</w:t>
      </w:r>
    </w:p>
    <w:p>
      <w:pPr>
        <w:spacing w:line="360" w:lineRule="auto"/>
        <w:ind w:firstLine="480" w:firstLineChars="200"/>
        <w:jc w:val="left"/>
        <w:rPr>
          <w:rFonts w:hint="eastAsia" w:asciiTheme="majorEastAsia" w:hAnsiTheme="majorEastAsia" w:eastAsiaTheme="majorEastAsia" w:cstheme="majorEastAsia"/>
          <w:snapToGrid/>
          <w:color w:val="auto"/>
          <w:sz w:val="24"/>
          <w:szCs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snapToGrid/>
          <w:color w:val="auto"/>
          <w:sz w:val="24"/>
          <w:szCs w:val="24"/>
          <w:highlight w:val="none"/>
        </w:rPr>
        <w:t>我方承诺在合同约定的期限内完成并移交全部合同工作内容。</w:t>
      </w:r>
    </w:p>
    <w:p>
      <w:pPr>
        <w:spacing w:line="360" w:lineRule="auto"/>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愿意向贵方提供任何与该</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有关的数据、情况和技术资料并对其真实性负责。</w:t>
      </w:r>
    </w:p>
    <w:p>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本</w:t>
      </w:r>
      <w:r>
        <w:rPr>
          <w:rFonts w:hint="eastAsia" w:asciiTheme="majorEastAsia" w:hAnsiTheme="majorEastAsia" w:eastAsiaTheme="majorEastAsia" w:cstheme="majorEastAsia"/>
          <w:color w:val="auto"/>
          <w:sz w:val="24"/>
          <w:highlight w:val="none"/>
          <w:lang w:val="en-US" w:eastAsia="zh-CN"/>
        </w:rPr>
        <w:t>参选</w:t>
      </w:r>
      <w:r>
        <w:rPr>
          <w:rFonts w:hint="eastAsia" w:asciiTheme="majorEastAsia" w:hAnsiTheme="majorEastAsia" w:eastAsiaTheme="majorEastAsia" w:cstheme="majorEastAsia"/>
          <w:color w:val="auto"/>
          <w:sz w:val="24"/>
          <w:highlight w:val="none"/>
        </w:rPr>
        <w:t>自</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之日起90天内有效。</w:t>
      </w:r>
    </w:p>
    <w:p>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与本投标有关的一切往来通讯请寄：</w:t>
      </w:r>
    </w:p>
    <w:p>
      <w:pPr>
        <w:spacing w:line="360" w:lineRule="auto"/>
        <w:ind w:left="478"/>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单位全称</w:t>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t>____________________</w:t>
      </w:r>
    </w:p>
    <w:p>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w:t>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t>________________________</w:t>
      </w:r>
    </w:p>
    <w:p>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邮编：</w:t>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t>________________</w:t>
      </w:r>
    </w:p>
    <w:p>
      <w:pPr>
        <w:spacing w:line="360" w:lineRule="auto"/>
        <w:ind w:firstLine="480" w:firstLineChars="200"/>
        <w:jc w:val="left"/>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电话：</w:t>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t>________________</w:t>
      </w:r>
    </w:p>
    <w:p>
      <w:pPr>
        <w:spacing w:line="360" w:lineRule="auto"/>
        <w:ind w:firstLine="480" w:firstLineChars="200"/>
        <w:jc w:val="left"/>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传真：</w:t>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softHyphen/>
      </w:r>
      <w:r>
        <w:rPr>
          <w:rFonts w:hint="eastAsia" w:asciiTheme="majorEastAsia" w:hAnsiTheme="majorEastAsia" w:eastAsiaTheme="majorEastAsia" w:cstheme="majorEastAsia"/>
          <w:color w:val="auto"/>
          <w:sz w:val="24"/>
          <w:highlight w:val="none"/>
        </w:rPr>
        <w:t>________________</w:t>
      </w:r>
    </w:p>
    <w:p>
      <w:pPr>
        <w:spacing w:line="360" w:lineRule="auto"/>
        <w:rPr>
          <w:rFonts w:asciiTheme="majorEastAsia" w:hAnsiTheme="majorEastAsia" w:eastAsiaTheme="majorEastAsia" w:cstheme="majorEastAsia"/>
          <w:color w:val="auto"/>
          <w:sz w:val="24"/>
          <w:highlight w:val="none"/>
        </w:rPr>
      </w:pPr>
    </w:p>
    <w:p>
      <w:pPr>
        <w:spacing w:line="360" w:lineRule="auto"/>
        <w:ind w:firstLine="4920" w:firstLineChars="205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比选申请</w:t>
      </w:r>
      <w:r>
        <w:rPr>
          <w:rFonts w:hint="eastAsia" w:asciiTheme="majorEastAsia" w:hAnsiTheme="majorEastAsia" w:eastAsiaTheme="majorEastAsia" w:cstheme="majorEastAsia"/>
          <w:color w:val="auto"/>
          <w:sz w:val="24"/>
          <w:highlight w:val="none"/>
        </w:rPr>
        <w:t>单位（盖章）：</w:t>
      </w:r>
    </w:p>
    <w:p>
      <w:pPr>
        <w:spacing w:line="360" w:lineRule="auto"/>
        <w:ind w:firstLine="4920" w:firstLineChars="205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法定代表人或其委托代理人（签字）：</w:t>
      </w:r>
    </w:p>
    <w:p>
      <w:pPr>
        <w:spacing w:line="360" w:lineRule="auto"/>
        <w:ind w:right="1440"/>
        <w:jc w:val="right"/>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年</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月</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日</w:t>
      </w:r>
      <w:r>
        <w:rPr>
          <w:rFonts w:hint="eastAsia" w:asciiTheme="majorEastAsia" w:hAnsiTheme="majorEastAsia" w:eastAsiaTheme="majorEastAsia" w:cstheme="majorEastAsia"/>
          <w:color w:val="auto"/>
          <w:kern w:val="0"/>
          <w:sz w:val="24"/>
          <w:highlight w:val="none"/>
        </w:rPr>
        <w:br w:type="column"/>
      </w:r>
    </w:p>
    <w:p>
      <w:pPr>
        <w:spacing w:line="360" w:lineRule="auto"/>
        <w:ind w:right="1440"/>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8"/>
          <w:highlight w:val="none"/>
        </w:rPr>
        <w:t>（3）比选文件确认书</w:t>
      </w:r>
    </w:p>
    <w:p>
      <w:pPr>
        <w:jc w:val="center"/>
        <w:rPr>
          <w:rFonts w:asciiTheme="majorEastAsia" w:hAnsiTheme="majorEastAsia" w:eastAsiaTheme="majorEastAsia" w:cstheme="majorEastAsia"/>
          <w:b/>
          <w:color w:val="auto"/>
          <w:sz w:val="28"/>
          <w:highlight w:val="none"/>
        </w:rPr>
      </w:pPr>
    </w:p>
    <w:p>
      <w:pPr>
        <w:spacing w:line="360" w:lineRule="auto"/>
        <w:rPr>
          <w:rFonts w:asciiTheme="majorEastAsia" w:hAnsiTheme="majorEastAsia" w:eastAsiaTheme="majorEastAsia" w:cstheme="majorEastAsia"/>
          <w:b/>
          <w:color w:val="auto"/>
          <w:sz w:val="24"/>
          <w:highlight w:val="none"/>
          <w:u w:val="single"/>
        </w:rPr>
      </w:pPr>
      <w:r>
        <w:rPr>
          <w:rFonts w:hint="eastAsia" w:asciiTheme="majorEastAsia" w:hAnsiTheme="majorEastAsia" w:eastAsiaTheme="majorEastAsia" w:cstheme="majorEastAsia"/>
          <w:b/>
          <w:color w:val="auto"/>
          <w:sz w:val="24"/>
          <w:highlight w:val="none"/>
        </w:rPr>
        <w:t>致：（比选人名称）</w:t>
      </w:r>
    </w:p>
    <w:p>
      <w:pPr>
        <w:spacing w:line="360" w:lineRule="auto"/>
        <w:rPr>
          <w:rFonts w:asciiTheme="majorEastAsia" w:hAnsiTheme="majorEastAsia" w:eastAsiaTheme="majorEastAsia" w:cstheme="majorEastAsia"/>
          <w:color w:val="auto"/>
          <w:sz w:val="24"/>
          <w:highlight w:val="none"/>
          <w:u w:val="single"/>
        </w:rPr>
      </w:pPr>
    </w:p>
    <w:p>
      <w:pPr>
        <w:spacing w:line="360" w:lineRule="auto"/>
        <w:rPr>
          <w:rFonts w:asciiTheme="majorEastAsia" w:hAnsiTheme="majorEastAsia" w:eastAsiaTheme="majorEastAsia" w:cstheme="majorEastAsia"/>
          <w:color w:val="auto"/>
          <w:sz w:val="24"/>
          <w:highlight w:val="none"/>
        </w:rPr>
      </w:pP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我单位参加</w:t>
      </w:r>
      <w:r>
        <w:rPr>
          <w:rFonts w:hint="eastAsia" w:asciiTheme="majorEastAsia" w:hAnsiTheme="majorEastAsia" w:eastAsiaTheme="majorEastAsia" w:cstheme="majorEastAsia"/>
          <w:color w:val="auto"/>
          <w:sz w:val="24"/>
          <w:highlight w:val="none"/>
          <w:u w:val="single"/>
        </w:rPr>
        <w:t xml:space="preserve">  （项目名称）  </w:t>
      </w:r>
      <w:r>
        <w:rPr>
          <w:rFonts w:hint="eastAsia" w:asciiTheme="majorEastAsia" w:hAnsiTheme="majorEastAsia" w:eastAsiaTheme="majorEastAsia" w:cstheme="majorEastAsia"/>
          <w:color w:val="auto"/>
          <w:sz w:val="24"/>
          <w:highlight w:val="none"/>
        </w:rPr>
        <w:t>的</w:t>
      </w:r>
      <w:r>
        <w:rPr>
          <w:rFonts w:hint="eastAsia" w:asciiTheme="majorEastAsia" w:hAnsiTheme="majorEastAsia" w:eastAsiaTheme="majorEastAsia" w:cstheme="majorEastAsia"/>
          <w:color w:val="auto"/>
          <w:sz w:val="24"/>
          <w:highlight w:val="none"/>
          <w:lang w:val="en-US" w:eastAsia="zh-CN"/>
        </w:rPr>
        <w:t>比选</w:t>
      </w:r>
      <w:r>
        <w:rPr>
          <w:rFonts w:hint="eastAsia" w:asciiTheme="majorEastAsia" w:hAnsiTheme="majorEastAsia" w:eastAsiaTheme="majorEastAsia" w:cstheme="majorEastAsia"/>
          <w:color w:val="auto"/>
          <w:sz w:val="24"/>
          <w:highlight w:val="none"/>
        </w:rPr>
        <w:t>，对贵单位</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日发出的该项目招标文书及其相应的补遗资料、书面通知等全面内容予以确认，并按其要求提交</w:t>
      </w:r>
      <w:r>
        <w:rPr>
          <w:rFonts w:hint="eastAsia" w:asciiTheme="majorEastAsia" w:hAnsiTheme="majorEastAsia" w:eastAsiaTheme="majorEastAsia" w:cstheme="majorEastAsia"/>
          <w:color w:val="auto"/>
          <w:sz w:val="24"/>
          <w:highlight w:val="none"/>
          <w:lang w:eastAsia="zh-CN"/>
        </w:rPr>
        <w:t>比选申请文件</w:t>
      </w:r>
      <w:r>
        <w:rPr>
          <w:rFonts w:hint="eastAsia" w:asciiTheme="majorEastAsia" w:hAnsiTheme="majorEastAsia" w:eastAsiaTheme="majorEastAsia" w:cstheme="majorEastAsia"/>
          <w:color w:val="auto"/>
          <w:sz w:val="24"/>
          <w:highlight w:val="none"/>
        </w:rPr>
        <w:t>。</w:t>
      </w:r>
    </w:p>
    <w:p>
      <w:pPr>
        <w:spacing w:line="360" w:lineRule="auto"/>
        <w:rPr>
          <w:rFonts w:asciiTheme="majorEastAsia" w:hAnsiTheme="majorEastAsia" w:eastAsiaTheme="majorEastAsia" w:cstheme="majorEastAsia"/>
          <w:color w:val="auto"/>
          <w:sz w:val="24"/>
          <w:highlight w:val="none"/>
        </w:rPr>
      </w:pP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eastAsia="zh-CN"/>
        </w:rPr>
        <w:t>比选申请人</w:t>
      </w:r>
      <w:r>
        <w:rPr>
          <w:rFonts w:hint="eastAsia" w:asciiTheme="majorEastAsia" w:hAnsiTheme="majorEastAsia" w:eastAsiaTheme="majorEastAsia" w:cstheme="majorEastAsia"/>
          <w:color w:val="auto"/>
          <w:sz w:val="24"/>
          <w:highlight w:val="none"/>
        </w:rPr>
        <w:t>（公章）</w:t>
      </w:r>
    </w:p>
    <w:p>
      <w:pPr>
        <w:spacing w:line="360" w:lineRule="auto"/>
        <w:rPr>
          <w:rFonts w:asciiTheme="majorEastAsia" w:hAnsiTheme="majorEastAsia" w:eastAsiaTheme="majorEastAsia" w:cstheme="majorEastAsia"/>
          <w:color w:val="auto"/>
          <w:sz w:val="24"/>
          <w:highlight w:val="none"/>
        </w:rPr>
      </w:pPr>
    </w:p>
    <w:p>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法定代表人或其委托代理人（签字）</w:t>
      </w:r>
    </w:p>
    <w:p>
      <w:pPr>
        <w:spacing w:line="360" w:lineRule="auto"/>
        <w:rPr>
          <w:rFonts w:asciiTheme="majorEastAsia" w:hAnsiTheme="majorEastAsia" w:eastAsiaTheme="majorEastAsia" w:cstheme="majorEastAsia"/>
          <w:color w:val="auto"/>
          <w:sz w:val="24"/>
          <w:highlight w:val="none"/>
        </w:rPr>
      </w:pP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单位地址：</w:t>
      </w:r>
    </w:p>
    <w:p>
      <w:pPr>
        <w:spacing w:line="360" w:lineRule="auto"/>
        <w:rPr>
          <w:rFonts w:asciiTheme="majorEastAsia" w:hAnsiTheme="majorEastAsia" w:eastAsiaTheme="majorEastAsia" w:cstheme="majorEastAsia"/>
          <w:color w:val="auto"/>
          <w:sz w:val="24"/>
          <w:highlight w:val="none"/>
        </w:rPr>
      </w:pP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邮政编码：</w:t>
      </w:r>
    </w:p>
    <w:p>
      <w:pPr>
        <w:spacing w:line="360" w:lineRule="auto"/>
        <w:rPr>
          <w:rFonts w:asciiTheme="majorEastAsia" w:hAnsiTheme="majorEastAsia" w:eastAsiaTheme="majorEastAsia" w:cstheme="majorEastAsia"/>
          <w:color w:val="auto"/>
          <w:sz w:val="24"/>
          <w:highlight w:val="none"/>
        </w:rPr>
      </w:pP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电话：</w:t>
      </w:r>
    </w:p>
    <w:p>
      <w:pPr>
        <w:spacing w:line="360" w:lineRule="auto"/>
        <w:rPr>
          <w:rFonts w:asciiTheme="majorEastAsia" w:hAnsiTheme="majorEastAsia" w:eastAsiaTheme="majorEastAsia" w:cstheme="majorEastAsia"/>
          <w:color w:val="auto"/>
          <w:sz w:val="24"/>
          <w:highlight w:val="none"/>
        </w:rPr>
      </w:pPr>
    </w:p>
    <w:p>
      <w:pPr>
        <w:spacing w:line="360" w:lineRule="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传真：</w:t>
      </w:r>
    </w:p>
    <w:p>
      <w:pPr>
        <w:spacing w:line="360" w:lineRule="auto"/>
        <w:ind w:left="4920" w:hanging="4920" w:hangingChars="2050"/>
        <w:jc w:val="right"/>
        <w:rPr>
          <w:rFonts w:asciiTheme="majorEastAsia" w:hAnsiTheme="majorEastAsia" w:eastAsiaTheme="majorEastAsia" w:cstheme="majorEastAsia"/>
          <w:color w:val="auto"/>
          <w:sz w:val="24"/>
          <w:highlight w:val="none"/>
        </w:rPr>
        <w:sectPr>
          <w:headerReference r:id="rId10" w:type="first"/>
          <w:footerReference r:id="rId12" w:type="first"/>
          <w:headerReference r:id="rId9" w:type="default"/>
          <w:footerReference r:id="rId11" w:type="default"/>
          <w:pgSz w:w="11906" w:h="16838"/>
          <w:pgMar w:top="1134" w:right="1134" w:bottom="1134" w:left="1134" w:header="851" w:footer="992" w:gutter="0"/>
          <w:pgNumType w:fmt="decimal" w:start="1"/>
          <w:cols w:space="0" w:num="1"/>
          <w:titlePg/>
          <w:docGrid w:type="linesAndChars" w:linePitch="312" w:charSpace="0"/>
        </w:sectPr>
      </w:pPr>
      <w:r>
        <w:rPr>
          <w:rFonts w:hint="eastAsia" w:asciiTheme="majorEastAsia" w:hAnsiTheme="majorEastAsia" w:eastAsiaTheme="majorEastAsia" w:cstheme="majorEastAsia"/>
          <w:color w:val="auto"/>
          <w:sz w:val="24"/>
          <w:highlight w:val="none"/>
        </w:rPr>
        <w:t>年     月     日</w:t>
      </w:r>
    </w:p>
    <w:p>
      <w:pPr>
        <w:autoSpaceDE w:val="0"/>
        <w:autoSpaceDN w:val="0"/>
        <w:adjustRightInd w:val="0"/>
        <w:snapToGrid w:val="0"/>
        <w:spacing w:line="360" w:lineRule="auto"/>
        <w:jc w:val="center"/>
        <w:rPr>
          <w:rFonts w:asciiTheme="majorEastAsia" w:hAnsiTheme="majorEastAsia" w:eastAsiaTheme="majorEastAsia" w:cstheme="majorEastAsia"/>
          <w:b/>
          <w:bCs/>
          <w:color w:val="auto"/>
          <w:sz w:val="28"/>
          <w:highlight w:val="none"/>
        </w:rPr>
      </w:pPr>
      <w:bookmarkStart w:id="398" w:name="_Toc427134019"/>
      <w:bookmarkStart w:id="399" w:name="_Toc422132349"/>
      <w:bookmarkStart w:id="400" w:name="_Toc426982491"/>
      <w:bookmarkStart w:id="401" w:name="_Toc363203392"/>
      <w:r>
        <w:rPr>
          <w:rFonts w:hint="eastAsia" w:asciiTheme="majorEastAsia" w:hAnsiTheme="majorEastAsia" w:eastAsiaTheme="majorEastAsia" w:cstheme="majorEastAsia"/>
          <w:b/>
          <w:bCs/>
          <w:color w:val="auto"/>
          <w:sz w:val="28"/>
          <w:highlight w:val="none"/>
        </w:rPr>
        <w:t>（4）低价风险担保缴纳承诺书</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eastAsia="zh-CN"/>
        </w:rPr>
        <w:t>比选报价</w:t>
      </w:r>
      <w:r>
        <w:rPr>
          <w:rFonts w:hint="eastAsia" w:ascii="宋体" w:hAnsi="宋体"/>
          <w:snapToGrid w:val="0"/>
          <w:color w:val="auto"/>
          <w:kern w:val="0"/>
          <w:sz w:val="32"/>
          <w:szCs w:val="32"/>
          <w:highlight w:val="none"/>
        </w:rPr>
        <w:t>低于</w:t>
      </w:r>
      <w:r>
        <w:rPr>
          <w:rFonts w:hint="eastAsia" w:ascii="宋体" w:hAnsi="宋体"/>
          <w:snapToGrid w:val="0"/>
          <w:color w:val="auto"/>
          <w:kern w:val="0"/>
          <w:sz w:val="32"/>
          <w:szCs w:val="32"/>
          <w:highlight w:val="none"/>
          <w:lang w:val="en-US" w:eastAsia="zh-CN"/>
        </w:rPr>
        <w:t>比选</w:t>
      </w:r>
      <w:r>
        <w:rPr>
          <w:rFonts w:hint="eastAsia" w:ascii="宋体" w:hAnsi="宋体"/>
          <w:snapToGrid w:val="0"/>
          <w:color w:val="auto"/>
          <w:kern w:val="0"/>
          <w:sz w:val="32"/>
          <w:szCs w:val="32"/>
          <w:highlight w:val="none"/>
        </w:rPr>
        <w:t>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（比选人名称）</w:t>
      </w:r>
      <w:r>
        <w:rPr>
          <w:rFonts w:hint="eastAsia" w:ascii="宋体" w:hAnsi="宋体" w:cs="宋体"/>
          <w:snapToGrid w:val="0"/>
          <w:color w:val="auto"/>
          <w:kern w:val="0"/>
          <w:szCs w:val="21"/>
          <w:highlight w:val="none"/>
        </w:rPr>
        <w:t>：</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u w:val="single"/>
          <w:lang w:eastAsia="zh-CN"/>
        </w:rPr>
        <w:t>比选申请人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参加了你公司</w:t>
      </w:r>
      <w:r>
        <w:rPr>
          <w:rFonts w:hint="eastAsia" w:ascii="宋体" w:hAnsi="宋体" w:cs="宋体"/>
          <w:snapToGrid w:val="0"/>
          <w:color w:val="auto"/>
          <w:kern w:val="0"/>
          <w:szCs w:val="21"/>
          <w:highlight w:val="none"/>
          <w:u w:val="single"/>
        </w:rPr>
        <w:t>（招标项目名称）</w:t>
      </w:r>
      <w:r>
        <w:rPr>
          <w:rFonts w:hint="eastAsia" w:ascii="宋体" w:hAnsi="宋体" w:cs="宋体"/>
          <w:snapToGrid w:val="0"/>
          <w:color w:val="auto"/>
          <w:kern w:val="0"/>
          <w:szCs w:val="21"/>
          <w:highlight w:val="none"/>
        </w:rPr>
        <w:t>的投标。我公司</w:t>
      </w:r>
      <w:r>
        <w:rPr>
          <w:rFonts w:hint="eastAsia" w:ascii="宋体" w:hAnsi="宋体" w:cs="宋体"/>
          <w:snapToGrid w:val="0"/>
          <w:color w:val="auto"/>
          <w:kern w:val="0"/>
          <w:szCs w:val="21"/>
          <w:highlight w:val="none"/>
          <w:lang w:eastAsia="zh-CN"/>
        </w:rPr>
        <w:t>比选报价</w:t>
      </w:r>
      <w:r>
        <w:rPr>
          <w:rFonts w:hint="eastAsia" w:ascii="宋体" w:hAnsi="宋体" w:cs="宋体"/>
          <w:snapToGrid w:val="0"/>
          <w:color w:val="auto"/>
          <w:kern w:val="0"/>
          <w:szCs w:val="21"/>
          <w:highlight w:val="none"/>
        </w:rPr>
        <w:t>低于最高限价的85%，若获得中标资格，我公司承诺按照比选文件的规定递交低价风险担保。否则，我公司愿承担比选文件中约定的，因未按规定递交低价风险担保的相应责任。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default" w:ascii="宋体" w:hAnsi="宋体" w:cs="Times New Roman"/>
          <w:snapToGrid/>
          <w:color w:val="auto"/>
          <w:kern w:val="0"/>
          <w:sz w:val="21"/>
          <w:szCs w:val="21"/>
          <w:highlight w:val="none"/>
          <w:lang w:val="en-US" w:eastAsia="zh-CN"/>
        </w:rPr>
        <w:t>比选申</w:t>
      </w:r>
      <w:r>
        <w:rPr>
          <w:rFonts w:hint="default" w:ascii="宋体" w:hAnsi="宋体"/>
          <w:color w:val="auto"/>
          <w:kern w:val="0"/>
          <w:szCs w:val="21"/>
          <w:highlight w:val="none"/>
          <w:lang w:val="en-US" w:eastAsia="zh-CN"/>
        </w:rPr>
        <w:t>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760"/>
        </w:tabs>
        <w:autoSpaceDE w:val="0"/>
        <w:autoSpaceDN w:val="0"/>
        <w:adjustRightInd w:val="0"/>
        <w:snapToGrid w:val="0"/>
        <w:spacing w:line="480" w:lineRule="atLeast"/>
        <w:ind w:left="841" w:leftChars="250" w:right="11" w:hanging="316" w:hangingChars="131"/>
        <w:jc w:val="left"/>
        <w:rPr>
          <w:rFonts w:asciiTheme="majorEastAsia" w:hAnsiTheme="majorEastAsia" w:eastAsiaTheme="majorEastAsia" w:cstheme="majorEastAsia"/>
          <w:b/>
          <w:color w:val="auto"/>
          <w:sz w:val="24"/>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pacing w:line="360" w:lineRule="auto"/>
        <w:jc w:val="center"/>
        <w:outlineLvl w:val="1"/>
        <w:rPr>
          <w:rFonts w:asciiTheme="majorEastAsia" w:hAnsiTheme="majorEastAsia" w:eastAsiaTheme="majorEastAsia" w:cstheme="majorEastAsia"/>
          <w:b/>
          <w:color w:val="auto"/>
          <w:sz w:val="24"/>
          <w:highlight w:val="none"/>
        </w:rPr>
      </w:pPr>
      <w:bookmarkStart w:id="402" w:name="_Toc508140681"/>
      <w:bookmarkStart w:id="403" w:name="_Toc520209087"/>
    </w:p>
    <w:p>
      <w:pPr>
        <w:spacing w:line="360" w:lineRule="auto"/>
        <w:jc w:val="center"/>
        <w:outlineLvl w:val="1"/>
        <w:rPr>
          <w:rFonts w:asciiTheme="majorEastAsia" w:hAnsiTheme="majorEastAsia" w:eastAsiaTheme="majorEastAsia" w:cstheme="majorEastAsia"/>
          <w:b/>
          <w:bCs/>
          <w:color w:val="auto"/>
          <w:sz w:val="28"/>
          <w:highlight w:val="none"/>
        </w:rPr>
      </w:pPr>
      <w:r>
        <w:rPr>
          <w:rFonts w:hint="eastAsia" w:asciiTheme="majorEastAsia" w:hAnsiTheme="majorEastAsia" w:eastAsiaTheme="majorEastAsia" w:cstheme="majorEastAsia"/>
          <w:b/>
          <w:color w:val="auto"/>
          <w:sz w:val="24"/>
          <w:highlight w:val="none"/>
        </w:rPr>
        <w:t>（5）</w:t>
      </w:r>
      <w:r>
        <w:rPr>
          <w:rFonts w:hint="eastAsia" w:asciiTheme="majorEastAsia" w:hAnsiTheme="majorEastAsia" w:eastAsiaTheme="majorEastAsia" w:cstheme="majorEastAsia"/>
          <w:b/>
          <w:bCs/>
          <w:color w:val="auto"/>
          <w:sz w:val="28"/>
          <w:highlight w:val="none"/>
          <w:lang w:eastAsia="zh-CN"/>
        </w:rPr>
        <w:t>比选报价</w:t>
      </w:r>
      <w:r>
        <w:rPr>
          <w:rFonts w:hint="eastAsia" w:asciiTheme="majorEastAsia" w:hAnsiTheme="majorEastAsia" w:eastAsiaTheme="majorEastAsia" w:cstheme="majorEastAsia"/>
          <w:b/>
          <w:bCs/>
          <w:color w:val="auto"/>
          <w:sz w:val="28"/>
          <w:highlight w:val="none"/>
        </w:rPr>
        <w:t>数量、价格表</w:t>
      </w:r>
      <w:bookmarkEnd w:id="398"/>
      <w:bookmarkEnd w:id="399"/>
      <w:bookmarkEnd w:id="400"/>
      <w:bookmarkEnd w:id="401"/>
      <w:bookmarkEnd w:id="402"/>
      <w:bookmarkEnd w:id="403"/>
    </w:p>
    <w:p>
      <w:pPr>
        <w:pStyle w:val="2"/>
        <w:rPr>
          <w:color w:val="auto"/>
          <w:highlight w:val="none"/>
        </w:rPr>
      </w:pPr>
    </w:p>
    <w:tbl>
      <w:tblPr>
        <w:tblStyle w:val="47"/>
        <w:tblW w:w="9669" w:type="dxa"/>
        <w:tblInd w:w="78" w:type="dxa"/>
        <w:tblLayout w:type="fixed"/>
        <w:tblCellMar>
          <w:top w:w="0" w:type="dxa"/>
          <w:left w:w="108" w:type="dxa"/>
          <w:bottom w:w="0" w:type="dxa"/>
          <w:right w:w="108" w:type="dxa"/>
        </w:tblCellMar>
      </w:tblPr>
      <w:tblGrid>
        <w:gridCol w:w="336"/>
        <w:gridCol w:w="674"/>
        <w:gridCol w:w="548"/>
        <w:gridCol w:w="609"/>
        <w:gridCol w:w="759"/>
        <w:gridCol w:w="597"/>
        <w:gridCol w:w="1610"/>
        <w:gridCol w:w="1418"/>
        <w:gridCol w:w="734"/>
        <w:gridCol w:w="825"/>
        <w:gridCol w:w="956"/>
        <w:gridCol w:w="603"/>
      </w:tblGrid>
      <w:tr>
        <w:tblPrEx>
          <w:tblCellMar>
            <w:top w:w="0" w:type="dxa"/>
            <w:left w:w="108" w:type="dxa"/>
            <w:bottom w:w="0" w:type="dxa"/>
            <w:right w:w="108" w:type="dxa"/>
          </w:tblCellMar>
        </w:tblPrEx>
        <w:trPr>
          <w:trHeight w:val="1161" w:hRule="atLeast"/>
        </w:trPr>
        <w:tc>
          <w:tcPr>
            <w:tcW w:w="336"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序号</w:t>
            </w:r>
          </w:p>
        </w:tc>
        <w:tc>
          <w:tcPr>
            <w:tcW w:w="674"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部位</w:t>
            </w:r>
            <w:r>
              <w:rPr>
                <w:rFonts w:ascii="宋体" w:cs="宋体" w:hAnsiTheme="minorHAnsi"/>
                <w:b/>
                <w:bCs/>
                <w:color w:val="auto"/>
                <w:kern w:val="0"/>
                <w:sz w:val="18"/>
                <w:szCs w:val="18"/>
                <w:highlight w:val="none"/>
              </w:rPr>
              <w:t>/</w:t>
            </w:r>
            <w:r>
              <w:rPr>
                <w:rFonts w:hint="eastAsia" w:ascii="宋体" w:cs="宋体" w:hAnsiTheme="minorHAnsi"/>
                <w:b/>
                <w:bCs/>
                <w:color w:val="auto"/>
                <w:kern w:val="0"/>
                <w:sz w:val="18"/>
                <w:szCs w:val="18"/>
                <w:highlight w:val="none"/>
              </w:rPr>
              <w:t>楼栋号</w:t>
            </w:r>
          </w:p>
        </w:tc>
        <w:tc>
          <w:tcPr>
            <w:tcW w:w="548"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功能板块</w:t>
            </w:r>
          </w:p>
        </w:tc>
        <w:tc>
          <w:tcPr>
            <w:tcW w:w="609"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项目名称</w:t>
            </w:r>
          </w:p>
        </w:tc>
        <w:tc>
          <w:tcPr>
            <w:tcW w:w="759"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项目名称</w:t>
            </w:r>
          </w:p>
        </w:tc>
        <w:tc>
          <w:tcPr>
            <w:tcW w:w="597"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规格</w:t>
            </w:r>
          </w:p>
        </w:tc>
        <w:tc>
          <w:tcPr>
            <w:tcW w:w="1610"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技术参数</w:t>
            </w:r>
          </w:p>
        </w:tc>
        <w:tc>
          <w:tcPr>
            <w:tcW w:w="1418"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单位</w:t>
            </w:r>
          </w:p>
        </w:tc>
        <w:tc>
          <w:tcPr>
            <w:tcW w:w="2515"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s="宋体" w:hAnsiTheme="minorHAnsi"/>
                <w:b/>
                <w:bCs/>
                <w:color w:val="auto"/>
                <w:kern w:val="0"/>
                <w:sz w:val="18"/>
                <w:szCs w:val="18"/>
                <w:highlight w:val="none"/>
              </w:rPr>
            </w:pPr>
          </w:p>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费用</w:t>
            </w:r>
          </w:p>
        </w:tc>
        <w:tc>
          <w:tcPr>
            <w:tcW w:w="603" w:type="dxa"/>
            <w:tcBorders>
              <w:top w:val="single" w:color="auto" w:sz="6" w:space="0"/>
              <w:left w:val="single" w:color="auto" w:sz="6" w:space="0"/>
              <w:bottom w:val="nil"/>
              <w:right w:val="single" w:color="auto" w:sz="6" w:space="0"/>
            </w:tcBorders>
          </w:tcPr>
          <w:p>
            <w:pPr>
              <w:autoSpaceDE w:val="0"/>
              <w:autoSpaceDN w:val="0"/>
              <w:adjustRightInd w:val="0"/>
              <w:jc w:val="center"/>
              <w:rPr>
                <w:rFonts w:ascii="宋体" w:cs="宋体" w:hAnsiTheme="minorHAnsi"/>
                <w:b/>
                <w:bCs/>
                <w:color w:val="auto"/>
                <w:kern w:val="0"/>
                <w:sz w:val="20"/>
                <w:szCs w:val="20"/>
                <w:highlight w:val="none"/>
              </w:rPr>
            </w:pPr>
            <w:r>
              <w:rPr>
                <w:rFonts w:hint="eastAsia" w:ascii="宋体" w:cs="宋体" w:hAnsiTheme="minorHAnsi"/>
                <w:b/>
                <w:bCs/>
                <w:color w:val="auto"/>
                <w:kern w:val="0"/>
                <w:sz w:val="20"/>
                <w:szCs w:val="20"/>
                <w:highlight w:val="none"/>
              </w:rPr>
              <w:t>备注</w:t>
            </w:r>
          </w:p>
        </w:tc>
      </w:tr>
      <w:tr>
        <w:tblPrEx>
          <w:tblCellMar>
            <w:top w:w="0" w:type="dxa"/>
            <w:left w:w="108" w:type="dxa"/>
            <w:bottom w:w="0" w:type="dxa"/>
            <w:right w:w="108" w:type="dxa"/>
          </w:tblCellMar>
        </w:tblPrEx>
        <w:trPr>
          <w:trHeight w:val="408" w:hRule="atLeast"/>
        </w:trPr>
        <w:tc>
          <w:tcPr>
            <w:tcW w:w="336"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p>
        </w:tc>
        <w:tc>
          <w:tcPr>
            <w:tcW w:w="674"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p>
        </w:tc>
        <w:tc>
          <w:tcPr>
            <w:tcW w:w="548"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p>
        </w:tc>
        <w:tc>
          <w:tcPr>
            <w:tcW w:w="609"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p>
        </w:tc>
        <w:tc>
          <w:tcPr>
            <w:tcW w:w="759"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p>
        </w:tc>
        <w:tc>
          <w:tcPr>
            <w:tcW w:w="597"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p>
        </w:tc>
        <w:tc>
          <w:tcPr>
            <w:tcW w:w="1610"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p>
        </w:tc>
        <w:tc>
          <w:tcPr>
            <w:tcW w:w="1418"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p>
        </w:tc>
        <w:tc>
          <w:tcPr>
            <w:tcW w:w="7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单价</w:t>
            </w:r>
          </w:p>
        </w:tc>
        <w:tc>
          <w:tcPr>
            <w:tcW w:w="82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工程量</w:t>
            </w: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18"/>
                <w:szCs w:val="18"/>
                <w:highlight w:val="none"/>
              </w:rPr>
            </w:pPr>
            <w:r>
              <w:rPr>
                <w:rFonts w:hint="eastAsia" w:ascii="宋体" w:cs="宋体" w:hAnsiTheme="minorHAnsi"/>
                <w:b/>
                <w:bCs/>
                <w:color w:val="auto"/>
                <w:kern w:val="0"/>
                <w:sz w:val="18"/>
                <w:szCs w:val="18"/>
                <w:highlight w:val="none"/>
              </w:rPr>
              <w:t>金额（元）</w:t>
            </w:r>
          </w:p>
        </w:tc>
        <w:tc>
          <w:tcPr>
            <w:tcW w:w="603"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b/>
                <w:bCs/>
                <w:color w:val="auto"/>
                <w:kern w:val="0"/>
                <w:sz w:val="20"/>
                <w:szCs w:val="20"/>
                <w:highlight w:val="none"/>
              </w:rPr>
            </w:pPr>
          </w:p>
        </w:tc>
      </w:tr>
      <w:tr>
        <w:tblPrEx>
          <w:tblCellMar>
            <w:top w:w="0" w:type="dxa"/>
            <w:left w:w="108" w:type="dxa"/>
            <w:bottom w:w="0" w:type="dxa"/>
            <w:right w:w="108" w:type="dxa"/>
          </w:tblCellMar>
        </w:tblPrEx>
        <w:trPr>
          <w:trHeight w:val="408" w:hRule="atLeast"/>
        </w:trPr>
        <w:tc>
          <w:tcPr>
            <w:tcW w:w="33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1222" w:type="dxa"/>
            <w:gridSpan w:val="2"/>
            <w:tcBorders>
              <w:top w:val="single" w:color="auto" w:sz="6" w:space="0"/>
              <w:left w:val="single" w:color="auto" w:sz="6" w:space="0"/>
              <w:bottom w:val="single" w:color="auto" w:sz="6" w:space="0"/>
              <w:right w:val="nil"/>
            </w:tcBorders>
          </w:tcPr>
          <w:p>
            <w:pPr>
              <w:autoSpaceDE w:val="0"/>
              <w:autoSpaceDN w:val="0"/>
              <w:adjustRightInd w:val="0"/>
              <w:jc w:val="left"/>
              <w:rPr>
                <w:rFonts w:ascii="宋体" w:cs="宋体" w:hAnsiTheme="minorHAnsi"/>
                <w:color w:val="auto"/>
                <w:kern w:val="0"/>
                <w:sz w:val="18"/>
                <w:szCs w:val="18"/>
                <w:highlight w:val="none"/>
              </w:rPr>
            </w:pPr>
          </w:p>
        </w:tc>
        <w:tc>
          <w:tcPr>
            <w:tcW w:w="609" w:type="dxa"/>
            <w:tcBorders>
              <w:top w:val="single" w:color="auto" w:sz="6" w:space="0"/>
              <w:left w:val="nil"/>
              <w:bottom w:val="single" w:color="auto" w:sz="6" w:space="0"/>
              <w:right w:val="nil"/>
            </w:tcBorders>
          </w:tcPr>
          <w:p>
            <w:pPr>
              <w:autoSpaceDE w:val="0"/>
              <w:autoSpaceDN w:val="0"/>
              <w:adjustRightInd w:val="0"/>
              <w:jc w:val="center"/>
              <w:rPr>
                <w:rFonts w:ascii="宋体" w:cs="宋体" w:hAnsiTheme="minorHAnsi"/>
                <w:color w:val="auto"/>
                <w:kern w:val="0"/>
                <w:sz w:val="18"/>
                <w:szCs w:val="18"/>
                <w:highlight w:val="none"/>
              </w:rPr>
            </w:pPr>
          </w:p>
        </w:tc>
        <w:tc>
          <w:tcPr>
            <w:tcW w:w="759" w:type="dxa"/>
            <w:tcBorders>
              <w:top w:val="single" w:color="auto" w:sz="6" w:space="0"/>
              <w:left w:val="nil"/>
              <w:bottom w:val="single" w:color="000000" w:sz="6" w:space="0"/>
              <w:right w:val="nil"/>
            </w:tcBorders>
          </w:tcPr>
          <w:p>
            <w:pPr>
              <w:autoSpaceDE w:val="0"/>
              <w:autoSpaceDN w:val="0"/>
              <w:adjustRightInd w:val="0"/>
              <w:jc w:val="center"/>
              <w:rPr>
                <w:rFonts w:ascii="宋体" w:cs="宋体" w:hAnsiTheme="minorHAnsi"/>
                <w:color w:val="auto"/>
                <w:kern w:val="0"/>
                <w:sz w:val="18"/>
                <w:szCs w:val="18"/>
                <w:highlight w:val="none"/>
              </w:rPr>
            </w:pPr>
          </w:p>
        </w:tc>
        <w:tc>
          <w:tcPr>
            <w:tcW w:w="597" w:type="dxa"/>
            <w:tcBorders>
              <w:top w:val="single" w:color="auto" w:sz="6" w:space="0"/>
              <w:left w:val="nil"/>
              <w:bottom w:val="single" w:color="auto" w:sz="6" w:space="0"/>
              <w:right w:val="nil"/>
            </w:tcBorders>
          </w:tcPr>
          <w:p>
            <w:pPr>
              <w:autoSpaceDE w:val="0"/>
              <w:autoSpaceDN w:val="0"/>
              <w:adjustRightInd w:val="0"/>
              <w:jc w:val="center"/>
              <w:rPr>
                <w:rFonts w:ascii="宋体" w:cs="宋体" w:hAnsiTheme="minorHAnsi"/>
                <w:color w:val="auto"/>
                <w:kern w:val="0"/>
                <w:sz w:val="18"/>
                <w:szCs w:val="18"/>
                <w:highlight w:val="none"/>
              </w:rPr>
            </w:pPr>
          </w:p>
        </w:tc>
        <w:tc>
          <w:tcPr>
            <w:tcW w:w="1610" w:type="dxa"/>
            <w:tcBorders>
              <w:top w:val="single" w:color="auto" w:sz="6" w:space="0"/>
              <w:left w:val="nil"/>
              <w:bottom w:val="single" w:color="000000" w:sz="6" w:space="0"/>
              <w:right w:val="nil"/>
            </w:tcBorders>
          </w:tcPr>
          <w:p>
            <w:pPr>
              <w:autoSpaceDE w:val="0"/>
              <w:autoSpaceDN w:val="0"/>
              <w:adjustRightInd w:val="0"/>
              <w:jc w:val="left"/>
              <w:rPr>
                <w:rFonts w:ascii="宋体" w:cs="宋体" w:hAnsiTheme="minorHAnsi"/>
                <w:color w:val="auto"/>
                <w:kern w:val="0"/>
                <w:sz w:val="18"/>
                <w:szCs w:val="18"/>
                <w:highlight w:val="none"/>
              </w:rPr>
            </w:pPr>
          </w:p>
        </w:tc>
        <w:tc>
          <w:tcPr>
            <w:tcW w:w="1418" w:type="dxa"/>
            <w:tcBorders>
              <w:top w:val="single" w:color="auto" w:sz="6" w:space="0"/>
              <w:left w:val="nil"/>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7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82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60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r>
      <w:tr>
        <w:tblPrEx>
          <w:tblCellMar>
            <w:top w:w="0" w:type="dxa"/>
            <w:left w:w="108" w:type="dxa"/>
            <w:bottom w:w="0" w:type="dxa"/>
            <w:right w:w="108" w:type="dxa"/>
          </w:tblCellMar>
        </w:tblPrEx>
        <w:trPr>
          <w:trHeight w:val="2594" w:hRule="atLeast"/>
        </w:trPr>
        <w:tc>
          <w:tcPr>
            <w:tcW w:w="33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67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54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6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1356" w:type="dxa"/>
            <w:gridSpan w:val="2"/>
            <w:tcBorders>
              <w:top w:val="single" w:color="000000" w:sz="6" w:space="0"/>
              <w:left w:val="single" w:color="auto" w:sz="6" w:space="0"/>
              <w:bottom w:val="single" w:color="000000"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1610" w:type="dxa"/>
            <w:tcBorders>
              <w:top w:val="single" w:color="000000" w:sz="6" w:space="0"/>
              <w:left w:val="single" w:color="auto" w:sz="6" w:space="0"/>
              <w:bottom w:val="single" w:color="000000" w:sz="6" w:space="0"/>
              <w:right w:val="single" w:color="auto" w:sz="6" w:space="0"/>
            </w:tcBorders>
          </w:tcPr>
          <w:p>
            <w:pPr>
              <w:autoSpaceDE w:val="0"/>
              <w:autoSpaceDN w:val="0"/>
              <w:adjustRightInd w:val="0"/>
              <w:jc w:val="left"/>
              <w:rPr>
                <w:rFonts w:ascii="宋体" w:cs="宋体" w:hAnsiTheme="minorHAnsi"/>
                <w:color w:val="auto"/>
                <w:kern w:val="0"/>
                <w:sz w:val="18"/>
                <w:szCs w:val="18"/>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7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82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60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r>
      <w:tr>
        <w:tblPrEx>
          <w:tblCellMar>
            <w:top w:w="0" w:type="dxa"/>
            <w:left w:w="108" w:type="dxa"/>
            <w:bottom w:w="0" w:type="dxa"/>
            <w:right w:w="108" w:type="dxa"/>
          </w:tblCellMar>
        </w:tblPrEx>
        <w:trPr>
          <w:trHeight w:val="2594" w:hRule="atLeast"/>
        </w:trPr>
        <w:tc>
          <w:tcPr>
            <w:tcW w:w="33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67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54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60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1356" w:type="dxa"/>
            <w:gridSpan w:val="2"/>
            <w:tcBorders>
              <w:top w:val="single" w:color="000000" w:sz="6" w:space="0"/>
              <w:left w:val="single" w:color="auto" w:sz="6" w:space="0"/>
              <w:bottom w:val="single" w:color="000000"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1610" w:type="dxa"/>
            <w:tcBorders>
              <w:top w:val="single" w:color="000000" w:sz="6" w:space="0"/>
              <w:left w:val="single" w:color="auto" w:sz="6" w:space="0"/>
              <w:bottom w:val="single" w:color="000000" w:sz="6" w:space="0"/>
              <w:right w:val="single" w:color="auto" w:sz="6" w:space="0"/>
            </w:tcBorders>
          </w:tcPr>
          <w:p>
            <w:pPr>
              <w:autoSpaceDE w:val="0"/>
              <w:autoSpaceDN w:val="0"/>
              <w:adjustRightInd w:val="0"/>
              <w:jc w:val="left"/>
              <w:rPr>
                <w:rFonts w:ascii="宋体" w:cs="宋体" w:hAnsiTheme="minorHAnsi"/>
                <w:color w:val="auto"/>
                <w:kern w:val="0"/>
                <w:sz w:val="18"/>
                <w:szCs w:val="18"/>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7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82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c>
          <w:tcPr>
            <w:tcW w:w="60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cs="宋体" w:hAnsiTheme="minorHAnsi"/>
                <w:color w:val="auto"/>
                <w:kern w:val="0"/>
                <w:sz w:val="18"/>
                <w:szCs w:val="18"/>
                <w:highlight w:val="none"/>
              </w:rPr>
            </w:pPr>
          </w:p>
        </w:tc>
      </w:tr>
    </w:tbl>
    <w:p>
      <w:pPr>
        <w:spacing w:line="360" w:lineRule="auto"/>
        <w:ind w:firstLine="4305" w:firstLineChars="2050"/>
        <w:rPr>
          <w:rFonts w:asciiTheme="majorEastAsia" w:hAnsiTheme="majorEastAsia" w:eastAsiaTheme="majorEastAsia" w:cstheme="majorEastAsia"/>
          <w:color w:val="auto"/>
          <w:szCs w:val="21"/>
          <w:highlight w:val="none"/>
        </w:rPr>
      </w:pPr>
    </w:p>
    <w:p>
      <w:pPr>
        <w:spacing w:line="360" w:lineRule="auto"/>
        <w:ind w:firstLine="4920" w:firstLineChars="2050"/>
        <w:rPr>
          <w:rFonts w:asciiTheme="majorEastAsia" w:hAnsiTheme="majorEastAsia" w:eastAsiaTheme="majorEastAsia" w:cstheme="majorEastAsia"/>
          <w:color w:val="auto"/>
          <w:sz w:val="24"/>
          <w:highlight w:val="none"/>
        </w:rPr>
      </w:pPr>
    </w:p>
    <w:p>
      <w:pPr>
        <w:spacing w:line="360" w:lineRule="auto"/>
        <w:ind w:firstLine="4920" w:firstLineChars="2050"/>
        <w:rPr>
          <w:rFonts w:asciiTheme="majorEastAsia" w:hAnsiTheme="majorEastAsia" w:eastAsiaTheme="majorEastAsia" w:cstheme="majorEastAsia"/>
          <w:color w:val="auto"/>
          <w:sz w:val="24"/>
          <w:highlight w:val="none"/>
        </w:rPr>
      </w:pPr>
    </w:p>
    <w:p>
      <w:pPr>
        <w:spacing w:line="360" w:lineRule="auto"/>
        <w:ind w:firstLine="4920" w:firstLineChars="205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比选申请人</w:t>
      </w:r>
      <w:r>
        <w:rPr>
          <w:rFonts w:hint="eastAsia" w:asciiTheme="majorEastAsia" w:hAnsiTheme="majorEastAsia" w:eastAsiaTheme="majorEastAsia" w:cstheme="majorEastAsia"/>
          <w:color w:val="auto"/>
          <w:sz w:val="24"/>
          <w:highlight w:val="none"/>
        </w:rPr>
        <w:t>（盖章）：</w:t>
      </w:r>
    </w:p>
    <w:p>
      <w:pPr>
        <w:spacing w:line="360" w:lineRule="auto"/>
        <w:ind w:firstLine="4920" w:firstLineChars="205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法定代表人或其委托代理人（签字）：</w:t>
      </w:r>
    </w:p>
    <w:p>
      <w:pPr>
        <w:autoSpaceDE w:val="0"/>
        <w:autoSpaceDN w:val="0"/>
        <w:adjustRightInd w:val="0"/>
        <w:snapToGrid w:val="0"/>
        <w:spacing w:line="360" w:lineRule="auto"/>
        <w:ind w:firstLine="5880" w:firstLineChars="245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年</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月</w:t>
      </w:r>
      <w:r>
        <w:rPr>
          <w:rFonts w:hint="eastAsia" w:asciiTheme="majorEastAsia" w:hAnsiTheme="majorEastAsia" w:eastAsiaTheme="majorEastAsia" w:cstheme="majorEastAsia"/>
          <w:color w:val="auto"/>
          <w:kern w:val="0"/>
          <w:sz w:val="24"/>
          <w:highlight w:val="none"/>
          <w:u w:val="single"/>
        </w:rPr>
        <w:tab/>
      </w:r>
      <w:r>
        <w:rPr>
          <w:rFonts w:hint="eastAsia" w:asciiTheme="majorEastAsia" w:hAnsiTheme="majorEastAsia" w:eastAsiaTheme="majorEastAsia" w:cstheme="majorEastAsia"/>
          <w:color w:val="auto"/>
          <w:kern w:val="0"/>
          <w:sz w:val="24"/>
          <w:highlight w:val="none"/>
        </w:rPr>
        <w:t>日</w:t>
      </w:r>
      <w:bookmarkStart w:id="404" w:name="_Toc353284042"/>
    </w:p>
    <w:p>
      <w:pPr>
        <w:spacing w:line="360" w:lineRule="auto"/>
        <w:ind w:right="1440"/>
        <w:jc w:val="right"/>
        <w:rPr>
          <w:rFonts w:asciiTheme="majorEastAsia" w:hAnsiTheme="majorEastAsia" w:eastAsiaTheme="majorEastAsia" w:cstheme="majorEastAsia"/>
          <w:color w:val="auto"/>
          <w:kern w:val="0"/>
          <w:sz w:val="24"/>
          <w:highlight w:val="none"/>
        </w:rPr>
      </w:pPr>
    </w:p>
    <w:p>
      <w:pPr>
        <w:spacing w:line="360" w:lineRule="auto"/>
        <w:ind w:right="1440"/>
        <w:jc w:val="right"/>
        <w:rPr>
          <w:rFonts w:asciiTheme="majorEastAsia" w:hAnsiTheme="majorEastAsia" w:eastAsiaTheme="majorEastAsia" w:cstheme="majorEastAsia"/>
          <w:color w:val="auto"/>
          <w:kern w:val="0"/>
          <w:sz w:val="24"/>
          <w:highlight w:val="none"/>
        </w:rPr>
      </w:pPr>
    </w:p>
    <w:p>
      <w:pPr>
        <w:pStyle w:val="2"/>
        <w:rPr>
          <w:color w:val="auto"/>
          <w:highlight w:val="none"/>
        </w:rPr>
      </w:pPr>
    </w:p>
    <w:p>
      <w:pPr>
        <w:pStyle w:val="2"/>
        <w:rPr>
          <w:color w:val="auto"/>
          <w:highlight w:val="none"/>
        </w:rPr>
      </w:pPr>
    </w:p>
    <w:p>
      <w:pPr>
        <w:widowControl/>
        <w:jc w:val="left"/>
        <w:rPr>
          <w:rFonts w:asciiTheme="majorEastAsia" w:hAnsiTheme="majorEastAsia" w:eastAsiaTheme="majorEastAsia" w:cstheme="majorEastAsia"/>
          <w:b/>
          <w:color w:val="auto"/>
          <w:sz w:val="24"/>
          <w:highlight w:val="none"/>
        </w:rPr>
      </w:pPr>
      <w:r>
        <w:rPr>
          <w:rFonts w:asciiTheme="majorEastAsia" w:hAnsiTheme="majorEastAsia" w:eastAsiaTheme="majorEastAsia" w:cstheme="majorEastAsia"/>
          <w:b/>
          <w:color w:val="auto"/>
          <w:sz w:val="24"/>
          <w:highlight w:val="none"/>
        </w:rPr>
        <w:br w:type="page"/>
      </w:r>
    </w:p>
    <w:p>
      <w:pPr>
        <w:spacing w:line="360" w:lineRule="auto"/>
        <w:ind w:right="1440"/>
        <w:jc w:val="right"/>
        <w:rPr>
          <w:rFonts w:asciiTheme="majorEastAsia" w:hAnsiTheme="majorEastAsia" w:eastAsiaTheme="majorEastAsia" w:cstheme="majorEastAsia"/>
          <w:color w:val="auto"/>
          <w:kern w:val="0"/>
          <w:sz w:val="24"/>
          <w:highlight w:val="none"/>
        </w:rPr>
      </w:pPr>
    </w:p>
    <w:p>
      <w:pPr>
        <w:pStyle w:val="2"/>
        <w:snapToGrid w:val="0"/>
        <w:spacing w:line="360" w:lineRule="auto"/>
        <w:jc w:val="center"/>
        <w:rPr>
          <w:rFonts w:asciiTheme="majorEastAsia" w:hAnsiTheme="majorEastAsia" w:eastAsiaTheme="majorEastAsia" w:cstheme="majorEastAsia"/>
          <w:color w:val="auto"/>
          <w:highlight w:val="none"/>
        </w:rPr>
      </w:pPr>
      <w:bookmarkStart w:id="405" w:name="_Toc426982494"/>
      <w:bookmarkStart w:id="406" w:name="_Toc427134022"/>
      <w:bookmarkStart w:id="407" w:name="_Toc520209088"/>
      <w:bookmarkStart w:id="408" w:name="_Toc508140682"/>
      <w:r>
        <w:rPr>
          <w:rFonts w:hint="eastAsia" w:asciiTheme="majorEastAsia" w:hAnsiTheme="majorEastAsia" w:eastAsiaTheme="majorEastAsia" w:cstheme="majorEastAsia"/>
          <w:color w:val="auto"/>
          <w:highlight w:val="none"/>
        </w:rPr>
        <w:t>二、</w:t>
      </w:r>
      <w:bookmarkEnd w:id="404"/>
      <w:bookmarkEnd w:id="405"/>
      <w:bookmarkEnd w:id="406"/>
      <w:bookmarkEnd w:id="407"/>
      <w:bookmarkEnd w:id="408"/>
      <w:r>
        <w:rPr>
          <w:rFonts w:hint="eastAsia" w:asciiTheme="majorEastAsia" w:hAnsiTheme="majorEastAsia" w:eastAsiaTheme="majorEastAsia" w:cstheme="majorEastAsia"/>
          <w:color w:val="auto"/>
          <w:highlight w:val="none"/>
        </w:rPr>
        <w:t>资格审查资料</w:t>
      </w:r>
    </w:p>
    <w:p>
      <w:pPr>
        <w:widowControl/>
        <w:jc w:val="left"/>
        <w:rPr>
          <w:rFonts w:asciiTheme="majorEastAsia" w:hAnsiTheme="majorEastAsia" w:eastAsiaTheme="majorEastAsia" w:cstheme="majorEastAsia"/>
          <w:b/>
          <w:color w:val="auto"/>
          <w:sz w:val="24"/>
          <w:highlight w:val="none"/>
        </w:rPr>
      </w:pPr>
      <w:bookmarkStart w:id="409" w:name="_Toc426982495"/>
      <w:r>
        <w:rPr>
          <w:rFonts w:hint="eastAsia" w:asciiTheme="majorEastAsia" w:hAnsiTheme="majorEastAsia" w:eastAsiaTheme="majorEastAsia" w:cstheme="majorEastAsia"/>
          <w:b/>
          <w:color w:val="auto"/>
          <w:sz w:val="24"/>
          <w:highlight w:val="none"/>
        </w:rPr>
        <w:br w:type="page"/>
      </w:r>
    </w:p>
    <w:p>
      <w:pPr>
        <w:spacing w:line="500" w:lineRule="exact"/>
        <w:jc w:val="center"/>
        <w:rPr>
          <w:rFonts w:asciiTheme="majorEastAsia" w:hAnsiTheme="majorEastAsia" w:eastAsiaTheme="majorEastAsia" w:cstheme="majorEastAsia"/>
          <w:b/>
          <w:color w:val="auto"/>
          <w:sz w:val="24"/>
          <w:highlight w:val="none"/>
        </w:rPr>
      </w:pPr>
    </w:p>
    <w:p>
      <w:pPr>
        <w:tabs>
          <w:tab w:val="left" w:pos="2845"/>
          <w:tab w:val="left" w:pos="5940"/>
        </w:tabs>
        <w:autoSpaceDE w:val="0"/>
        <w:autoSpaceDN w:val="0"/>
        <w:adjustRightInd w:val="0"/>
        <w:snapToGrid w:val="0"/>
        <w:spacing w:line="360" w:lineRule="exact"/>
        <w:jc w:val="left"/>
        <w:rPr>
          <w:rFonts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kern w:val="0"/>
          <w:sz w:val="28"/>
          <w:szCs w:val="28"/>
          <w:highlight w:val="none"/>
        </w:rPr>
        <w:tab/>
      </w:r>
      <w:r>
        <w:rPr>
          <w:rFonts w:hint="eastAsia" w:asciiTheme="majorEastAsia" w:hAnsiTheme="majorEastAsia" w:eastAsiaTheme="majorEastAsia" w:cstheme="majorEastAsia"/>
          <w:b/>
          <w:color w:val="auto"/>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（项目名称</w:t>
      </w:r>
      <w:r>
        <w:rPr>
          <w:rFonts w:hint="eastAsia" w:asciiTheme="majorEastAsia" w:hAnsiTheme="majorEastAsia" w:eastAsiaTheme="majorEastAsia" w:cstheme="majorEastAsia"/>
          <w:b/>
          <w:color w:val="auto"/>
          <w:spacing w:val="1"/>
          <w:w w:val="99"/>
          <w:kern w:val="0"/>
          <w:sz w:val="28"/>
          <w:szCs w:val="28"/>
          <w:highlight w:val="none"/>
        </w:rPr>
        <w:t>）</w:t>
      </w: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exact"/>
        <w:jc w:val="left"/>
        <w:rPr>
          <w:rFonts w:asciiTheme="majorEastAsia" w:hAnsiTheme="majorEastAsia" w:eastAsiaTheme="majorEastAsia" w:cstheme="majorEastAsia"/>
          <w:color w:val="auto"/>
          <w:kern w:val="0"/>
          <w:sz w:val="44"/>
          <w:szCs w:val="44"/>
          <w:highlight w:val="none"/>
        </w:rPr>
      </w:pPr>
    </w:p>
    <w:p>
      <w:pPr>
        <w:tabs>
          <w:tab w:val="left" w:pos="3600"/>
          <w:tab w:val="left" w:pos="4480"/>
          <w:tab w:val="left" w:pos="5360"/>
        </w:tabs>
        <w:autoSpaceDE w:val="0"/>
        <w:autoSpaceDN w:val="0"/>
        <w:adjustRightInd w:val="0"/>
        <w:snapToGrid w:val="0"/>
        <w:spacing w:line="820" w:lineRule="exact"/>
        <w:jc w:val="center"/>
        <w:rPr>
          <w:rFonts w:asciiTheme="majorEastAsia" w:hAnsiTheme="majorEastAsia" w:eastAsiaTheme="majorEastAsia" w:cstheme="majorEastAsia"/>
          <w:b/>
          <w:color w:val="auto"/>
          <w:kern w:val="0"/>
          <w:sz w:val="84"/>
          <w:szCs w:val="84"/>
          <w:highlight w:val="none"/>
        </w:rPr>
      </w:pPr>
      <w:r>
        <w:rPr>
          <w:rFonts w:hint="eastAsia" w:asciiTheme="majorEastAsia" w:hAnsiTheme="majorEastAsia" w:eastAsiaTheme="majorEastAsia" w:cstheme="majorEastAsia"/>
          <w:b/>
          <w:color w:val="auto"/>
          <w:kern w:val="0"/>
          <w:sz w:val="84"/>
          <w:szCs w:val="84"/>
          <w:highlight w:val="none"/>
          <w:lang w:val="en-US" w:eastAsia="zh-CN"/>
        </w:rPr>
        <w:t>比选申请</w:t>
      </w:r>
      <w:r>
        <w:rPr>
          <w:rFonts w:hint="eastAsia" w:asciiTheme="majorEastAsia" w:hAnsiTheme="majorEastAsia" w:eastAsiaTheme="majorEastAsia" w:cstheme="majorEastAsia"/>
          <w:b/>
          <w:color w:val="auto"/>
          <w:kern w:val="0"/>
          <w:sz w:val="84"/>
          <w:szCs w:val="84"/>
          <w:highlight w:val="none"/>
        </w:rPr>
        <w:t>文件</w:t>
      </w:r>
    </w:p>
    <w:p>
      <w:pPr>
        <w:autoSpaceDE w:val="0"/>
        <w:autoSpaceDN w:val="0"/>
        <w:adjustRightInd w:val="0"/>
        <w:snapToGrid w:val="0"/>
        <w:spacing w:line="360" w:lineRule="exact"/>
        <w:jc w:val="left"/>
        <w:rPr>
          <w:rFonts w:asciiTheme="majorEastAsia" w:hAnsiTheme="majorEastAsia" w:eastAsiaTheme="majorEastAsia" w:cstheme="majorEastAsia"/>
          <w:color w:val="auto"/>
          <w:kern w:val="0"/>
          <w:sz w:val="16"/>
          <w:szCs w:val="16"/>
          <w:highlight w:val="none"/>
        </w:rPr>
      </w:pPr>
    </w:p>
    <w:p>
      <w:pPr>
        <w:autoSpaceDE w:val="0"/>
        <w:autoSpaceDN w:val="0"/>
        <w:adjustRightInd w:val="0"/>
        <w:snapToGrid w:val="0"/>
        <w:spacing w:line="360" w:lineRule="exact"/>
        <w:jc w:val="center"/>
        <w:rPr>
          <w:rFonts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资格审查资料</w:t>
      </w: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autoSpaceDE w:val="0"/>
        <w:autoSpaceDN w:val="0"/>
        <w:adjustRightInd w:val="0"/>
        <w:snapToGrid w:val="0"/>
        <w:spacing w:line="360" w:lineRule="exact"/>
        <w:jc w:val="left"/>
        <w:rPr>
          <w:rFonts w:asciiTheme="majorEastAsia" w:hAnsiTheme="majorEastAsia" w:eastAsiaTheme="majorEastAsia" w:cstheme="majorEastAsia"/>
          <w:b/>
          <w:color w:val="auto"/>
          <w:kern w:val="0"/>
          <w:sz w:val="20"/>
          <w:szCs w:val="20"/>
          <w:highlight w:val="none"/>
        </w:rPr>
      </w:pPr>
    </w:p>
    <w:p>
      <w:pPr>
        <w:tabs>
          <w:tab w:val="left" w:pos="6080"/>
          <w:tab w:val="left" w:pos="6640"/>
        </w:tabs>
        <w:autoSpaceDE w:val="0"/>
        <w:autoSpaceDN w:val="0"/>
        <w:adjustRightInd w:val="0"/>
        <w:snapToGrid w:val="0"/>
        <w:spacing w:line="360" w:lineRule="exact"/>
        <w:jc w:val="center"/>
        <w:rPr>
          <w:rFonts w:asciiTheme="majorEastAsia" w:hAnsiTheme="majorEastAsia" w:eastAsiaTheme="majorEastAsia" w:cstheme="majorEastAsia"/>
          <w:b/>
          <w:color w:val="auto"/>
          <w:w w:val="99"/>
          <w:kern w:val="0"/>
          <w:sz w:val="28"/>
          <w:szCs w:val="28"/>
          <w:highlight w:val="none"/>
        </w:rPr>
      </w:pPr>
      <w:r>
        <w:rPr>
          <w:rFonts w:hint="eastAsia" w:asciiTheme="majorEastAsia" w:hAnsiTheme="majorEastAsia" w:eastAsiaTheme="majorEastAsia" w:cstheme="majorEastAsia"/>
          <w:b/>
          <w:color w:val="auto"/>
          <w:w w:val="99"/>
          <w:kern w:val="0"/>
          <w:sz w:val="28"/>
          <w:szCs w:val="28"/>
          <w:highlight w:val="none"/>
          <w:lang w:val="en-US" w:eastAsia="zh-CN"/>
        </w:rPr>
        <w:t xml:space="preserve">    </w:t>
      </w:r>
      <w:r>
        <w:rPr>
          <w:rFonts w:hint="eastAsia" w:asciiTheme="majorEastAsia" w:hAnsiTheme="majorEastAsia" w:eastAsiaTheme="majorEastAsia" w:cstheme="majorEastAsia"/>
          <w:b/>
          <w:color w:val="auto"/>
          <w:w w:val="99"/>
          <w:kern w:val="0"/>
          <w:sz w:val="28"/>
          <w:szCs w:val="28"/>
          <w:highlight w:val="none"/>
          <w:lang w:eastAsia="zh-CN"/>
        </w:rPr>
        <w:t>比选申请人</w:t>
      </w:r>
      <w:r>
        <w:rPr>
          <w:rFonts w:hint="eastAsia" w:asciiTheme="majorEastAsia" w:hAnsiTheme="majorEastAsia" w:eastAsiaTheme="majorEastAsia" w:cstheme="majorEastAsia"/>
          <w:b/>
          <w:color w:val="auto"/>
          <w:spacing w:val="1"/>
          <w:w w:val="99"/>
          <w:kern w:val="0"/>
          <w:sz w:val="28"/>
          <w:szCs w:val="28"/>
          <w:highlight w:val="none"/>
        </w:rPr>
        <w:t>：</w:t>
      </w:r>
      <w:r>
        <w:rPr>
          <w:rFonts w:hint="eastAsia" w:asciiTheme="majorEastAsia" w:hAnsiTheme="majorEastAsia" w:eastAsiaTheme="majorEastAsia" w:cstheme="majorEastAsia"/>
          <w:b/>
          <w:color w:val="auto"/>
          <w:w w:val="198"/>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exact"/>
        <w:jc w:val="center"/>
        <w:rPr>
          <w:rFonts w:asciiTheme="majorEastAsia" w:hAnsiTheme="majorEastAsia" w:eastAsiaTheme="majorEastAsia" w:cstheme="majorEastAsia"/>
          <w:b/>
          <w:color w:val="auto"/>
          <w:kern w:val="0"/>
          <w:sz w:val="28"/>
          <w:szCs w:val="28"/>
          <w:highlight w:val="none"/>
        </w:rPr>
      </w:pPr>
      <w:r>
        <w:rPr>
          <w:rFonts w:hint="eastAsia" w:asciiTheme="majorEastAsia" w:hAnsiTheme="majorEastAsia" w:eastAsiaTheme="majorEastAsia" w:cstheme="majorEastAsia"/>
          <w:b/>
          <w:color w:val="auto"/>
          <w:w w:val="99"/>
          <w:kern w:val="0"/>
          <w:sz w:val="28"/>
          <w:szCs w:val="28"/>
          <w:highlight w:val="none"/>
        </w:rPr>
        <w:t>法定代表人或其委托代理人：</w:t>
      </w:r>
      <w:r>
        <w:rPr>
          <w:rFonts w:hint="eastAsia" w:asciiTheme="majorEastAsia" w:hAnsiTheme="majorEastAsia" w:eastAsiaTheme="majorEastAsia" w:cstheme="majorEastAsia"/>
          <w:b/>
          <w:color w:val="auto"/>
          <w:w w:val="198"/>
          <w:kern w:val="0"/>
          <w:sz w:val="28"/>
          <w:szCs w:val="28"/>
          <w:highlight w:val="none"/>
          <w:u w:val="single"/>
        </w:rPr>
        <w:t xml:space="preserve"> 　　 　</w:t>
      </w:r>
      <w:r>
        <w:rPr>
          <w:rFonts w:hint="eastAsia" w:asciiTheme="majorEastAsia" w:hAnsiTheme="majorEastAsia" w:eastAsiaTheme="majorEastAsia" w:cstheme="majorEastAsia"/>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exact"/>
        <w:jc w:val="center"/>
        <w:rPr>
          <w:rFonts w:asciiTheme="majorEastAsia" w:hAnsiTheme="majorEastAsia" w:eastAsiaTheme="majorEastAsia" w:cstheme="majorEastAsia"/>
          <w:b/>
          <w:color w:val="auto"/>
          <w:kern w:val="0"/>
          <w:sz w:val="28"/>
          <w:szCs w:val="28"/>
          <w:highlight w:val="none"/>
          <w:u w:val="single"/>
        </w:rPr>
      </w:pPr>
      <w:r>
        <w:rPr>
          <w:rFonts w:hint="eastAsia" w:asciiTheme="majorEastAsia" w:hAnsiTheme="majorEastAsia" w:eastAsiaTheme="majorEastAsia" w:cstheme="majorEastAsia"/>
          <w:b/>
          <w:color w:val="auto"/>
          <w:w w:val="99"/>
          <w:kern w:val="0"/>
          <w:sz w:val="28"/>
          <w:szCs w:val="28"/>
          <w:highlight w:val="none"/>
          <w:u w:val="single"/>
        </w:rPr>
        <w:t xml:space="preserve">     　年  月   日</w:t>
      </w:r>
    </w:p>
    <w:p>
      <w:pPr>
        <w:pStyle w:val="2"/>
        <w:snapToGrid w:val="0"/>
        <w:spacing w:line="360" w:lineRule="auto"/>
        <w:jc w:val="center"/>
        <w:rPr>
          <w:rFonts w:asciiTheme="majorEastAsia" w:hAnsiTheme="majorEastAsia" w:eastAsiaTheme="majorEastAsia" w:cstheme="majorEastAsia"/>
          <w:color w:val="auto"/>
          <w:sz w:val="30"/>
          <w:szCs w:val="30"/>
          <w:highlight w:val="none"/>
        </w:rPr>
      </w:pPr>
      <w:r>
        <w:rPr>
          <w:rFonts w:hint="eastAsia" w:asciiTheme="majorEastAsia" w:hAnsiTheme="majorEastAsia" w:eastAsiaTheme="majorEastAsia" w:cstheme="majorEastAsia"/>
          <w:color w:val="auto"/>
          <w:sz w:val="30"/>
          <w:szCs w:val="30"/>
          <w:highlight w:val="none"/>
        </w:rPr>
        <w:br w:type="page"/>
      </w:r>
      <w:bookmarkStart w:id="410" w:name="_Toc520209089"/>
      <w:bookmarkStart w:id="411" w:name="_Toc508140683"/>
      <w:bookmarkStart w:id="412" w:name="_Toc427134023"/>
      <w:r>
        <w:rPr>
          <w:rFonts w:hint="eastAsia" w:asciiTheme="majorEastAsia" w:hAnsiTheme="majorEastAsia" w:eastAsiaTheme="majorEastAsia" w:cstheme="majorEastAsia"/>
          <w:color w:val="auto"/>
          <w:sz w:val="30"/>
          <w:szCs w:val="30"/>
          <w:highlight w:val="none"/>
        </w:rPr>
        <w:t>目录</w:t>
      </w:r>
      <w:bookmarkEnd w:id="409"/>
      <w:bookmarkEnd w:id="410"/>
      <w:bookmarkEnd w:id="411"/>
      <w:bookmarkEnd w:id="412"/>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内容包括但不限于：</w:t>
      </w:r>
    </w:p>
    <w:bookmarkEnd w:id="384"/>
    <w:bookmarkEnd w:id="385"/>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（1）营业执照复印件；</w:t>
      </w:r>
    </w:p>
    <w:p>
      <w:pPr>
        <w:tabs>
          <w:tab w:val="left" w:pos="1200"/>
        </w:tabs>
        <w:autoSpaceDE w:val="0"/>
        <w:autoSpaceDN w:val="0"/>
        <w:adjustRightInd w:val="0"/>
        <w:snapToGrid w:val="0"/>
        <w:spacing w:line="360" w:lineRule="auto"/>
        <w:ind w:left="359" w:leftChars="171"/>
        <w:jc w:val="left"/>
        <w:rPr>
          <w:rFonts w:hint="default" w:asciiTheme="majorEastAsia" w:hAnsiTheme="majorEastAsia" w:eastAsiaTheme="majorEastAsia" w:cstheme="majorEastAsia"/>
          <w:snapToGrid w:val="0"/>
          <w:color w:val="auto"/>
          <w:kern w:val="0"/>
          <w:sz w:val="24"/>
          <w:highlight w:val="none"/>
          <w:lang w:val="en-US" w:eastAsia="zh-CN"/>
        </w:rPr>
      </w:pPr>
      <w:r>
        <w:rPr>
          <w:rFonts w:hint="eastAsia" w:asciiTheme="majorEastAsia" w:hAnsiTheme="majorEastAsia" w:eastAsiaTheme="majorEastAsia" w:cstheme="majorEastAsia"/>
          <w:snapToGrid w:val="0"/>
          <w:color w:val="auto"/>
          <w:kern w:val="0"/>
          <w:sz w:val="24"/>
          <w:highlight w:val="none"/>
        </w:rPr>
        <w:t>（2）</w:t>
      </w:r>
      <w:r>
        <w:rPr>
          <w:rFonts w:hint="eastAsia" w:asciiTheme="majorEastAsia" w:hAnsiTheme="majorEastAsia" w:eastAsiaTheme="majorEastAsia" w:cstheme="majorEastAsia"/>
          <w:snapToGrid w:val="0"/>
          <w:color w:val="auto"/>
          <w:kern w:val="0"/>
          <w:sz w:val="24"/>
          <w:highlight w:val="none"/>
          <w:lang w:val="en-US" w:eastAsia="zh-CN"/>
        </w:rPr>
        <w:t>业绩证明资料复印件；</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lang w:eastAsia="zh-CN"/>
        </w:rPr>
        <w:t>（</w:t>
      </w:r>
      <w:r>
        <w:rPr>
          <w:rFonts w:hint="eastAsia" w:asciiTheme="majorEastAsia" w:hAnsiTheme="majorEastAsia" w:eastAsiaTheme="majorEastAsia" w:cstheme="majorEastAsia"/>
          <w:snapToGrid w:val="0"/>
          <w:color w:val="auto"/>
          <w:kern w:val="0"/>
          <w:sz w:val="24"/>
          <w:highlight w:val="none"/>
          <w:lang w:val="en-US" w:eastAsia="zh-CN"/>
        </w:rPr>
        <w:t>3</w:t>
      </w:r>
      <w:r>
        <w:rPr>
          <w:rFonts w:hint="eastAsia" w:asciiTheme="majorEastAsia" w:hAnsiTheme="majorEastAsia" w:eastAsiaTheme="majorEastAsia" w:cstheme="majorEastAsia"/>
          <w:snapToGrid w:val="0"/>
          <w:color w:val="auto"/>
          <w:kern w:val="0"/>
          <w:sz w:val="24"/>
          <w:highlight w:val="none"/>
          <w:lang w:eastAsia="zh-CN"/>
        </w:rPr>
        <w:t>）</w:t>
      </w:r>
      <w:r>
        <w:rPr>
          <w:rFonts w:hint="eastAsia" w:asciiTheme="majorEastAsia" w:hAnsiTheme="majorEastAsia" w:eastAsiaTheme="majorEastAsia" w:cstheme="majorEastAsia"/>
          <w:snapToGrid w:val="0"/>
          <w:color w:val="auto"/>
          <w:kern w:val="0"/>
          <w:sz w:val="24"/>
          <w:highlight w:val="none"/>
        </w:rPr>
        <w:t>信誉</w:t>
      </w:r>
      <w:r>
        <w:rPr>
          <w:rFonts w:hint="eastAsia" w:asciiTheme="majorEastAsia" w:hAnsiTheme="majorEastAsia" w:eastAsiaTheme="majorEastAsia" w:cstheme="majorEastAsia"/>
          <w:snapToGrid w:val="0"/>
          <w:color w:val="auto"/>
          <w:kern w:val="0"/>
          <w:sz w:val="24"/>
          <w:highlight w:val="none"/>
          <w:lang w:val="en-US" w:eastAsia="zh-CN"/>
        </w:rPr>
        <w:t>承诺</w:t>
      </w:r>
      <w:r>
        <w:rPr>
          <w:rFonts w:hint="eastAsia" w:asciiTheme="majorEastAsia" w:hAnsiTheme="majorEastAsia" w:eastAsiaTheme="majorEastAsia" w:cstheme="majorEastAsia"/>
          <w:snapToGrid w:val="0"/>
          <w:color w:val="auto"/>
          <w:kern w:val="0"/>
          <w:sz w:val="24"/>
          <w:highlight w:val="none"/>
        </w:rPr>
        <w:t>；</w:t>
      </w:r>
    </w:p>
    <w:p>
      <w:pPr>
        <w:tabs>
          <w:tab w:val="left" w:pos="1200"/>
        </w:tabs>
        <w:autoSpaceDE w:val="0"/>
        <w:autoSpaceDN w:val="0"/>
        <w:adjustRightInd w:val="0"/>
        <w:snapToGrid w:val="0"/>
        <w:spacing w:line="360" w:lineRule="auto"/>
        <w:ind w:left="359" w:leftChars="171"/>
        <w:jc w:val="left"/>
        <w:rPr>
          <w:rFonts w:asciiTheme="majorEastAsia" w:hAnsiTheme="majorEastAsia" w:eastAsiaTheme="majorEastAsia" w:cstheme="majorEastAsia"/>
          <w:snapToGrid w:val="0"/>
          <w:color w:val="auto"/>
          <w:kern w:val="0"/>
          <w:sz w:val="24"/>
          <w:highlight w:val="none"/>
        </w:rPr>
      </w:pPr>
      <w:r>
        <w:rPr>
          <w:rFonts w:hint="eastAsia" w:asciiTheme="majorEastAsia" w:hAnsiTheme="majorEastAsia" w:eastAsiaTheme="majorEastAsia" w:cstheme="majorEastAsia"/>
          <w:snapToGrid w:val="0"/>
          <w:color w:val="auto"/>
          <w:kern w:val="0"/>
          <w:sz w:val="24"/>
          <w:highlight w:val="none"/>
        </w:rPr>
        <w:t>（</w:t>
      </w:r>
      <w:r>
        <w:rPr>
          <w:rFonts w:hint="eastAsia" w:asciiTheme="majorEastAsia" w:hAnsiTheme="majorEastAsia" w:eastAsiaTheme="majorEastAsia" w:cstheme="majorEastAsia"/>
          <w:snapToGrid w:val="0"/>
          <w:color w:val="auto"/>
          <w:kern w:val="0"/>
          <w:sz w:val="24"/>
          <w:highlight w:val="none"/>
          <w:lang w:val="en-US" w:eastAsia="zh-CN"/>
        </w:rPr>
        <w:t>4</w:t>
      </w:r>
      <w:r>
        <w:rPr>
          <w:rFonts w:hint="eastAsia" w:asciiTheme="majorEastAsia" w:hAnsiTheme="majorEastAsia" w:eastAsiaTheme="majorEastAsia" w:cstheme="majorEastAsia"/>
          <w:snapToGrid w:val="0"/>
          <w:color w:val="auto"/>
          <w:kern w:val="0"/>
          <w:sz w:val="24"/>
          <w:highlight w:val="none"/>
        </w:rPr>
        <w:t>）其它资料（如有，格式自拟）。</w:t>
      </w: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ind w:firstLine="600" w:firstLineChars="250"/>
        <w:jc w:val="left"/>
        <w:rPr>
          <w:rFonts w:asciiTheme="majorEastAsia" w:hAnsiTheme="majorEastAsia" w:eastAsiaTheme="majorEastAsia" w:cstheme="majorEastAsia"/>
          <w:snapToGrid w:val="0"/>
          <w:color w:val="auto"/>
          <w:kern w:val="0"/>
          <w:sz w:val="24"/>
          <w:highlight w:val="none"/>
        </w:rPr>
      </w:pPr>
    </w:p>
    <w:p>
      <w:pPr>
        <w:tabs>
          <w:tab w:val="left" w:pos="1200"/>
        </w:tabs>
        <w:autoSpaceDE w:val="0"/>
        <w:autoSpaceDN w:val="0"/>
        <w:adjustRightInd w:val="0"/>
        <w:snapToGrid w:val="0"/>
        <w:spacing w:line="360" w:lineRule="auto"/>
        <w:jc w:val="left"/>
        <w:rPr>
          <w:rFonts w:asciiTheme="majorEastAsia" w:hAnsiTheme="majorEastAsia" w:eastAsiaTheme="majorEastAsia" w:cstheme="majorEastAsia"/>
          <w:color w:val="auto"/>
          <w:sz w:val="24"/>
          <w:highlight w:val="none"/>
        </w:rPr>
      </w:pPr>
    </w:p>
    <w:p>
      <w:pPr>
        <w:rPr>
          <w:color w:val="auto"/>
          <w:highlight w:val="none"/>
        </w:rPr>
      </w:pPr>
    </w:p>
    <w:sectPr>
      <w:headerReference r:id="rId14" w:type="first"/>
      <w:headerReference r:id="rId13" w:type="default"/>
      <w:footerReference r:id="rId15" w:type="default"/>
      <w:pgSz w:w="11906" w:h="16838"/>
      <w:pgMar w:top="1134" w:right="1134" w:bottom="1134" w:left="1134" w:header="851" w:footer="992"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长城仿宋">
    <w:altName w:val="宋体"/>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MS PMincho">
    <w:altName w:val="Yu Gothic UI"/>
    <w:panose1 w:val="02020600040205080304"/>
    <w:charset w:val="80"/>
    <w:family w:val="roman"/>
    <w:pitch w:val="default"/>
    <w:sig w:usb0="00000000" w:usb1="00000000" w:usb2="00000012" w:usb3="00000000" w:csb0="0002009F" w:csb1="00000000"/>
  </w:font>
  <w:font w:name="仿宋体">
    <w:altName w:val="宋体"/>
    <w:panose1 w:val="00000000000000000000"/>
    <w:charset w:val="86"/>
    <w:family w:val="modern"/>
    <w:pitch w:val="default"/>
    <w:sig w:usb0="00000000" w:usb1="00000000" w:usb2="00000010" w:usb3="00000000" w:csb0="00040000" w:csb1="00000000"/>
  </w:font>
  <w:font w:name="Myriad Pro">
    <w:altName w:val="Segoe Print"/>
    <w:panose1 w:val="00000000000000000000"/>
    <w:charset w:val="00"/>
    <w:family w:val="swiss"/>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ZWAdobeF">
    <w:altName w:val="Segoe Print"/>
    <w:panose1 w:val="00000000000000000000"/>
    <w:charset w:val="00"/>
    <w:family w:val="auto"/>
    <w:pitch w:val="default"/>
    <w:sig w:usb0="00000000" w:usb1="00000000" w:usb2="00000000" w:usb3="00000000" w:csb0="400001FF" w:csb1="FFFF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62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ind w:firstLine="90" w:firstLineChars="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8"/>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10</w:t>
                    </w:r>
                    <w:r>
                      <w:fldChar w:fldCharType="end"/>
                    </w:r>
                  </w:p>
                </w:txbxContent>
              </v:textbox>
            </v:shape>
          </w:pict>
        </mc:Fallback>
      </mc:AlternateConten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III</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j/V8cBAACZ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4j/V8cBAACZAwAADgAAAAAAAAABACAAAAAeAQAAZHJzL2Uyb0RvYy54&#10;bWxQSwUGAAAAAAYABgBZAQAAVw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b/>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8"/>
                          </w:pPr>
                          <w:r>
                            <w:fldChar w:fldCharType="begin"/>
                          </w:r>
                          <w:r>
                            <w:instrText xml:space="preserve"> PAGE  \* MERGEFORMAT </w:instrText>
                          </w:r>
                          <w:r>
                            <w:fldChar w:fldCharType="separate"/>
                          </w:r>
                          <w:r>
                            <w:t>51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Tg0fRAQAAogMAAA4AAABkcnMvZTJvRG9jLnhtbK1TzY7TMBC+I/EO&#10;lu80adGu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eub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U4NH0QEAAKIDAAAOAAAAAAAAAAEAIAAAAB8BAABk&#10;cnMvZTJvRG9jLnhtbFBLBQYAAAAABgAGAFkBAABi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szCs w:val="21"/>
        <w:lang w:val="zh-CN"/>
      </w:rPr>
    </w:pPr>
    <w:r>
      <w:rPr>
        <w:rFonts w:hint="eastAsia"/>
        <w:szCs w:val="21"/>
        <w:lang w:val="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lang w:val="zh-CN"/>
      </w:rPr>
    </w:pPr>
    <w:r>
      <w:rPr>
        <w:rFonts w:hint="eastAsia" w:ascii="Times New Roman" w:hAnsi="Times New Roman" w:eastAsia="宋体" w:cs="Times New Roman"/>
        <w:lang w:val="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Cs w:val="21"/>
        <w:lang w:val="zh-CN"/>
      </w:rPr>
    </w:pPr>
    <w:r>
      <w:rPr>
        <w:rFonts w:hint="eastAsia" w:ascii="Times New Roman" w:hAnsi="Times New Roman" w:eastAsia="宋体" w:cs="Times New Roman"/>
        <w:szCs w:val="21"/>
        <w:lang w:val="zh-CN"/>
      </w:rPr>
      <w:t xml:space="preserve">                             </w:t>
    </w:r>
    <w:r>
      <w:rPr>
        <w:rFonts w:hint="eastAsia" w:ascii="Times New Roman" w:hAnsi="Times New Roman" w:eastAsia="宋体" w:cs="Times New Roman"/>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24FEE"/>
    <w:multiLevelType w:val="singleLevel"/>
    <w:tmpl w:val="A4A24FEE"/>
    <w:lvl w:ilvl="0" w:tentative="0">
      <w:start w:val="1"/>
      <w:numFmt w:val="decimal"/>
      <w:lvlText w:val="%1."/>
      <w:lvlJc w:val="left"/>
      <w:pPr>
        <w:ind w:left="425" w:hanging="425"/>
      </w:pPr>
      <w:rPr>
        <w:rFonts w:hint="default"/>
      </w:rPr>
    </w:lvl>
  </w:abstractNum>
  <w:abstractNum w:abstractNumId="1">
    <w:nsid w:val="BD543D6A"/>
    <w:multiLevelType w:val="singleLevel"/>
    <w:tmpl w:val="BD543D6A"/>
    <w:lvl w:ilvl="0" w:tentative="0">
      <w:start w:val="1"/>
      <w:numFmt w:val="decimal"/>
      <w:lvlText w:val="%1."/>
      <w:lvlJc w:val="left"/>
      <w:pPr>
        <w:ind w:left="845" w:hanging="425"/>
      </w:pPr>
      <w:rPr>
        <w:rFonts w:hint="default"/>
      </w:rPr>
    </w:lvl>
  </w:abstractNum>
  <w:abstractNum w:abstractNumId="2">
    <w:nsid w:val="00000006"/>
    <w:multiLevelType w:val="multilevel"/>
    <w:tmpl w:val="00000006"/>
    <w:lvl w:ilvl="0" w:tentative="0">
      <w:start w:val="1"/>
      <w:numFmt w:val="japaneseCounting"/>
      <w:pStyle w:val="3"/>
      <w:lvlText w:val="第%1章"/>
      <w:lvlJc w:val="left"/>
      <w:pPr>
        <w:ind w:left="4470" w:hanging="1320"/>
      </w:pPr>
      <w:rPr>
        <w:rFonts w:hint="eastAsia" w:ascii="黑体" w:hAnsi="Times New Roman" w:eastAsia="Times New Roman" w:cs="MingLiU"/>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3">
    <w:nsid w:val="00327798"/>
    <w:multiLevelType w:val="singleLevel"/>
    <w:tmpl w:val="00327798"/>
    <w:lvl w:ilvl="0" w:tentative="0">
      <w:start w:val="1"/>
      <w:numFmt w:val="decimal"/>
      <w:lvlText w:val="%1."/>
      <w:lvlJc w:val="left"/>
      <w:pPr>
        <w:ind w:left="845" w:hanging="425"/>
      </w:pPr>
      <w:rPr>
        <w:rFonts w:hint="default"/>
      </w:rPr>
    </w:lvl>
  </w:abstractNum>
  <w:abstractNum w:abstractNumId="4">
    <w:nsid w:val="1C59E97A"/>
    <w:multiLevelType w:val="singleLevel"/>
    <w:tmpl w:val="1C59E97A"/>
    <w:lvl w:ilvl="0" w:tentative="0">
      <w:start w:val="1"/>
      <w:numFmt w:val="decimal"/>
      <w:lvlText w:val="%1."/>
      <w:lvlJc w:val="left"/>
      <w:pPr>
        <w:ind w:left="845" w:hanging="425"/>
      </w:pPr>
      <w:rPr>
        <w:rFonts w:hint="default"/>
      </w:rPr>
    </w:lvl>
  </w:abstractNum>
  <w:abstractNum w:abstractNumId="5">
    <w:nsid w:val="291506AF"/>
    <w:multiLevelType w:val="singleLevel"/>
    <w:tmpl w:val="291506AF"/>
    <w:lvl w:ilvl="0" w:tentative="0">
      <w:start w:val="1"/>
      <w:numFmt w:val="decimal"/>
      <w:lvlText w:val="%1."/>
      <w:lvlJc w:val="left"/>
      <w:pPr>
        <w:ind w:left="425" w:hanging="425"/>
      </w:pPr>
      <w:rPr>
        <w:rFonts w:hint="default"/>
      </w:rPr>
    </w:lvl>
  </w:abstractNum>
  <w:abstractNum w:abstractNumId="6">
    <w:nsid w:val="2C701240"/>
    <w:multiLevelType w:val="multilevel"/>
    <w:tmpl w:val="2C701240"/>
    <w:lvl w:ilvl="0" w:tentative="0">
      <w:start w:val="7"/>
      <w:numFmt w:val="japaneseCounting"/>
      <w:lvlText w:val="【第%1条】"/>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995667"/>
    <w:multiLevelType w:val="multilevel"/>
    <w:tmpl w:val="32995667"/>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47A779EA"/>
    <w:multiLevelType w:val="singleLevel"/>
    <w:tmpl w:val="47A779EA"/>
    <w:lvl w:ilvl="0" w:tentative="0">
      <w:start w:val="1"/>
      <w:numFmt w:val="decimal"/>
      <w:lvlText w:val="%1."/>
      <w:lvlJc w:val="left"/>
      <w:pPr>
        <w:ind w:left="845" w:hanging="425"/>
      </w:pPr>
      <w:rPr>
        <w:rFonts w:hint="default"/>
      </w:rPr>
    </w:lvl>
  </w:abstractNum>
  <w:abstractNum w:abstractNumId="9">
    <w:nsid w:val="65672E44"/>
    <w:multiLevelType w:val="singleLevel"/>
    <w:tmpl w:val="65672E44"/>
    <w:lvl w:ilvl="0" w:tentative="0">
      <w:start w:val="1"/>
      <w:numFmt w:val="decimal"/>
      <w:lvlText w:val="%1."/>
      <w:lvlJc w:val="left"/>
      <w:pPr>
        <w:ind w:left="845" w:hanging="425"/>
      </w:pPr>
      <w:rPr>
        <w:rFonts w:hint="default"/>
      </w:rPr>
    </w:lvl>
  </w:abstractNum>
  <w:abstractNum w:abstractNumId="10">
    <w:nsid w:val="7BA83ED1"/>
    <w:multiLevelType w:val="singleLevel"/>
    <w:tmpl w:val="7BA83ED1"/>
    <w:lvl w:ilvl="0" w:tentative="0">
      <w:start w:val="2"/>
      <w:numFmt w:val="decimal"/>
      <w:suff w:val="nothing"/>
      <w:lvlText w:val="%1、"/>
      <w:lvlJc w:val="left"/>
    </w:lvl>
  </w:abstractNum>
  <w:num w:numId="1">
    <w:abstractNumId w:val="2"/>
  </w:num>
  <w:num w:numId="2">
    <w:abstractNumId w:val="10"/>
  </w:num>
  <w:num w:numId="3">
    <w:abstractNumId w:val="1"/>
  </w:num>
  <w:num w:numId="4">
    <w:abstractNumId w:val="9"/>
  </w:num>
  <w:num w:numId="5">
    <w:abstractNumId w:val="3"/>
  </w:num>
  <w:num w:numId="6">
    <w:abstractNumId w:val="8"/>
  </w:num>
  <w:num w:numId="7">
    <w:abstractNumId w:val="4"/>
  </w:num>
  <w:num w:numId="8">
    <w:abstractNumId w:val="0"/>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YzUxZDE2NTQzYjcxYzEzNGY0ZjczM2RjZDM4ZjMifQ=="/>
  </w:docVars>
  <w:rsids>
    <w:rsidRoot w:val="00CD62FE"/>
    <w:rsid w:val="000727A5"/>
    <w:rsid w:val="000E7929"/>
    <w:rsid w:val="00264527"/>
    <w:rsid w:val="00303998"/>
    <w:rsid w:val="003169DF"/>
    <w:rsid w:val="00332326"/>
    <w:rsid w:val="003738A0"/>
    <w:rsid w:val="00386FAF"/>
    <w:rsid w:val="003B543B"/>
    <w:rsid w:val="00445650"/>
    <w:rsid w:val="00680500"/>
    <w:rsid w:val="00774826"/>
    <w:rsid w:val="007B26B4"/>
    <w:rsid w:val="00815D70"/>
    <w:rsid w:val="008A3A69"/>
    <w:rsid w:val="00903F2D"/>
    <w:rsid w:val="00C00F8D"/>
    <w:rsid w:val="00C05BAB"/>
    <w:rsid w:val="00C71A1F"/>
    <w:rsid w:val="00CD181E"/>
    <w:rsid w:val="00CD62FE"/>
    <w:rsid w:val="00CE756E"/>
    <w:rsid w:val="00DC3DAD"/>
    <w:rsid w:val="00DE3F27"/>
    <w:rsid w:val="00FB74BD"/>
    <w:rsid w:val="00FE444D"/>
    <w:rsid w:val="00FF2FB1"/>
    <w:rsid w:val="0113188A"/>
    <w:rsid w:val="0374238F"/>
    <w:rsid w:val="04DC01EC"/>
    <w:rsid w:val="062005AC"/>
    <w:rsid w:val="07061550"/>
    <w:rsid w:val="07F65F17"/>
    <w:rsid w:val="0CD619C5"/>
    <w:rsid w:val="0D07323A"/>
    <w:rsid w:val="0D0C188A"/>
    <w:rsid w:val="0DD7115C"/>
    <w:rsid w:val="0F955B67"/>
    <w:rsid w:val="102D004D"/>
    <w:rsid w:val="10DC394E"/>
    <w:rsid w:val="1226519C"/>
    <w:rsid w:val="158444A4"/>
    <w:rsid w:val="15BD6BA0"/>
    <w:rsid w:val="15C96A69"/>
    <w:rsid w:val="17045380"/>
    <w:rsid w:val="170F26A3"/>
    <w:rsid w:val="171802A5"/>
    <w:rsid w:val="176108EE"/>
    <w:rsid w:val="17C43F85"/>
    <w:rsid w:val="18D50C06"/>
    <w:rsid w:val="1B245FF1"/>
    <w:rsid w:val="1BD25A4D"/>
    <w:rsid w:val="1BD619E1"/>
    <w:rsid w:val="1C2C4216"/>
    <w:rsid w:val="1D232A04"/>
    <w:rsid w:val="1EAB24DD"/>
    <w:rsid w:val="1F1825C9"/>
    <w:rsid w:val="2137436A"/>
    <w:rsid w:val="226D63FD"/>
    <w:rsid w:val="239A1546"/>
    <w:rsid w:val="23AD0921"/>
    <w:rsid w:val="242F3D7E"/>
    <w:rsid w:val="253F6987"/>
    <w:rsid w:val="25CD79B1"/>
    <w:rsid w:val="26825F90"/>
    <w:rsid w:val="27814EF7"/>
    <w:rsid w:val="28A212E2"/>
    <w:rsid w:val="28F864F8"/>
    <w:rsid w:val="28FD6E9D"/>
    <w:rsid w:val="299A1733"/>
    <w:rsid w:val="2A8C321A"/>
    <w:rsid w:val="2CFC4AB4"/>
    <w:rsid w:val="2DD15B11"/>
    <w:rsid w:val="2DDB6645"/>
    <w:rsid w:val="2EC97183"/>
    <w:rsid w:val="3150593A"/>
    <w:rsid w:val="318B6972"/>
    <w:rsid w:val="32694D62"/>
    <w:rsid w:val="332E5807"/>
    <w:rsid w:val="33EE0579"/>
    <w:rsid w:val="36492885"/>
    <w:rsid w:val="36AF3103"/>
    <w:rsid w:val="38973C63"/>
    <w:rsid w:val="39E34F34"/>
    <w:rsid w:val="3A805F42"/>
    <w:rsid w:val="3C5E53AF"/>
    <w:rsid w:val="3D1C3DD5"/>
    <w:rsid w:val="3E331C03"/>
    <w:rsid w:val="3EBF7C5B"/>
    <w:rsid w:val="3F0A7D02"/>
    <w:rsid w:val="3F1B2A37"/>
    <w:rsid w:val="41F829C9"/>
    <w:rsid w:val="43BF252E"/>
    <w:rsid w:val="447C6CEE"/>
    <w:rsid w:val="44AD6ED3"/>
    <w:rsid w:val="45575AF8"/>
    <w:rsid w:val="46205404"/>
    <w:rsid w:val="46A25EE0"/>
    <w:rsid w:val="475E3113"/>
    <w:rsid w:val="47AB09C4"/>
    <w:rsid w:val="48014E29"/>
    <w:rsid w:val="49B605D8"/>
    <w:rsid w:val="4B3D0885"/>
    <w:rsid w:val="4BD016F9"/>
    <w:rsid w:val="4C075AF1"/>
    <w:rsid w:val="4D3A2B22"/>
    <w:rsid w:val="4D801BD4"/>
    <w:rsid w:val="4E1C29D4"/>
    <w:rsid w:val="50966E30"/>
    <w:rsid w:val="517E0118"/>
    <w:rsid w:val="52230A21"/>
    <w:rsid w:val="56045FF2"/>
    <w:rsid w:val="572D7060"/>
    <w:rsid w:val="594A6D16"/>
    <w:rsid w:val="63370F5F"/>
    <w:rsid w:val="63BD08C2"/>
    <w:rsid w:val="63F851F7"/>
    <w:rsid w:val="64910D17"/>
    <w:rsid w:val="661E50E3"/>
    <w:rsid w:val="66537240"/>
    <w:rsid w:val="66D96324"/>
    <w:rsid w:val="6A4E1D0F"/>
    <w:rsid w:val="71EA4A14"/>
    <w:rsid w:val="71F72C8D"/>
    <w:rsid w:val="753B6406"/>
    <w:rsid w:val="769B1557"/>
    <w:rsid w:val="78CE3CD6"/>
    <w:rsid w:val="7CD11AA2"/>
    <w:rsid w:val="7D2E3AC6"/>
    <w:rsid w:val="7D4F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4">
    <w:name w:val="heading 2"/>
    <w:basedOn w:val="1"/>
    <w:next w:val="1"/>
    <w:link w:val="60"/>
    <w:qFormat/>
    <w:uiPriority w:val="0"/>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2">
    <w:name w:val="heading 3"/>
    <w:basedOn w:val="1"/>
    <w:next w:val="1"/>
    <w:link w:val="61"/>
    <w:qFormat/>
    <w:uiPriority w:val="0"/>
    <w:pPr>
      <w:autoSpaceDE w:val="0"/>
      <w:autoSpaceDN w:val="0"/>
      <w:adjustRightInd w:val="0"/>
      <w:spacing w:before="16"/>
      <w:jc w:val="left"/>
      <w:outlineLvl w:val="2"/>
    </w:pPr>
    <w:rPr>
      <w:rFonts w:ascii="仿宋_GB2312" w:eastAsia="仿宋_GB2312" w:cs="宋体"/>
      <w:b/>
      <w:kern w:val="0"/>
      <w:sz w:val="24"/>
      <w:szCs w:val="28"/>
    </w:rPr>
  </w:style>
  <w:style w:type="paragraph" w:styleId="5">
    <w:name w:val="heading 4"/>
    <w:basedOn w:val="1"/>
    <w:next w:val="1"/>
    <w:link w:val="62"/>
    <w:qFormat/>
    <w:uiPriority w:val="0"/>
    <w:pPr>
      <w:jc w:val="center"/>
      <w:outlineLvl w:val="3"/>
    </w:pPr>
  </w:style>
  <w:style w:type="paragraph" w:styleId="6">
    <w:name w:val="heading 5"/>
    <w:basedOn w:val="1"/>
    <w:next w:val="1"/>
    <w:link w:val="63"/>
    <w:qFormat/>
    <w:uiPriority w:val="0"/>
    <w:pPr>
      <w:keepNext/>
      <w:keepLines/>
      <w:spacing w:before="280" w:after="290" w:line="372" w:lineRule="auto"/>
      <w:outlineLvl w:val="4"/>
    </w:pPr>
    <w:rPr>
      <w:b/>
      <w:bCs/>
      <w:sz w:val="28"/>
      <w:szCs w:val="28"/>
    </w:rPr>
  </w:style>
  <w:style w:type="paragraph" w:styleId="7">
    <w:name w:val="heading 6"/>
    <w:basedOn w:val="1"/>
    <w:next w:val="1"/>
    <w:link w:val="64"/>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65"/>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66"/>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67"/>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te Heading"/>
    <w:basedOn w:val="1"/>
    <w:next w:val="1"/>
    <w:link w:val="68"/>
    <w:qFormat/>
    <w:uiPriority w:val="0"/>
    <w:pPr>
      <w:spacing w:line="240" w:lineRule="exact"/>
    </w:pPr>
    <w:rPr>
      <w:rFonts w:ascii="宋体" w:hAnsi="宋体" w:eastAsia="仿宋_GB2312"/>
      <w:kern w:val="15"/>
      <w:sz w:val="15"/>
      <w:szCs w:val="32"/>
      <w:lang w:val="sv-SE"/>
    </w:rPr>
  </w:style>
  <w:style w:type="paragraph" w:styleId="13">
    <w:name w:val="Normal Indent"/>
    <w:basedOn w:val="1"/>
    <w:qFormat/>
    <w:uiPriority w:val="0"/>
    <w:pPr>
      <w:widowControl/>
      <w:ind w:firstLine="200" w:firstLineChars="200"/>
      <w:jc w:val="left"/>
    </w:pPr>
    <w:rPr>
      <w:kern w:val="0"/>
      <w:sz w:val="20"/>
      <w:szCs w:val="20"/>
    </w:rPr>
  </w:style>
  <w:style w:type="paragraph" w:styleId="14">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5">
    <w:name w:val="Document Map"/>
    <w:basedOn w:val="1"/>
    <w:link w:val="69"/>
    <w:qFormat/>
    <w:uiPriority w:val="0"/>
    <w:pPr>
      <w:shd w:val="clear" w:color="auto" w:fill="000080"/>
    </w:pPr>
    <w:rPr>
      <w:rFonts w:ascii="仿宋_GB2312" w:eastAsia="仿宋_GB2312"/>
      <w:shd w:val="clear" w:color="auto" w:fill="000080"/>
    </w:rPr>
  </w:style>
  <w:style w:type="paragraph" w:styleId="16">
    <w:name w:val="annotation text"/>
    <w:basedOn w:val="1"/>
    <w:link w:val="70"/>
    <w:qFormat/>
    <w:uiPriority w:val="0"/>
    <w:pPr>
      <w:adjustRightInd w:val="0"/>
      <w:spacing w:line="360" w:lineRule="atLeast"/>
      <w:jc w:val="left"/>
    </w:pPr>
    <w:rPr>
      <w:rFonts w:ascii="仿宋_GB2312" w:eastAsia="仿宋_GB2312"/>
      <w:sz w:val="24"/>
      <w:szCs w:val="32"/>
    </w:rPr>
  </w:style>
  <w:style w:type="paragraph" w:styleId="17">
    <w:name w:val="Body Text 3"/>
    <w:basedOn w:val="1"/>
    <w:link w:val="71"/>
    <w:qFormat/>
    <w:uiPriority w:val="0"/>
    <w:pPr>
      <w:spacing w:after="120"/>
    </w:pPr>
    <w:rPr>
      <w:rFonts w:ascii="仿宋_GB2312" w:eastAsia="仿宋_GB2312"/>
      <w:sz w:val="16"/>
      <w:szCs w:val="16"/>
    </w:rPr>
  </w:style>
  <w:style w:type="paragraph" w:styleId="18">
    <w:name w:val="Body Text"/>
    <w:basedOn w:val="1"/>
    <w:link w:val="72"/>
    <w:qFormat/>
    <w:uiPriority w:val="0"/>
    <w:rPr>
      <w:rFonts w:ascii="仿宋_GB2312" w:eastAsia="仿宋_GB2312"/>
      <w:sz w:val="26"/>
    </w:rPr>
  </w:style>
  <w:style w:type="paragraph" w:styleId="19">
    <w:name w:val="Body Text Indent"/>
    <w:basedOn w:val="1"/>
    <w:link w:val="73"/>
    <w:qFormat/>
    <w:uiPriority w:val="0"/>
    <w:pPr>
      <w:spacing w:line="360" w:lineRule="auto"/>
      <w:ind w:firstLine="560" w:firstLineChars="200"/>
    </w:pPr>
    <w:rPr>
      <w:rFonts w:ascii="黑体" w:hAnsi="宋体" w:eastAsia="黑体"/>
      <w:color w:val="000000"/>
      <w:sz w:val="28"/>
      <w:szCs w:val="32"/>
    </w:rPr>
  </w:style>
  <w:style w:type="paragraph" w:styleId="20">
    <w:name w:val="Block Text"/>
    <w:basedOn w:val="1"/>
    <w:qFormat/>
    <w:uiPriority w:val="0"/>
    <w:pPr>
      <w:spacing w:after="120"/>
      <w:ind w:left="700" w:leftChars="700" w:right="700" w:rightChars="700"/>
    </w:pPr>
  </w:style>
  <w:style w:type="paragraph" w:styleId="21">
    <w:name w:val="toc 5"/>
    <w:basedOn w:val="1"/>
    <w:next w:val="1"/>
    <w:qFormat/>
    <w:uiPriority w:val="39"/>
    <w:pPr>
      <w:ind w:left="1680" w:leftChars="800"/>
    </w:pPr>
    <w:rPr>
      <w:rFonts w:ascii="Calibri" w:hAnsi="Calibri"/>
      <w:szCs w:val="22"/>
    </w:rPr>
  </w:style>
  <w:style w:type="paragraph" w:styleId="22">
    <w:name w:val="toc 3"/>
    <w:basedOn w:val="1"/>
    <w:next w:val="1"/>
    <w:qFormat/>
    <w:uiPriority w:val="39"/>
    <w:pPr>
      <w:ind w:left="840" w:leftChars="400"/>
    </w:pPr>
  </w:style>
  <w:style w:type="paragraph" w:styleId="23">
    <w:name w:val="Plain Text"/>
    <w:basedOn w:val="1"/>
    <w:link w:val="74"/>
    <w:qFormat/>
    <w:uiPriority w:val="0"/>
    <w:rPr>
      <w:rFonts w:ascii="宋体" w:hAnsi="Courier New"/>
      <w:sz w:val="28"/>
      <w:szCs w:val="28"/>
    </w:rPr>
  </w:style>
  <w:style w:type="paragraph" w:styleId="24">
    <w:name w:val="toc 8"/>
    <w:basedOn w:val="1"/>
    <w:next w:val="1"/>
    <w:qFormat/>
    <w:uiPriority w:val="39"/>
    <w:pPr>
      <w:ind w:left="2940" w:leftChars="1400"/>
    </w:pPr>
    <w:rPr>
      <w:rFonts w:ascii="Calibri" w:hAnsi="Calibri"/>
      <w:szCs w:val="22"/>
    </w:rPr>
  </w:style>
  <w:style w:type="paragraph" w:styleId="25">
    <w:name w:val="Date"/>
    <w:basedOn w:val="1"/>
    <w:next w:val="1"/>
    <w:link w:val="75"/>
    <w:qFormat/>
    <w:uiPriority w:val="0"/>
    <w:pPr>
      <w:ind w:left="2500" w:leftChars="2500"/>
    </w:pPr>
    <w:rPr>
      <w:rFonts w:ascii="仿宋_GB2312" w:eastAsia="仿宋_GB2312"/>
    </w:rPr>
  </w:style>
  <w:style w:type="paragraph" w:styleId="26">
    <w:name w:val="Body Text Indent 2"/>
    <w:basedOn w:val="1"/>
    <w:link w:val="76"/>
    <w:qFormat/>
    <w:uiPriority w:val="0"/>
    <w:pPr>
      <w:ind w:left="1005" w:hanging="1005"/>
    </w:pPr>
    <w:rPr>
      <w:rFonts w:ascii="仿宋_GB2312" w:eastAsia="仿宋_GB2312"/>
      <w:sz w:val="32"/>
      <w:szCs w:val="32"/>
    </w:rPr>
  </w:style>
  <w:style w:type="paragraph" w:styleId="27">
    <w:name w:val="Balloon Text"/>
    <w:basedOn w:val="1"/>
    <w:link w:val="77"/>
    <w:qFormat/>
    <w:uiPriority w:val="0"/>
    <w:rPr>
      <w:sz w:val="18"/>
      <w:szCs w:val="18"/>
    </w:rPr>
  </w:style>
  <w:style w:type="paragraph" w:styleId="28">
    <w:name w:val="footer"/>
    <w:basedOn w:val="1"/>
    <w:link w:val="58"/>
    <w:unhideWhenUsed/>
    <w:qFormat/>
    <w:uiPriority w:val="99"/>
    <w:pPr>
      <w:tabs>
        <w:tab w:val="center" w:pos="4153"/>
        <w:tab w:val="right" w:pos="8306"/>
      </w:tabs>
      <w:snapToGrid w:val="0"/>
      <w:jc w:val="left"/>
    </w:pPr>
    <w:rPr>
      <w:sz w:val="18"/>
      <w:szCs w:val="18"/>
    </w:rPr>
  </w:style>
  <w:style w:type="paragraph" w:styleId="29">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613"/>
      </w:tabs>
      <w:spacing w:before="120" w:after="120"/>
      <w:jc w:val="left"/>
    </w:pPr>
    <w:rPr>
      <w:rFonts w:ascii="仿宋_GB2312" w:hAnsi="宋体" w:eastAsia="仿宋_GB2312" w:cs="仿宋_GB2312"/>
      <w:bCs/>
      <w:caps/>
      <w:kern w:val="0"/>
      <w:sz w:val="28"/>
      <w:szCs w:val="28"/>
    </w:rPr>
  </w:style>
  <w:style w:type="paragraph" w:styleId="31">
    <w:name w:val="toc 4"/>
    <w:basedOn w:val="1"/>
    <w:next w:val="1"/>
    <w:qFormat/>
    <w:uiPriority w:val="39"/>
    <w:pPr>
      <w:ind w:left="1260" w:leftChars="600"/>
    </w:pPr>
    <w:rPr>
      <w:rFonts w:ascii="Calibri" w:hAnsi="Calibri"/>
      <w:szCs w:val="22"/>
    </w:rPr>
  </w:style>
  <w:style w:type="paragraph" w:styleId="32">
    <w:name w:val="Subtitle"/>
    <w:basedOn w:val="1"/>
    <w:link w:val="78"/>
    <w:qFormat/>
    <w:uiPriority w:val="0"/>
    <w:pPr>
      <w:widowControl/>
      <w:jc w:val="center"/>
    </w:pPr>
    <w:rPr>
      <w:kern w:val="0"/>
      <w:sz w:val="20"/>
      <w:u w:val="single"/>
      <w:lang w:eastAsia="en-US"/>
    </w:rPr>
  </w:style>
  <w:style w:type="paragraph" w:styleId="33">
    <w:name w:val="footnote text"/>
    <w:basedOn w:val="1"/>
    <w:link w:val="79"/>
    <w:qFormat/>
    <w:uiPriority w:val="0"/>
    <w:pPr>
      <w:snapToGrid w:val="0"/>
      <w:jc w:val="left"/>
    </w:pPr>
    <w:rPr>
      <w:rFonts w:ascii="仿宋_GB2312" w:eastAsia="仿宋_GB2312"/>
      <w:sz w:val="18"/>
      <w:szCs w:val="18"/>
    </w:rPr>
  </w:style>
  <w:style w:type="paragraph" w:styleId="34">
    <w:name w:val="toc 6"/>
    <w:basedOn w:val="1"/>
    <w:next w:val="1"/>
    <w:qFormat/>
    <w:uiPriority w:val="39"/>
    <w:pPr>
      <w:ind w:left="2100" w:leftChars="1000"/>
    </w:pPr>
    <w:rPr>
      <w:rFonts w:ascii="Calibri" w:hAnsi="Calibri"/>
      <w:szCs w:val="22"/>
    </w:rPr>
  </w:style>
  <w:style w:type="paragraph" w:styleId="35">
    <w:name w:val="Body Text Indent 3"/>
    <w:basedOn w:val="1"/>
    <w:link w:val="80"/>
    <w:qFormat/>
    <w:uiPriority w:val="0"/>
    <w:pPr>
      <w:spacing w:after="120"/>
      <w:ind w:left="200" w:leftChars="200"/>
    </w:pPr>
    <w:rPr>
      <w:rFonts w:ascii="仿宋_GB2312" w:eastAsia="仿宋_GB2312"/>
      <w:sz w:val="16"/>
      <w:szCs w:val="16"/>
    </w:rPr>
  </w:style>
  <w:style w:type="paragraph" w:styleId="36">
    <w:name w:val="toc 2"/>
    <w:basedOn w:val="1"/>
    <w:next w:val="1"/>
    <w:qFormat/>
    <w:uiPriority w:val="39"/>
    <w:pPr>
      <w:tabs>
        <w:tab w:val="right" w:leader="dot" w:pos="8609"/>
      </w:tabs>
      <w:ind w:left="210"/>
      <w:jc w:val="distribute"/>
    </w:pPr>
    <w:rPr>
      <w:rFonts w:ascii="Calibri" w:hAnsi="Calibri" w:eastAsia="仿宋_GB2312"/>
      <w:smallCaps/>
      <w:szCs w:val="20"/>
    </w:rPr>
  </w:style>
  <w:style w:type="paragraph" w:styleId="37">
    <w:name w:val="toc 9"/>
    <w:basedOn w:val="1"/>
    <w:next w:val="1"/>
    <w:qFormat/>
    <w:uiPriority w:val="39"/>
    <w:pPr>
      <w:ind w:left="3360" w:leftChars="1600"/>
    </w:pPr>
    <w:rPr>
      <w:rFonts w:ascii="Calibri" w:hAnsi="Calibri"/>
      <w:szCs w:val="22"/>
    </w:rPr>
  </w:style>
  <w:style w:type="paragraph" w:styleId="38">
    <w:name w:val="Body Text 2"/>
    <w:basedOn w:val="1"/>
    <w:link w:val="81"/>
    <w:qFormat/>
    <w:uiPriority w:val="0"/>
    <w:rPr>
      <w:rFonts w:ascii="仿宋_GB2312" w:eastAsia="仿宋_GB2312"/>
      <w:i/>
      <w:iCs/>
      <w:sz w:val="26"/>
    </w:rPr>
  </w:style>
  <w:style w:type="paragraph" w:styleId="39">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eastAsia="仿宋_GB2312"/>
      <w:kern w:val="15"/>
      <w:sz w:val="15"/>
      <w:szCs w:val="32"/>
      <w:shd w:val="pct20" w:color="auto" w:fill="auto"/>
      <w:lang w:val="sv-SE"/>
    </w:rPr>
  </w:style>
  <w:style w:type="paragraph" w:styleId="40">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0"/>
    <w:rPr>
      <w:sz w:val="24"/>
    </w:rPr>
  </w:style>
  <w:style w:type="paragraph" w:styleId="42">
    <w:name w:val="index 1"/>
    <w:basedOn w:val="1"/>
    <w:next w:val="1"/>
    <w:qFormat/>
    <w:uiPriority w:val="0"/>
    <w:pPr>
      <w:widowControl/>
      <w:tabs>
        <w:tab w:val="left" w:pos="1135"/>
      </w:tabs>
      <w:spacing w:line="300" w:lineRule="atLeast"/>
      <w:jc w:val="center"/>
    </w:pPr>
    <w:rPr>
      <w:rFonts w:ascii="宋体" w:cs="Arial"/>
      <w:bCs/>
      <w:color w:val="000000"/>
      <w:sz w:val="24"/>
      <w:szCs w:val="21"/>
    </w:rPr>
  </w:style>
  <w:style w:type="paragraph" w:styleId="43">
    <w:name w:val="Title"/>
    <w:basedOn w:val="1"/>
    <w:link w:val="84"/>
    <w:qFormat/>
    <w:uiPriority w:val="0"/>
    <w:pPr>
      <w:pageBreakBefore/>
      <w:widowControl/>
      <w:spacing w:beforeLines="1000" w:afterLines="1000" w:line="240" w:lineRule="atLeast"/>
      <w:jc w:val="center"/>
      <w:outlineLvl w:val="0"/>
    </w:pPr>
    <w:rPr>
      <w:rFonts w:ascii="华文细黑" w:hAnsi="华文细黑" w:eastAsia="仿宋_GB2312"/>
      <w:b/>
      <w:bCs/>
      <w:sz w:val="52"/>
      <w:szCs w:val="32"/>
    </w:rPr>
  </w:style>
  <w:style w:type="paragraph" w:styleId="44">
    <w:name w:val="annotation subject"/>
    <w:basedOn w:val="16"/>
    <w:next w:val="16"/>
    <w:link w:val="85"/>
    <w:qFormat/>
    <w:uiPriority w:val="0"/>
    <w:pPr>
      <w:adjustRightInd/>
      <w:spacing w:line="240" w:lineRule="auto"/>
    </w:pPr>
    <w:rPr>
      <w:b/>
      <w:bCs/>
      <w:sz w:val="21"/>
      <w:szCs w:val="24"/>
    </w:rPr>
  </w:style>
  <w:style w:type="paragraph" w:styleId="45">
    <w:name w:val="Body Text First Indent"/>
    <w:basedOn w:val="1"/>
    <w:link w:val="86"/>
    <w:qFormat/>
    <w:uiPriority w:val="0"/>
    <w:pPr>
      <w:autoSpaceDE w:val="0"/>
      <w:autoSpaceDN w:val="0"/>
      <w:adjustRightInd w:val="0"/>
      <w:spacing w:line="360" w:lineRule="auto"/>
      <w:ind w:right="-10" w:rightChars="-10" w:firstLine="225" w:firstLineChars="225"/>
    </w:pPr>
    <w:rPr>
      <w:rFonts w:ascii="Arial" w:hAnsi="Arial" w:eastAsia="仿宋_GB2312" w:cs="Arial"/>
      <w:sz w:val="24"/>
    </w:rPr>
  </w:style>
  <w:style w:type="paragraph" w:styleId="46">
    <w:name w:val="Body Text First Indent 2"/>
    <w:basedOn w:val="19"/>
    <w:link w:val="87"/>
    <w:qFormat/>
    <w:uiPriority w:val="0"/>
    <w:pPr>
      <w:spacing w:after="120" w:line="240" w:lineRule="auto"/>
      <w:ind w:left="200" w:leftChars="200" w:firstLine="420"/>
    </w:pPr>
    <w:rPr>
      <w:sz w:val="21"/>
      <w:szCs w:val="24"/>
    </w:rPr>
  </w:style>
  <w:style w:type="table" w:styleId="48">
    <w:name w:val="Table Grid"/>
    <w:basedOn w:val="4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sz w:val="24"/>
    </w:rPr>
  </w:style>
  <w:style w:type="character" w:styleId="51">
    <w:name w:val="page number"/>
    <w:qFormat/>
    <w:uiPriority w:val="0"/>
    <w:rPr>
      <w:rFonts w:ascii="Times New Roman" w:hAnsi="Times New Roman" w:cs="Times New Roman"/>
    </w:rPr>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unhideWhenUsed/>
    <w:qFormat/>
    <w:uiPriority w:val="0"/>
    <w:rPr>
      <w:sz w:val="21"/>
      <w:szCs w:val="21"/>
    </w:rPr>
  </w:style>
  <w:style w:type="character" w:styleId="56">
    <w:name w:val="footnote reference"/>
    <w:basedOn w:val="49"/>
    <w:semiHidden/>
    <w:unhideWhenUsed/>
    <w:qFormat/>
    <w:uiPriority w:val="99"/>
    <w:rPr>
      <w:vertAlign w:val="superscript"/>
    </w:rPr>
  </w:style>
  <w:style w:type="character" w:customStyle="1" w:styleId="57">
    <w:name w:val="页眉 Char"/>
    <w:basedOn w:val="49"/>
    <w:link w:val="29"/>
    <w:qFormat/>
    <w:uiPriority w:val="99"/>
    <w:rPr>
      <w:sz w:val="18"/>
      <w:szCs w:val="18"/>
    </w:rPr>
  </w:style>
  <w:style w:type="character" w:customStyle="1" w:styleId="58">
    <w:name w:val="页脚 Char"/>
    <w:basedOn w:val="49"/>
    <w:link w:val="28"/>
    <w:qFormat/>
    <w:uiPriority w:val="99"/>
    <w:rPr>
      <w:sz w:val="18"/>
      <w:szCs w:val="18"/>
    </w:rPr>
  </w:style>
  <w:style w:type="character" w:customStyle="1" w:styleId="59">
    <w:name w:val="标题 1 Char"/>
    <w:basedOn w:val="49"/>
    <w:link w:val="3"/>
    <w:qFormat/>
    <w:uiPriority w:val="0"/>
    <w:rPr>
      <w:rFonts w:ascii="Times New Roman" w:hAnsi="Times New Roman" w:eastAsia="黑体" w:cs="Times New Roman"/>
      <w:sz w:val="44"/>
      <w:szCs w:val="44"/>
    </w:rPr>
  </w:style>
  <w:style w:type="character" w:customStyle="1" w:styleId="60">
    <w:name w:val="标题 2 Char"/>
    <w:basedOn w:val="49"/>
    <w:link w:val="4"/>
    <w:qFormat/>
    <w:uiPriority w:val="0"/>
    <w:rPr>
      <w:rFonts w:ascii="仿宋_GB2312" w:hAnsi="Times New Roman" w:eastAsia="仿宋_GB2312" w:cs="宋体"/>
      <w:b/>
      <w:spacing w:val="1"/>
      <w:w w:val="99"/>
      <w:kern w:val="0"/>
      <w:sz w:val="28"/>
      <w:szCs w:val="32"/>
    </w:rPr>
  </w:style>
  <w:style w:type="character" w:customStyle="1" w:styleId="61">
    <w:name w:val="标题 3 Char"/>
    <w:basedOn w:val="49"/>
    <w:link w:val="2"/>
    <w:qFormat/>
    <w:uiPriority w:val="0"/>
    <w:rPr>
      <w:rFonts w:ascii="仿宋_GB2312" w:hAnsi="Times New Roman" w:eastAsia="仿宋_GB2312" w:cs="宋体"/>
      <w:b/>
      <w:kern w:val="0"/>
      <w:sz w:val="24"/>
      <w:szCs w:val="28"/>
    </w:rPr>
  </w:style>
  <w:style w:type="character" w:customStyle="1" w:styleId="62">
    <w:name w:val="标题 4 Char"/>
    <w:basedOn w:val="49"/>
    <w:link w:val="5"/>
    <w:qFormat/>
    <w:uiPriority w:val="0"/>
    <w:rPr>
      <w:rFonts w:ascii="Times New Roman" w:hAnsi="Times New Roman" w:eastAsia="宋体" w:cs="Times New Roman"/>
      <w:szCs w:val="24"/>
    </w:rPr>
  </w:style>
  <w:style w:type="character" w:customStyle="1" w:styleId="63">
    <w:name w:val="标题 5 Char"/>
    <w:basedOn w:val="49"/>
    <w:link w:val="6"/>
    <w:qFormat/>
    <w:uiPriority w:val="0"/>
    <w:rPr>
      <w:rFonts w:ascii="Times New Roman" w:hAnsi="Times New Roman" w:eastAsia="宋体" w:cs="Times New Roman"/>
      <w:b/>
      <w:bCs/>
      <w:sz w:val="28"/>
      <w:szCs w:val="28"/>
    </w:rPr>
  </w:style>
  <w:style w:type="character" w:customStyle="1" w:styleId="64">
    <w:name w:val="标题 6 Char"/>
    <w:basedOn w:val="49"/>
    <w:link w:val="7"/>
    <w:qFormat/>
    <w:uiPriority w:val="0"/>
    <w:rPr>
      <w:rFonts w:ascii="Arial" w:hAnsi="Arial" w:eastAsia="黑体" w:cs="Times New Roman"/>
      <w:b/>
      <w:bCs/>
      <w:kern w:val="0"/>
      <w:sz w:val="24"/>
      <w:szCs w:val="24"/>
    </w:rPr>
  </w:style>
  <w:style w:type="character" w:customStyle="1" w:styleId="65">
    <w:name w:val="标题 7 Char"/>
    <w:basedOn w:val="49"/>
    <w:link w:val="8"/>
    <w:qFormat/>
    <w:uiPriority w:val="0"/>
    <w:rPr>
      <w:rFonts w:ascii="Times New Roman" w:hAnsi="Times New Roman" w:eastAsia="宋体" w:cs="Times New Roman"/>
      <w:b/>
      <w:bCs/>
      <w:kern w:val="0"/>
      <w:sz w:val="24"/>
      <w:szCs w:val="24"/>
    </w:rPr>
  </w:style>
  <w:style w:type="character" w:customStyle="1" w:styleId="66">
    <w:name w:val="标题 8 Char"/>
    <w:basedOn w:val="49"/>
    <w:link w:val="9"/>
    <w:qFormat/>
    <w:uiPriority w:val="0"/>
    <w:rPr>
      <w:rFonts w:ascii="Arial" w:hAnsi="Arial" w:eastAsia="黑体" w:cs="Times New Roman"/>
      <w:kern w:val="0"/>
      <w:sz w:val="24"/>
      <w:szCs w:val="24"/>
    </w:rPr>
  </w:style>
  <w:style w:type="character" w:customStyle="1" w:styleId="67">
    <w:name w:val="标题 9 Char"/>
    <w:basedOn w:val="49"/>
    <w:link w:val="10"/>
    <w:qFormat/>
    <w:uiPriority w:val="0"/>
    <w:rPr>
      <w:rFonts w:ascii="Arial" w:hAnsi="Arial" w:eastAsia="黑体" w:cs="Times New Roman"/>
      <w:kern w:val="0"/>
      <w:szCs w:val="21"/>
    </w:rPr>
  </w:style>
  <w:style w:type="character" w:customStyle="1" w:styleId="68">
    <w:name w:val="注释标题 Char"/>
    <w:basedOn w:val="49"/>
    <w:link w:val="12"/>
    <w:qFormat/>
    <w:uiPriority w:val="0"/>
    <w:rPr>
      <w:rFonts w:ascii="宋体" w:hAnsi="宋体" w:eastAsia="仿宋_GB2312" w:cs="Times New Roman"/>
      <w:kern w:val="15"/>
      <w:sz w:val="15"/>
      <w:szCs w:val="32"/>
      <w:lang w:val="sv-SE"/>
    </w:rPr>
  </w:style>
  <w:style w:type="character" w:customStyle="1" w:styleId="69">
    <w:name w:val="文档结构图 Char"/>
    <w:basedOn w:val="49"/>
    <w:link w:val="15"/>
    <w:qFormat/>
    <w:uiPriority w:val="0"/>
    <w:rPr>
      <w:rFonts w:ascii="仿宋_GB2312" w:hAnsi="Times New Roman" w:eastAsia="仿宋_GB2312" w:cs="Times New Roman"/>
      <w:szCs w:val="24"/>
      <w:shd w:val="clear" w:color="auto" w:fill="000080"/>
    </w:rPr>
  </w:style>
  <w:style w:type="character" w:customStyle="1" w:styleId="70">
    <w:name w:val="批注文字 Char"/>
    <w:basedOn w:val="49"/>
    <w:link w:val="16"/>
    <w:qFormat/>
    <w:uiPriority w:val="0"/>
    <w:rPr>
      <w:rFonts w:ascii="仿宋_GB2312" w:hAnsi="Times New Roman" w:eastAsia="仿宋_GB2312" w:cs="Times New Roman"/>
      <w:sz w:val="24"/>
      <w:szCs w:val="32"/>
    </w:rPr>
  </w:style>
  <w:style w:type="character" w:customStyle="1" w:styleId="71">
    <w:name w:val="正文文本 3 Char"/>
    <w:basedOn w:val="49"/>
    <w:link w:val="17"/>
    <w:qFormat/>
    <w:uiPriority w:val="0"/>
    <w:rPr>
      <w:rFonts w:ascii="仿宋_GB2312" w:hAnsi="Times New Roman" w:eastAsia="仿宋_GB2312" w:cs="Times New Roman"/>
      <w:sz w:val="16"/>
      <w:szCs w:val="16"/>
    </w:rPr>
  </w:style>
  <w:style w:type="character" w:customStyle="1" w:styleId="72">
    <w:name w:val="正文文本 Char"/>
    <w:basedOn w:val="49"/>
    <w:link w:val="18"/>
    <w:qFormat/>
    <w:uiPriority w:val="0"/>
    <w:rPr>
      <w:rFonts w:ascii="仿宋_GB2312" w:hAnsi="Times New Roman" w:eastAsia="仿宋_GB2312" w:cs="Times New Roman"/>
      <w:sz w:val="26"/>
      <w:szCs w:val="24"/>
    </w:rPr>
  </w:style>
  <w:style w:type="character" w:customStyle="1" w:styleId="73">
    <w:name w:val="正文文本缩进 Char"/>
    <w:basedOn w:val="49"/>
    <w:link w:val="19"/>
    <w:qFormat/>
    <w:uiPriority w:val="0"/>
    <w:rPr>
      <w:rFonts w:ascii="黑体" w:hAnsi="宋体" w:eastAsia="黑体" w:cs="Times New Roman"/>
      <w:color w:val="000000"/>
      <w:sz w:val="28"/>
      <w:szCs w:val="32"/>
    </w:rPr>
  </w:style>
  <w:style w:type="character" w:customStyle="1" w:styleId="74">
    <w:name w:val="纯文本 Char"/>
    <w:basedOn w:val="49"/>
    <w:link w:val="23"/>
    <w:qFormat/>
    <w:uiPriority w:val="0"/>
    <w:rPr>
      <w:rFonts w:ascii="宋体" w:hAnsi="Courier New" w:eastAsia="宋体" w:cs="Times New Roman"/>
      <w:sz w:val="28"/>
      <w:szCs w:val="28"/>
    </w:rPr>
  </w:style>
  <w:style w:type="character" w:customStyle="1" w:styleId="75">
    <w:name w:val="日期 Char"/>
    <w:basedOn w:val="49"/>
    <w:link w:val="25"/>
    <w:qFormat/>
    <w:uiPriority w:val="0"/>
    <w:rPr>
      <w:rFonts w:ascii="仿宋_GB2312" w:hAnsi="Times New Roman" w:eastAsia="仿宋_GB2312" w:cs="Times New Roman"/>
      <w:szCs w:val="24"/>
    </w:rPr>
  </w:style>
  <w:style w:type="character" w:customStyle="1" w:styleId="76">
    <w:name w:val="正文文本缩进 2 Char"/>
    <w:basedOn w:val="49"/>
    <w:link w:val="26"/>
    <w:qFormat/>
    <w:uiPriority w:val="0"/>
    <w:rPr>
      <w:rFonts w:ascii="仿宋_GB2312" w:hAnsi="Times New Roman" w:eastAsia="仿宋_GB2312" w:cs="Times New Roman"/>
      <w:sz w:val="32"/>
      <w:szCs w:val="32"/>
    </w:rPr>
  </w:style>
  <w:style w:type="character" w:customStyle="1" w:styleId="77">
    <w:name w:val="批注框文本 Char"/>
    <w:basedOn w:val="49"/>
    <w:link w:val="27"/>
    <w:qFormat/>
    <w:uiPriority w:val="0"/>
    <w:rPr>
      <w:rFonts w:ascii="Times New Roman" w:hAnsi="Times New Roman" w:eastAsia="宋体" w:cs="Times New Roman"/>
      <w:sz w:val="18"/>
      <w:szCs w:val="18"/>
    </w:rPr>
  </w:style>
  <w:style w:type="character" w:customStyle="1" w:styleId="78">
    <w:name w:val="副标题 Char"/>
    <w:basedOn w:val="49"/>
    <w:link w:val="32"/>
    <w:qFormat/>
    <w:uiPriority w:val="0"/>
    <w:rPr>
      <w:rFonts w:ascii="Times New Roman" w:hAnsi="Times New Roman" w:eastAsia="宋体" w:cs="Times New Roman"/>
      <w:kern w:val="0"/>
      <w:sz w:val="20"/>
      <w:szCs w:val="24"/>
      <w:u w:val="single"/>
      <w:lang w:eastAsia="en-US"/>
    </w:rPr>
  </w:style>
  <w:style w:type="character" w:customStyle="1" w:styleId="79">
    <w:name w:val="脚注文本 Char"/>
    <w:basedOn w:val="49"/>
    <w:link w:val="33"/>
    <w:qFormat/>
    <w:uiPriority w:val="0"/>
    <w:rPr>
      <w:rFonts w:ascii="仿宋_GB2312" w:hAnsi="Times New Roman" w:eastAsia="仿宋_GB2312" w:cs="Times New Roman"/>
      <w:sz w:val="18"/>
      <w:szCs w:val="18"/>
    </w:rPr>
  </w:style>
  <w:style w:type="character" w:customStyle="1" w:styleId="80">
    <w:name w:val="正文文本缩进 3 Char"/>
    <w:basedOn w:val="49"/>
    <w:link w:val="35"/>
    <w:qFormat/>
    <w:uiPriority w:val="0"/>
    <w:rPr>
      <w:rFonts w:ascii="仿宋_GB2312" w:hAnsi="Times New Roman" w:eastAsia="仿宋_GB2312" w:cs="Times New Roman"/>
      <w:sz w:val="16"/>
      <w:szCs w:val="16"/>
    </w:rPr>
  </w:style>
  <w:style w:type="character" w:customStyle="1" w:styleId="81">
    <w:name w:val="正文文本 2 Char"/>
    <w:basedOn w:val="49"/>
    <w:link w:val="38"/>
    <w:qFormat/>
    <w:uiPriority w:val="0"/>
    <w:rPr>
      <w:rFonts w:ascii="仿宋_GB2312" w:hAnsi="Times New Roman" w:eastAsia="仿宋_GB2312" w:cs="Times New Roman"/>
      <w:i/>
      <w:iCs/>
      <w:sz w:val="26"/>
      <w:szCs w:val="24"/>
    </w:rPr>
  </w:style>
  <w:style w:type="character" w:customStyle="1" w:styleId="82">
    <w:name w:val="信息标题 Char"/>
    <w:basedOn w:val="49"/>
    <w:link w:val="39"/>
    <w:qFormat/>
    <w:uiPriority w:val="0"/>
    <w:rPr>
      <w:rFonts w:ascii="宋体" w:hAnsi="宋体" w:eastAsia="仿宋_GB2312" w:cs="Times New Roman"/>
      <w:kern w:val="15"/>
      <w:sz w:val="15"/>
      <w:szCs w:val="32"/>
      <w:shd w:val="pct20" w:color="auto" w:fill="auto"/>
      <w:lang w:val="sv-SE"/>
    </w:rPr>
  </w:style>
  <w:style w:type="character" w:customStyle="1" w:styleId="83">
    <w:name w:val="HTML 预设格式 Char"/>
    <w:basedOn w:val="49"/>
    <w:link w:val="40"/>
    <w:qFormat/>
    <w:uiPriority w:val="0"/>
    <w:rPr>
      <w:rFonts w:ascii="Arial" w:hAnsi="Arial" w:eastAsia="宋体" w:cs="Times New Roman"/>
      <w:kern w:val="0"/>
      <w:sz w:val="24"/>
      <w:szCs w:val="24"/>
    </w:rPr>
  </w:style>
  <w:style w:type="character" w:customStyle="1" w:styleId="84">
    <w:name w:val="标题 Char"/>
    <w:basedOn w:val="49"/>
    <w:link w:val="43"/>
    <w:qFormat/>
    <w:uiPriority w:val="0"/>
    <w:rPr>
      <w:rFonts w:ascii="华文细黑" w:hAnsi="华文细黑" w:eastAsia="仿宋_GB2312" w:cs="Times New Roman"/>
      <w:b/>
      <w:bCs/>
      <w:sz w:val="52"/>
      <w:szCs w:val="32"/>
    </w:rPr>
  </w:style>
  <w:style w:type="character" w:customStyle="1" w:styleId="85">
    <w:name w:val="批注主题 Char"/>
    <w:basedOn w:val="70"/>
    <w:link w:val="44"/>
    <w:qFormat/>
    <w:uiPriority w:val="0"/>
    <w:rPr>
      <w:b/>
      <w:bCs/>
      <w:szCs w:val="24"/>
    </w:rPr>
  </w:style>
  <w:style w:type="character" w:customStyle="1" w:styleId="86">
    <w:name w:val="正文首行缩进 Char"/>
    <w:basedOn w:val="72"/>
    <w:link w:val="45"/>
    <w:qFormat/>
    <w:uiPriority w:val="0"/>
    <w:rPr>
      <w:rFonts w:ascii="Arial" w:hAnsi="Arial" w:cs="Arial"/>
      <w:sz w:val="24"/>
    </w:rPr>
  </w:style>
  <w:style w:type="character" w:customStyle="1" w:styleId="87">
    <w:name w:val="正文首行缩进 2 Char"/>
    <w:basedOn w:val="73"/>
    <w:link w:val="46"/>
    <w:qFormat/>
    <w:uiPriority w:val="0"/>
    <w:rPr>
      <w:szCs w:val="24"/>
    </w:rPr>
  </w:style>
  <w:style w:type="paragraph" w:customStyle="1" w:styleId="88">
    <w:name w:val="Char"/>
    <w:basedOn w:val="15"/>
    <w:qFormat/>
    <w:uiPriority w:val="0"/>
    <w:rPr>
      <w:rFonts w:ascii="Tahoma" w:hAnsi="Tahoma"/>
      <w:sz w:val="24"/>
    </w:rPr>
  </w:style>
  <w:style w:type="character" w:customStyle="1" w:styleId="89">
    <w:name w:val="Table Text Char Char"/>
    <w:link w:val="90"/>
    <w:qFormat/>
    <w:uiPriority w:val="0"/>
    <w:rPr>
      <w:rFonts w:ascii="Arial" w:hAnsi="Arial"/>
      <w:sz w:val="18"/>
      <w:szCs w:val="18"/>
    </w:rPr>
  </w:style>
  <w:style w:type="paragraph" w:customStyle="1" w:styleId="90">
    <w:name w:val="Table Text"/>
    <w:link w:val="89"/>
    <w:qFormat/>
    <w:uiPriority w:val="0"/>
    <w:pPr>
      <w:snapToGrid w:val="0"/>
      <w:spacing w:before="80" w:after="80"/>
    </w:pPr>
    <w:rPr>
      <w:rFonts w:ascii="Arial" w:hAnsi="Arial" w:eastAsiaTheme="minorEastAsia" w:cstheme="minorBidi"/>
      <w:kern w:val="2"/>
      <w:sz w:val="18"/>
      <w:szCs w:val="18"/>
      <w:lang w:val="en-US" w:eastAsia="zh-CN" w:bidi="ar-SA"/>
    </w:rPr>
  </w:style>
  <w:style w:type="character" w:customStyle="1" w:styleId="91">
    <w:name w:val="标题-5 Char Char Char"/>
    <w:link w:val="92"/>
    <w:qFormat/>
    <w:uiPriority w:val="0"/>
    <w:rPr>
      <w:b/>
      <w:szCs w:val="24"/>
    </w:rPr>
  </w:style>
  <w:style w:type="paragraph" w:customStyle="1" w:styleId="92">
    <w:name w:val="标题-5 Char"/>
    <w:basedOn w:val="1"/>
    <w:next w:val="1"/>
    <w:link w:val="91"/>
    <w:qFormat/>
    <w:uiPriority w:val="0"/>
    <w:pPr>
      <w:tabs>
        <w:tab w:val="left" w:pos="992"/>
      </w:tabs>
      <w:spacing w:line="360" w:lineRule="auto"/>
      <w:ind w:left="992" w:hanging="992"/>
    </w:pPr>
    <w:rPr>
      <w:rFonts w:asciiTheme="minorHAnsi" w:hAnsiTheme="minorHAnsi" w:eastAsiaTheme="minorEastAsia" w:cstheme="minorBidi"/>
      <w:b/>
    </w:rPr>
  </w:style>
  <w:style w:type="character" w:customStyle="1" w:styleId="93">
    <w:name w:val="标题 1 Char Char"/>
    <w:qFormat/>
    <w:uiPriority w:val="0"/>
    <w:rPr>
      <w:rFonts w:eastAsia="宋体"/>
      <w:b/>
      <w:spacing w:val="-2"/>
      <w:sz w:val="24"/>
      <w:lang w:val="en-US" w:eastAsia="zh-CN" w:bidi="ar-SA"/>
    </w:rPr>
  </w:style>
  <w:style w:type="character" w:customStyle="1" w:styleId="94">
    <w:name w:val="标题-4 Char Char Char"/>
    <w:link w:val="95"/>
    <w:qFormat/>
    <w:uiPriority w:val="0"/>
    <w:rPr>
      <w:rFonts w:ascii="宋体" w:hAnsi="宋体" w:eastAsia="宋体"/>
      <w:b/>
      <w:color w:val="000000"/>
      <w:szCs w:val="21"/>
    </w:rPr>
  </w:style>
  <w:style w:type="paragraph" w:customStyle="1" w:styleId="95">
    <w:name w:val="标题-4 Char"/>
    <w:basedOn w:val="1"/>
    <w:next w:val="1"/>
    <w:link w:val="94"/>
    <w:qFormat/>
    <w:uiPriority w:val="0"/>
    <w:pPr>
      <w:tabs>
        <w:tab w:val="left" w:pos="1931"/>
      </w:tabs>
      <w:autoSpaceDE w:val="0"/>
      <w:autoSpaceDN w:val="0"/>
      <w:adjustRightInd w:val="0"/>
      <w:snapToGrid w:val="0"/>
      <w:spacing w:line="360" w:lineRule="auto"/>
      <w:ind w:left="100" w:leftChars="100" w:right="100" w:rightChars="100" w:hanging="851"/>
      <w:jc w:val="left"/>
      <w:outlineLvl w:val="3"/>
    </w:pPr>
    <w:rPr>
      <w:rFonts w:ascii="宋体" w:hAnsi="宋体" w:cstheme="minorBidi"/>
      <w:b/>
      <w:color w:val="000000"/>
      <w:szCs w:val="21"/>
    </w:rPr>
  </w:style>
  <w:style w:type="character" w:customStyle="1" w:styleId="96">
    <w:name w:val="Table Heading Char Char"/>
    <w:link w:val="97"/>
    <w:qFormat/>
    <w:uiPriority w:val="0"/>
    <w:rPr>
      <w:rFonts w:ascii="Arial" w:hAnsi="Arial" w:eastAsia="黑体"/>
      <w:sz w:val="18"/>
      <w:szCs w:val="18"/>
    </w:rPr>
  </w:style>
  <w:style w:type="paragraph" w:customStyle="1" w:styleId="97">
    <w:name w:val="Table Heading"/>
    <w:link w:val="96"/>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98">
    <w:name w:val="样式 Char"/>
    <w:link w:val="99"/>
    <w:qFormat/>
    <w:uiPriority w:val="0"/>
    <w:rPr>
      <w:rFonts w:ascii="宋体" w:hAnsi="宋体"/>
      <w:sz w:val="24"/>
    </w:rPr>
  </w:style>
  <w:style w:type="paragraph" w:customStyle="1" w:styleId="99">
    <w:name w:val="样式"/>
    <w:link w:val="98"/>
    <w:qFormat/>
    <w:uiPriority w:val="0"/>
    <w:pPr>
      <w:widowControl w:val="0"/>
      <w:autoSpaceDE w:val="0"/>
      <w:autoSpaceDN w:val="0"/>
      <w:adjustRightInd w:val="0"/>
    </w:pPr>
    <w:rPr>
      <w:rFonts w:ascii="宋体" w:hAnsi="宋体" w:eastAsiaTheme="minorEastAsia" w:cstheme="minorBidi"/>
      <w:kern w:val="2"/>
      <w:sz w:val="24"/>
      <w:szCs w:val="22"/>
      <w:lang w:val="en-US" w:eastAsia="zh-CN" w:bidi="ar-SA"/>
    </w:rPr>
  </w:style>
  <w:style w:type="paragraph" w:customStyle="1" w:styleId="100">
    <w:name w:val="表格文字（大）"/>
    <w:basedOn w:val="1"/>
    <w:qFormat/>
    <w:uiPriority w:val="0"/>
    <w:pPr>
      <w:spacing w:before="20" w:after="20"/>
    </w:pPr>
    <w:rPr>
      <w:rFonts w:ascii="Century Gothic" w:hAnsi="Century Gothic"/>
      <w:sz w:val="24"/>
      <w:szCs w:val="20"/>
    </w:rPr>
  </w:style>
  <w:style w:type="paragraph" w:customStyle="1" w:styleId="101">
    <w:name w:val="标题-8"/>
    <w:basedOn w:val="1"/>
    <w:next w:val="1"/>
    <w:qFormat/>
    <w:uiPriority w:val="0"/>
    <w:pPr>
      <w:tabs>
        <w:tab w:val="left" w:pos="1418"/>
      </w:tabs>
      <w:snapToGrid w:val="0"/>
      <w:spacing w:line="360" w:lineRule="auto"/>
      <w:ind w:left="1418" w:hanging="1418"/>
      <w:outlineLvl w:val="7"/>
    </w:pPr>
  </w:style>
  <w:style w:type="paragraph" w:customStyle="1" w:styleId="102">
    <w:name w:val="Char Char Char Char Char Char Char Char Char Char Char Char Char Char Char Char Char Char Char Char Char Char"/>
    <w:basedOn w:val="1"/>
    <w:qFormat/>
    <w:uiPriority w:val="0"/>
    <w:rPr>
      <w:szCs w:val="20"/>
    </w:rPr>
  </w:style>
  <w:style w:type="paragraph" w:customStyle="1" w:styleId="103">
    <w:name w:val="Char3 Char Char Char"/>
    <w:basedOn w:val="1"/>
    <w:qFormat/>
    <w:uiPriority w:val="0"/>
    <w:pPr>
      <w:tabs>
        <w:tab w:val="left" w:pos="360"/>
      </w:tabs>
    </w:pPr>
    <w:rPr>
      <w:rFonts w:ascii="仿宋_GB2312" w:eastAsia="仿宋_GB2312"/>
      <w:b/>
      <w:sz w:val="32"/>
      <w:szCs w:val="32"/>
    </w:rPr>
  </w:style>
  <w:style w:type="paragraph" w:customStyle="1" w:styleId="104">
    <w:name w:val="Char12"/>
    <w:basedOn w:val="1"/>
    <w:qFormat/>
    <w:uiPriority w:val="0"/>
    <w:pPr>
      <w:widowControl/>
      <w:spacing w:after="160" w:line="240" w:lineRule="exact"/>
      <w:jc w:val="center"/>
    </w:pPr>
    <w:rPr>
      <w:rFonts w:ascii="仿宋_GB2312" w:hAnsi="Verdana" w:eastAsia="仿宋_GB2312"/>
      <w:kern w:val="0"/>
      <w:szCs w:val="21"/>
      <w:lang w:eastAsia="en-US"/>
    </w:rPr>
  </w:style>
  <w:style w:type="paragraph" w:customStyle="1" w:styleId="105">
    <w:name w:val="Char Char12 Char Char"/>
    <w:basedOn w:val="1"/>
    <w:qFormat/>
    <w:uiPriority w:val="0"/>
    <w:pPr>
      <w:snapToGrid w:val="0"/>
    </w:pPr>
    <w:rPr>
      <w:rFonts w:ascii="Arial" w:hAnsi="Arial"/>
      <w:szCs w:val="21"/>
    </w:rPr>
  </w:style>
  <w:style w:type="paragraph" w:customStyle="1" w:styleId="10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列出段落1"/>
    <w:basedOn w:val="1"/>
    <w:qFormat/>
    <w:uiPriority w:val="34"/>
    <w:pPr>
      <w:ind w:firstLine="420" w:firstLineChars="200"/>
    </w:pPr>
    <w:rPr>
      <w:rFonts w:ascii="Calibri" w:hAnsi="Calibri"/>
      <w:szCs w:val="22"/>
    </w:rPr>
  </w:style>
  <w:style w:type="paragraph" w:customStyle="1" w:styleId="10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character" w:customStyle="1" w:styleId="109">
    <w:name w:val="纯文本 Char1"/>
    <w:qFormat/>
    <w:uiPriority w:val="0"/>
    <w:rPr>
      <w:rFonts w:ascii="宋体" w:hAnsi="Courier New"/>
      <w:kern w:val="2"/>
      <w:sz w:val="21"/>
      <w:szCs w:val="21"/>
    </w:rPr>
  </w:style>
  <w:style w:type="paragraph" w:customStyle="1" w:styleId="110">
    <w:name w:val="样式2"/>
    <w:basedOn w:val="4"/>
    <w:qFormat/>
    <w:uiPriority w:val="0"/>
    <w:pPr>
      <w:keepNext/>
      <w:keepLines/>
      <w:snapToGrid/>
      <w:spacing w:before="260" w:after="260" w:line="300" w:lineRule="exact"/>
      <w:ind w:left="220" w:right="-20"/>
      <w:jc w:val="center"/>
    </w:pPr>
    <w:rPr>
      <w:rFonts w:ascii="宋体" w:hAnsi="宋体" w:cs="Times New Roman"/>
      <w:bCs/>
      <w:spacing w:val="0"/>
      <w:szCs w:val="28"/>
    </w:rPr>
  </w:style>
  <w:style w:type="paragraph" w:customStyle="1" w:styleId="111">
    <w:name w:val="样式3"/>
    <w:basedOn w:val="2"/>
    <w:qFormat/>
    <w:uiPriority w:val="0"/>
    <w:pPr>
      <w:keepNext/>
      <w:keepLines/>
      <w:spacing w:before="0" w:line="360" w:lineRule="auto"/>
      <w:ind w:left="119" w:right="-23"/>
    </w:pPr>
    <w:rPr>
      <w:rFonts w:ascii="宋体" w:hAnsi="宋体" w:cs="Times New Roman"/>
      <w:bCs/>
      <w:szCs w:val="32"/>
    </w:rPr>
  </w:style>
  <w:style w:type="character" w:customStyle="1" w:styleId="112">
    <w:name w:val="正文（首行缩进两字） Char2"/>
    <w:qFormat/>
    <w:uiPriority w:val="0"/>
    <w:rPr>
      <w:rFonts w:ascii="Arial" w:hAnsi="Arial" w:eastAsia="宋体" w:cs="Arial"/>
      <w:kern w:val="2"/>
      <w:sz w:val="24"/>
      <w:szCs w:val="24"/>
      <w:lang w:val="en-US" w:eastAsia="zh-CN" w:bidi="ar-SA"/>
    </w:rPr>
  </w:style>
  <w:style w:type="character" w:customStyle="1" w:styleId="113">
    <w:name w:val="text2"/>
    <w:basedOn w:val="49"/>
    <w:qFormat/>
    <w:uiPriority w:val="0"/>
  </w:style>
  <w:style w:type="character" w:customStyle="1" w:styleId="114">
    <w:name w:val="标题 2 Char Char Char"/>
    <w:qFormat/>
    <w:uiPriority w:val="0"/>
    <w:rPr>
      <w:rFonts w:ascii="Arial" w:hAnsi="Arial" w:eastAsia="黑体"/>
      <w:b/>
      <w:bCs/>
      <w:kern w:val="2"/>
      <w:sz w:val="32"/>
      <w:szCs w:val="32"/>
      <w:lang w:val="en-US" w:eastAsia="zh-CN" w:bidi="ar-SA"/>
    </w:rPr>
  </w:style>
  <w:style w:type="character" w:customStyle="1" w:styleId="115">
    <w:name w:val="正文缩进1"/>
    <w:qFormat/>
    <w:uiPriority w:val="0"/>
    <w:rPr>
      <w:rFonts w:ascii="Arial" w:hAnsi="Arial" w:eastAsia="宋体" w:cs="Arial"/>
      <w:kern w:val="2"/>
      <w:sz w:val="24"/>
      <w:szCs w:val="24"/>
      <w:lang w:val="en-US" w:eastAsia="zh-CN" w:bidi="ar-SA"/>
    </w:rPr>
  </w:style>
  <w:style w:type="character" w:customStyle="1" w:styleId="116">
    <w:name w:val="wf1"/>
    <w:qFormat/>
    <w:uiPriority w:val="0"/>
    <w:rPr>
      <w:rFonts w:ascii="ˎ̥" w:hAnsi="ˎ̥"/>
      <w:sz w:val="19"/>
      <w:szCs w:val="19"/>
    </w:rPr>
  </w:style>
  <w:style w:type="character" w:customStyle="1" w:styleId="117">
    <w:name w:val="f31"/>
    <w:qFormat/>
    <w:uiPriority w:val="0"/>
    <w:rPr>
      <w:rFonts w:ascii="ˎ̥" w:hAnsi="ˎ̥"/>
      <w:color w:val="000000"/>
      <w:spacing w:val="24"/>
      <w:sz w:val="18"/>
      <w:szCs w:val="18"/>
      <w:u w:val="none"/>
    </w:rPr>
  </w:style>
  <w:style w:type="character" w:customStyle="1" w:styleId="118">
    <w:name w:val="djcn2"/>
    <w:qFormat/>
    <w:uiPriority w:val="0"/>
    <w:rPr>
      <w:rFonts w:cs="Times New Roman"/>
      <w:color w:val="666666"/>
      <w:lang w:bidi="ar-SA"/>
    </w:rPr>
  </w:style>
  <w:style w:type="character" w:customStyle="1" w:styleId="119">
    <w:name w:val="bluewords1"/>
    <w:qFormat/>
    <w:uiPriority w:val="0"/>
    <w:rPr>
      <w:color w:val="3366CC"/>
      <w:sz w:val="18"/>
      <w:szCs w:val="18"/>
    </w:rPr>
  </w:style>
  <w:style w:type="character" w:customStyle="1" w:styleId="120">
    <w:name w:val="正文文字 Char"/>
    <w:qFormat/>
    <w:uiPriority w:val="0"/>
    <w:rPr>
      <w:rFonts w:ascii="宋体" w:eastAsia="宋体"/>
      <w:kern w:val="2"/>
      <w:sz w:val="28"/>
      <w:lang w:val="en-US" w:eastAsia="zh-CN" w:bidi="ar-SA"/>
    </w:rPr>
  </w:style>
  <w:style w:type="character" w:customStyle="1" w:styleId="121">
    <w:name w:val="apple-style-span"/>
    <w:basedOn w:val="49"/>
    <w:qFormat/>
    <w:uiPriority w:val="0"/>
  </w:style>
  <w:style w:type="character" w:customStyle="1" w:styleId="122">
    <w:name w:val="tpc_content1"/>
    <w:qFormat/>
    <w:uiPriority w:val="0"/>
    <w:rPr>
      <w:sz w:val="20"/>
      <w:szCs w:val="20"/>
    </w:rPr>
  </w:style>
  <w:style w:type="character" w:customStyle="1" w:styleId="123">
    <w:name w:val="highlight1"/>
    <w:qFormat/>
    <w:uiPriority w:val="0"/>
    <w:rPr>
      <w:sz w:val="26"/>
      <w:szCs w:val="26"/>
    </w:rPr>
  </w:style>
  <w:style w:type="character" w:customStyle="1" w:styleId="124">
    <w:name w:val="postbody1"/>
    <w:qFormat/>
    <w:uiPriority w:val="0"/>
    <w:rPr>
      <w:sz w:val="16"/>
      <w:szCs w:val="16"/>
    </w:rPr>
  </w:style>
  <w:style w:type="character" w:customStyle="1" w:styleId="125">
    <w:name w:val="3zw1"/>
    <w:qFormat/>
    <w:uiPriority w:val="0"/>
    <w:rPr>
      <w:color w:val="000000"/>
      <w:sz w:val="21"/>
      <w:szCs w:val="21"/>
    </w:rPr>
  </w:style>
  <w:style w:type="character" w:customStyle="1" w:styleId="126">
    <w:name w:val="孙普文字 Char"/>
    <w:qFormat/>
    <w:uiPriority w:val="0"/>
    <w:rPr>
      <w:rFonts w:ascii="宋体" w:eastAsia="宋体"/>
      <w:sz w:val="21"/>
      <w:lang w:val="en-US" w:eastAsia="zh-CN" w:bidi="ar-SA"/>
    </w:rPr>
  </w:style>
  <w:style w:type="character" w:customStyle="1" w:styleId="127">
    <w:name w:val="标题 2 Char Char"/>
    <w:qFormat/>
    <w:uiPriority w:val="0"/>
    <w:rPr>
      <w:rFonts w:ascii="Arial" w:hAnsi="Arial" w:eastAsia="黑体"/>
      <w:b/>
      <w:bCs/>
      <w:kern w:val="2"/>
      <w:sz w:val="32"/>
      <w:szCs w:val="32"/>
      <w:lang w:val="en-US" w:eastAsia="zh-CN" w:bidi="ar-SA"/>
    </w:rPr>
  </w:style>
  <w:style w:type="character" w:customStyle="1" w:styleId="128">
    <w:name w:val="3rq1"/>
    <w:qFormat/>
    <w:uiPriority w:val="0"/>
    <w:rPr>
      <w:color w:val="000000"/>
      <w:sz w:val="18"/>
      <w:szCs w:val="18"/>
    </w:rPr>
  </w:style>
  <w:style w:type="character" w:customStyle="1" w:styleId="129">
    <w:name w:val="f141"/>
    <w:qFormat/>
    <w:uiPriority w:val="0"/>
    <w:rPr>
      <w:sz w:val="22"/>
      <w:szCs w:val="22"/>
    </w:rPr>
  </w:style>
  <w:style w:type="character" w:customStyle="1" w:styleId="130">
    <w:name w:val="blacktext"/>
    <w:basedOn w:val="49"/>
    <w:qFormat/>
    <w:uiPriority w:val="0"/>
  </w:style>
  <w:style w:type="character" w:customStyle="1" w:styleId="131">
    <w:name w:val="dl1"/>
    <w:basedOn w:val="49"/>
    <w:qFormat/>
    <w:uiPriority w:val="0"/>
  </w:style>
  <w:style w:type="paragraph" w:customStyle="1" w:styleId="132">
    <w:name w:val="xl33"/>
    <w:basedOn w:val="1"/>
    <w:qFormat/>
    <w:uiPriority w:val="0"/>
    <w:pPr>
      <w:widowControl/>
      <w:pBdr>
        <w:bottom w:val="single" w:color="auto" w:sz="8" w:space="0"/>
      </w:pBdr>
      <w:spacing w:before="100" w:beforeAutospacing="1" w:after="100" w:afterAutospacing="1"/>
      <w:jc w:val="center"/>
    </w:pPr>
    <w:rPr>
      <w:rFonts w:ascii="Arial" w:hAnsi="Arial" w:cs="Arial"/>
      <w:kern w:val="0"/>
      <w:sz w:val="18"/>
      <w:szCs w:val="18"/>
    </w:rPr>
  </w:style>
  <w:style w:type="paragraph" w:customStyle="1" w:styleId="133">
    <w:name w:val="xl48"/>
    <w:basedOn w:val="1"/>
    <w:qFormat/>
    <w:uiPriority w:val="0"/>
    <w:pPr>
      <w:widowControl/>
      <w:pBdr>
        <w:left w:val="single" w:color="auto" w:sz="8" w:space="0"/>
      </w:pBdr>
      <w:spacing w:before="100" w:beforeAutospacing="1" w:after="100" w:afterAutospacing="1"/>
      <w:jc w:val="left"/>
      <w:textAlignment w:val="bottom"/>
    </w:pPr>
    <w:rPr>
      <w:rFonts w:ascii="Arial" w:hAnsi="Arial" w:cs="Arial"/>
      <w:b/>
      <w:bCs/>
      <w:kern w:val="0"/>
      <w:sz w:val="18"/>
      <w:szCs w:val="18"/>
    </w:rPr>
  </w:style>
  <w:style w:type="paragraph" w:customStyle="1" w:styleId="134">
    <w:name w:val="正文（缩进）"/>
    <w:basedOn w:val="1"/>
    <w:qFormat/>
    <w:uiPriority w:val="0"/>
    <w:pPr>
      <w:widowControl/>
      <w:spacing w:before="156" w:after="156"/>
      <w:ind w:firstLine="200" w:firstLineChars="200"/>
      <w:jc w:val="left"/>
    </w:pPr>
    <w:rPr>
      <w:kern w:val="0"/>
      <w:sz w:val="24"/>
    </w:rPr>
  </w:style>
  <w:style w:type="paragraph" w:customStyle="1" w:styleId="135">
    <w:name w:val="正文文本 22"/>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136">
    <w:name w:val="xl122"/>
    <w:basedOn w:val="1"/>
    <w:qFormat/>
    <w:uiPriority w:val="0"/>
    <w:pPr>
      <w:widowControl/>
      <w:pBdr>
        <w:right w:val="single" w:color="auto" w:sz="4" w:space="0"/>
      </w:pBdr>
      <w:spacing w:before="100" w:beforeAutospacing="1" w:after="100" w:afterAutospacing="1"/>
      <w:jc w:val="left"/>
    </w:pPr>
    <w:rPr>
      <w:rFonts w:ascii="Arial" w:hAnsi="Arial" w:cs="Arial"/>
      <w:b/>
      <w:bCs/>
      <w:color w:val="000000"/>
      <w:kern w:val="0"/>
      <w:sz w:val="18"/>
      <w:szCs w:val="18"/>
    </w:rPr>
  </w:style>
  <w:style w:type="paragraph" w:customStyle="1" w:styleId="137">
    <w:name w:val="xl118"/>
    <w:basedOn w:val="1"/>
    <w:qFormat/>
    <w:uiPriority w:val="0"/>
    <w:pPr>
      <w:widowControl/>
      <w:pBdr>
        <w:right w:val="single" w:color="auto" w:sz="4" w:space="0"/>
      </w:pBdr>
      <w:spacing w:before="100" w:beforeAutospacing="1" w:after="100" w:afterAutospacing="1"/>
      <w:jc w:val="left"/>
    </w:pPr>
    <w:rPr>
      <w:rFonts w:ascii="幼圆" w:eastAsia="幼圆" w:cs="宋体"/>
      <w:kern w:val="0"/>
      <w:sz w:val="17"/>
      <w:szCs w:val="17"/>
    </w:rPr>
  </w:style>
  <w:style w:type="paragraph" w:customStyle="1" w:styleId="138">
    <w:name w:val="xl93"/>
    <w:basedOn w:val="1"/>
    <w:qFormat/>
    <w:uiPriority w:val="0"/>
    <w:pPr>
      <w:widowControl/>
      <w:pBdr>
        <w:top w:val="single" w:color="auto" w:sz="8" w:space="0"/>
        <w:bottom w:val="single" w:color="auto" w:sz="8" w:space="0"/>
      </w:pBdr>
      <w:shd w:val="clear" w:color="auto" w:fill="C0C0C0"/>
      <w:spacing w:before="100" w:beforeAutospacing="1" w:after="100" w:afterAutospacing="1"/>
      <w:jc w:val="left"/>
    </w:pPr>
    <w:rPr>
      <w:rFonts w:ascii="Arial" w:hAnsi="Arial" w:cs="Arial"/>
      <w:kern w:val="0"/>
      <w:sz w:val="22"/>
      <w:szCs w:val="22"/>
    </w:rPr>
  </w:style>
  <w:style w:type="paragraph" w:customStyle="1" w:styleId="139">
    <w:name w:val="二级标题"/>
    <w:basedOn w:val="1"/>
    <w:next w:val="140"/>
    <w:qFormat/>
    <w:uiPriority w:val="0"/>
    <w:pPr>
      <w:tabs>
        <w:tab w:val="left" w:pos="992"/>
      </w:tabs>
      <w:ind w:left="990" w:hanging="567"/>
      <w:outlineLvl w:val="1"/>
    </w:pPr>
    <w:rPr>
      <w:rFonts w:ascii="黑体" w:eastAsia="黑体"/>
      <w:sz w:val="28"/>
    </w:rPr>
  </w:style>
  <w:style w:type="paragraph" w:customStyle="1" w:styleId="140">
    <w:name w:val="文章正文"/>
    <w:basedOn w:val="1"/>
    <w:qFormat/>
    <w:uiPriority w:val="0"/>
    <w:pPr>
      <w:tabs>
        <w:tab w:val="left" w:pos="992"/>
      </w:tabs>
      <w:spacing w:beforeLines="50" w:afterLines="50" w:line="320" w:lineRule="exact"/>
      <w:ind w:firstLine="200" w:firstLineChars="200"/>
    </w:pPr>
    <w:rPr>
      <w:sz w:val="28"/>
    </w:rPr>
  </w:style>
  <w:style w:type="paragraph" w:customStyle="1" w:styleId="141">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42">
    <w:name w:val="Char Char Char Char Char Char Char2"/>
    <w:basedOn w:val="1"/>
    <w:qFormat/>
    <w:uiPriority w:val="0"/>
    <w:rPr>
      <w:rFonts w:ascii="Tahoma" w:hAnsi="Tahoma" w:eastAsia="仿宋_GB2312"/>
      <w:sz w:val="24"/>
      <w:szCs w:val="32"/>
    </w:rPr>
  </w:style>
  <w:style w:type="paragraph" w:customStyle="1" w:styleId="143">
    <w:name w:val="xl70"/>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144">
    <w:name w:val="Char Char Char"/>
    <w:basedOn w:val="1"/>
    <w:qFormat/>
    <w:uiPriority w:val="0"/>
    <w:rPr>
      <w:rFonts w:ascii="Tahoma" w:hAnsi="Tahoma" w:cs="Arial"/>
      <w:sz w:val="24"/>
      <w:szCs w:val="20"/>
    </w:rPr>
  </w:style>
  <w:style w:type="paragraph" w:customStyle="1" w:styleId="145">
    <w:name w:val="xl3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146">
    <w:name w:val="xl55"/>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147">
    <w:name w:val="xl47"/>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148">
    <w:name w:val="1."/>
    <w:basedOn w:val="1"/>
    <w:qFormat/>
    <w:uiPriority w:val="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149">
    <w:name w:val="1.1.1.1"/>
    <w:basedOn w:val="1"/>
    <w:qFormat/>
    <w:uiPriority w:val="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150">
    <w:name w:val="xl39"/>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151">
    <w:name w:val="列出段落3"/>
    <w:basedOn w:val="1"/>
    <w:qFormat/>
    <w:uiPriority w:val="0"/>
    <w:pPr>
      <w:ind w:firstLine="200" w:firstLineChars="200"/>
    </w:pPr>
    <w:rPr>
      <w:szCs w:val="22"/>
    </w:rPr>
  </w:style>
  <w:style w:type="paragraph" w:customStyle="1" w:styleId="152">
    <w:name w:val="xl75"/>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153">
    <w:name w:val="正文2"/>
    <w:next w:val="1"/>
    <w:qFormat/>
    <w:uiPriority w:val="0"/>
    <w:pPr>
      <w:autoSpaceDE w:val="0"/>
      <w:autoSpaceDN w:val="0"/>
      <w:adjustRightInd w:val="0"/>
    </w:pPr>
    <w:rPr>
      <w:rFonts w:ascii="宋体" w:hAnsi="Times New Roman" w:eastAsia="宋体" w:cs="Times New Roman"/>
      <w:kern w:val="0"/>
      <w:sz w:val="20"/>
      <w:szCs w:val="20"/>
      <w:lang w:val="en-US" w:eastAsia="ja-JP" w:bidi="ar-SA"/>
    </w:rPr>
  </w:style>
  <w:style w:type="paragraph" w:customStyle="1" w:styleId="154">
    <w:name w:val="xl110"/>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b/>
      <w:bCs/>
      <w:kern w:val="0"/>
      <w:sz w:val="18"/>
      <w:szCs w:val="18"/>
    </w:rPr>
  </w:style>
  <w:style w:type="paragraph" w:customStyle="1" w:styleId="155">
    <w:name w:val="xl67"/>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156">
    <w:name w:val="font11"/>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157">
    <w:name w:val="正文居中"/>
    <w:basedOn w:val="1"/>
    <w:qFormat/>
    <w:uiPriority w:val="0"/>
    <w:pPr>
      <w:spacing w:line="360" w:lineRule="auto"/>
      <w:ind w:right="-10" w:rightChars="-10" w:firstLine="225" w:firstLineChars="225"/>
      <w:jc w:val="center"/>
    </w:pPr>
    <w:rPr>
      <w:rFonts w:ascii="Arial" w:hAnsi="Arial" w:cs="Arial"/>
      <w:b/>
      <w:bCs/>
      <w:spacing w:val="-4"/>
      <w:sz w:val="28"/>
    </w:rPr>
  </w:style>
  <w:style w:type="paragraph" w:customStyle="1" w:styleId="158">
    <w:name w:val="Char Char Char Char Char Char Char1 Char Char Char"/>
    <w:basedOn w:val="1"/>
    <w:qFormat/>
    <w:uiPriority w:val="0"/>
    <w:rPr>
      <w:rFonts w:ascii="Tahoma" w:hAnsi="Tahoma"/>
      <w:sz w:val="24"/>
      <w:szCs w:val="20"/>
    </w:rPr>
  </w:style>
  <w:style w:type="paragraph" w:customStyle="1" w:styleId="159">
    <w:name w:val="xl10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160">
    <w:name w:val="xl85"/>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161">
    <w:name w:val="Retrait 1"/>
    <w:basedOn w:val="1"/>
    <w:qFormat/>
    <w:uiPriority w:val="0"/>
    <w:pPr>
      <w:widowControl/>
      <w:overflowPunct w:val="0"/>
      <w:autoSpaceDE w:val="0"/>
      <w:autoSpaceDN w:val="0"/>
      <w:adjustRightInd w:val="0"/>
      <w:spacing w:before="120"/>
      <w:ind w:left="851" w:right="-10" w:rightChars="-10"/>
      <w:textAlignment w:val="baseline"/>
    </w:pPr>
    <w:rPr>
      <w:rFonts w:ascii="Arial" w:hAnsi="Arial" w:cs="Arial"/>
      <w:kern w:val="0"/>
      <w:sz w:val="20"/>
      <w:szCs w:val="20"/>
      <w:lang w:val="en-GB" w:eastAsia="en-GB"/>
    </w:rPr>
  </w:style>
  <w:style w:type="paragraph" w:customStyle="1" w:styleId="162">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63">
    <w:name w:val="xl127"/>
    <w:basedOn w:val="1"/>
    <w:qFormat/>
    <w:uiPriority w:val="0"/>
    <w:pPr>
      <w:widowControl/>
      <w:pBdr>
        <w:right w:val="single" w:color="auto" w:sz="4" w:space="0"/>
      </w:pBdr>
      <w:spacing w:before="100" w:beforeAutospacing="1" w:after="100" w:afterAutospacing="1"/>
      <w:jc w:val="left"/>
      <w:textAlignment w:val="bottom"/>
    </w:pPr>
    <w:rPr>
      <w:rFonts w:ascii="Arial" w:hAnsi="Arial" w:cs="Arial"/>
      <w:b/>
      <w:bCs/>
      <w:kern w:val="0"/>
      <w:sz w:val="18"/>
      <w:szCs w:val="18"/>
    </w:rPr>
  </w:style>
  <w:style w:type="paragraph" w:customStyle="1" w:styleId="16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5">
    <w:name w:val="xl130"/>
    <w:basedOn w:val="1"/>
    <w:qFormat/>
    <w:uiPriority w:val="0"/>
    <w:pPr>
      <w:widowControl/>
      <w:pBdr>
        <w:right w:val="single" w:color="auto" w:sz="4" w:space="0"/>
      </w:pBdr>
      <w:spacing w:before="100" w:beforeAutospacing="1" w:after="100" w:afterAutospacing="1"/>
      <w:jc w:val="left"/>
      <w:textAlignment w:val="top"/>
    </w:pPr>
    <w:rPr>
      <w:rFonts w:ascii="幼圆" w:eastAsia="幼圆" w:cs="宋体"/>
      <w:kern w:val="0"/>
      <w:sz w:val="18"/>
      <w:szCs w:val="18"/>
    </w:rPr>
  </w:style>
  <w:style w:type="paragraph" w:customStyle="1" w:styleId="166">
    <w:name w:val="正文文字2"/>
    <w:basedOn w:val="18"/>
    <w:qFormat/>
    <w:uiPriority w:val="0"/>
    <w:pPr>
      <w:adjustRightInd w:val="0"/>
      <w:spacing w:after="60" w:line="360" w:lineRule="atLeast"/>
      <w:ind w:left="30" w:leftChars="30" w:right="30" w:rightChars="30"/>
      <w:jc w:val="center"/>
      <w:textAlignment w:val="baseline"/>
    </w:pPr>
    <w:rPr>
      <w:rFonts w:ascii="Arial" w:hAnsi="Arial" w:eastAsia="黑体"/>
      <w:kern w:val="0"/>
      <w:sz w:val="21"/>
      <w:szCs w:val="20"/>
    </w:rPr>
  </w:style>
  <w:style w:type="paragraph" w:customStyle="1" w:styleId="167">
    <w:name w:val="xl96"/>
    <w:basedOn w:val="1"/>
    <w:qFormat/>
    <w:uiPriority w:val="0"/>
    <w:pPr>
      <w:widowControl/>
      <w:pBdr>
        <w:top w:val="single" w:color="auto" w:sz="4" w:space="0"/>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168">
    <w:name w:val="样式 标题 4 + 首行缩进:  2 字符 右侧:  -0.1 字符"/>
    <w:basedOn w:val="5"/>
    <w:qFormat/>
    <w:uiPriority w:val="0"/>
    <w:pPr>
      <w:keepNext/>
      <w:keepLines/>
      <w:tabs>
        <w:tab w:val="left" w:pos="900"/>
      </w:tabs>
      <w:snapToGrid w:val="0"/>
      <w:spacing w:beforeLines="50" w:afterLines="50" w:afterAutospacing="1"/>
      <w:ind w:right="-10" w:firstLine="42" w:firstLineChars="42"/>
      <w:jc w:val="both"/>
    </w:pPr>
    <w:rPr>
      <w:rFonts w:ascii="宋体" w:hAnsi="宋体" w:eastAsia="黑体"/>
      <w:bCs/>
      <w:spacing w:val="-4"/>
      <w:sz w:val="28"/>
      <w:szCs w:val="20"/>
    </w:rPr>
  </w:style>
  <w:style w:type="paragraph" w:customStyle="1" w:styleId="169">
    <w:name w:val="NGT第二册.1."/>
    <w:basedOn w:val="4"/>
    <w:qFormat/>
    <w:uiPriority w:val="0"/>
    <w:pPr>
      <w:keepNext/>
      <w:keepLines/>
      <w:tabs>
        <w:tab w:val="left" w:pos="1785"/>
      </w:tabs>
      <w:autoSpaceDE/>
      <w:autoSpaceDN/>
      <w:adjustRightInd/>
      <w:snapToGrid/>
      <w:spacing w:before="160" w:line="240" w:lineRule="auto"/>
      <w:ind w:left="1785" w:hanging="720"/>
      <w:jc w:val="both"/>
    </w:pPr>
    <w:rPr>
      <w:rFonts w:ascii="宋体" w:hAnsi="Cambria" w:eastAsia="宋体" w:cs="Times New Roman"/>
      <w:b w:val="0"/>
      <w:bCs/>
      <w:spacing w:val="0"/>
      <w:w w:val="100"/>
      <w:sz w:val="21"/>
    </w:rPr>
  </w:style>
  <w:style w:type="paragraph" w:customStyle="1" w:styleId="170">
    <w:name w:val="font24"/>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71">
    <w:name w:val="xl11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7"/>
      <w:szCs w:val="17"/>
    </w:rPr>
  </w:style>
  <w:style w:type="paragraph" w:customStyle="1" w:styleId="172">
    <w:name w:val="xl92"/>
    <w:basedOn w:val="1"/>
    <w:qFormat/>
    <w:uiPriority w:val="0"/>
    <w:pPr>
      <w:widowControl/>
      <w:pBdr>
        <w:right w:val="single" w:color="auto" w:sz="4" w:space="0"/>
      </w:pBdr>
      <w:spacing w:before="100" w:beforeAutospacing="1" w:after="100" w:afterAutospacing="1"/>
      <w:jc w:val="left"/>
      <w:textAlignment w:val="bottom"/>
    </w:pPr>
    <w:rPr>
      <w:rFonts w:ascii="幼圆" w:eastAsia="幼圆" w:cs="宋体"/>
      <w:kern w:val="0"/>
      <w:sz w:val="18"/>
      <w:szCs w:val="18"/>
    </w:rPr>
  </w:style>
  <w:style w:type="paragraph" w:customStyle="1" w:styleId="173">
    <w:name w:val="xl5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74">
    <w:name w:val="sechead"/>
    <w:basedOn w:val="1"/>
    <w:qFormat/>
    <w:uiPriority w:val="0"/>
    <w:pPr>
      <w:widowControl/>
      <w:spacing w:before="100" w:beforeAutospacing="1" w:after="100" w:afterAutospacing="1"/>
      <w:jc w:val="left"/>
    </w:pPr>
    <w:rPr>
      <w:rFonts w:ascii="Arial" w:hAnsi="Arial" w:cs="Arial"/>
      <w:b/>
      <w:bCs/>
      <w:color w:val="00528C"/>
      <w:kern w:val="0"/>
      <w:sz w:val="27"/>
      <w:szCs w:val="27"/>
    </w:rPr>
  </w:style>
  <w:style w:type="paragraph" w:customStyle="1" w:styleId="175">
    <w:name w:val="xl131"/>
    <w:basedOn w:val="1"/>
    <w:qFormat/>
    <w:uiPriority w:val="0"/>
    <w:pPr>
      <w:widowControl/>
      <w:spacing w:before="100" w:beforeAutospacing="1" w:after="100" w:afterAutospacing="1"/>
      <w:jc w:val="right"/>
    </w:pPr>
    <w:rPr>
      <w:rFonts w:ascii="宋体" w:cs="宋体"/>
      <w:b/>
      <w:bCs/>
      <w:kern w:val="0"/>
      <w:sz w:val="20"/>
      <w:szCs w:val="20"/>
    </w:rPr>
  </w:style>
  <w:style w:type="paragraph" w:customStyle="1" w:styleId="176">
    <w:name w:val="列出段落11"/>
    <w:basedOn w:val="1"/>
    <w:qFormat/>
    <w:uiPriority w:val="0"/>
    <w:pPr>
      <w:ind w:firstLine="200" w:firstLineChars="200"/>
    </w:pPr>
    <w:rPr>
      <w:szCs w:val="22"/>
    </w:rPr>
  </w:style>
  <w:style w:type="paragraph" w:customStyle="1" w:styleId="177">
    <w:name w:val="font17"/>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178">
    <w:name w:val="xl113"/>
    <w:basedOn w:val="1"/>
    <w:qFormat/>
    <w:uiPriority w:val="0"/>
    <w:pPr>
      <w:widowControl/>
      <w:pBdr>
        <w:right w:val="single" w:color="auto" w:sz="4" w:space="0"/>
      </w:pBdr>
      <w:spacing w:before="100" w:beforeAutospacing="1" w:after="100" w:afterAutospacing="1"/>
      <w:jc w:val="left"/>
    </w:pPr>
    <w:rPr>
      <w:rFonts w:ascii="幼圆" w:eastAsia="幼圆" w:cs="宋体"/>
      <w:kern w:val="0"/>
      <w:sz w:val="20"/>
      <w:szCs w:val="20"/>
    </w:rPr>
  </w:style>
  <w:style w:type="paragraph" w:customStyle="1" w:styleId="179">
    <w:name w:val="xl2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80">
    <w:name w:val="正文（小标题）"/>
    <w:basedOn w:val="1"/>
    <w:next w:val="18"/>
    <w:qFormat/>
    <w:uiPriority w:val="0"/>
    <w:rPr>
      <w:rFonts w:ascii="宋体"/>
      <w:sz w:val="28"/>
      <w:szCs w:val="20"/>
    </w:rPr>
  </w:style>
  <w:style w:type="paragraph" w:customStyle="1" w:styleId="181">
    <w:name w:val="正文文本缩进 22"/>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182">
    <w:name w:val="xl78"/>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183">
    <w:name w:val="標準ゴシック"/>
    <w:qFormat/>
    <w:uiPriority w:val="0"/>
    <w:pPr>
      <w:widowControl w:val="0"/>
      <w:autoSpaceDE w:val="0"/>
      <w:autoSpaceDN w:val="0"/>
      <w:adjustRightInd w:val="0"/>
      <w:spacing w:line="240" w:lineRule="atLeast"/>
      <w:jc w:val="both"/>
    </w:pPr>
    <w:rPr>
      <w:rFonts w:ascii="Arial" w:hAnsi="Arial" w:eastAsia="MS PGothic" w:cs="Times New Roman"/>
      <w:kern w:val="0"/>
      <w:sz w:val="24"/>
      <w:szCs w:val="20"/>
      <w:lang w:val="en-US" w:eastAsia="ja-JP" w:bidi="ar-SA"/>
    </w:rPr>
  </w:style>
  <w:style w:type="paragraph" w:customStyle="1" w:styleId="184">
    <w:name w:val="p15"/>
    <w:basedOn w:val="1"/>
    <w:qFormat/>
    <w:uiPriority w:val="0"/>
    <w:pPr>
      <w:widowControl/>
      <w:ind w:firstLine="420"/>
    </w:pPr>
    <w:rPr>
      <w:rFonts w:ascii="Calibri" w:hAnsi="Calibri" w:cs="宋体"/>
      <w:kern w:val="0"/>
      <w:szCs w:val="21"/>
    </w:rPr>
  </w:style>
  <w:style w:type="paragraph" w:customStyle="1" w:styleId="185">
    <w:name w:val="xl8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8"/>
      <w:szCs w:val="18"/>
    </w:rPr>
  </w:style>
  <w:style w:type="paragraph" w:customStyle="1" w:styleId="186">
    <w:name w:val="xl53"/>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87">
    <w:name w:val="Default"/>
    <w:qFormat/>
    <w:uiPriority w:val="0"/>
    <w:pPr>
      <w:widowControl w:val="0"/>
      <w:autoSpaceDE w:val="0"/>
      <w:autoSpaceDN w:val="0"/>
      <w:adjustRightInd w:val="0"/>
    </w:pPr>
    <w:rPr>
      <w:rFonts w:ascii="黑体" w:hAnsi="Times New Roman" w:eastAsia="黑体" w:cs="黑体"/>
      <w:kern w:val="0"/>
      <w:sz w:val="20"/>
      <w:szCs w:val="20"/>
      <w:lang w:val="en-US" w:eastAsia="zh-CN" w:bidi="ar-SA"/>
    </w:rPr>
  </w:style>
  <w:style w:type="paragraph" w:customStyle="1" w:styleId="188">
    <w:name w:val="xl95"/>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189">
    <w:name w:val="xl107"/>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幼圆" w:eastAsia="幼圆" w:cs="宋体"/>
      <w:kern w:val="0"/>
      <w:sz w:val="18"/>
      <w:szCs w:val="18"/>
    </w:rPr>
  </w:style>
  <w:style w:type="paragraph" w:customStyle="1" w:styleId="190">
    <w:name w:val="標準箇条書き"/>
    <w:basedOn w:val="1"/>
    <w:qFormat/>
    <w:uiPriority w:val="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191">
    <w:name w:val="标题4居中"/>
    <w:basedOn w:val="5"/>
    <w:qFormat/>
    <w:uiPriority w:val="0"/>
    <w:pPr>
      <w:spacing w:beforeLines="50" w:afterLines="50"/>
      <w:outlineLvl w:val="9"/>
    </w:pPr>
    <w:rPr>
      <w:bCs/>
      <w:sz w:val="30"/>
      <w:szCs w:val="20"/>
    </w:rPr>
  </w:style>
  <w:style w:type="paragraph" w:customStyle="1" w:styleId="192">
    <w:name w:val="样式4"/>
    <w:basedOn w:val="1"/>
    <w:qFormat/>
    <w:uiPriority w:val="0"/>
    <w:pPr>
      <w:spacing w:line="360" w:lineRule="auto"/>
      <w:ind w:right="-10" w:rightChars="-10"/>
    </w:pPr>
    <w:rPr>
      <w:rFonts w:ascii="Arial" w:hAnsi="Arial" w:cs="Arial"/>
      <w:sz w:val="24"/>
    </w:rPr>
  </w:style>
  <w:style w:type="paragraph" w:customStyle="1" w:styleId="193">
    <w:name w:val="xl94"/>
    <w:basedOn w:val="1"/>
    <w:qFormat/>
    <w:uiPriority w:val="0"/>
    <w:pPr>
      <w:widowControl/>
      <w:pBdr>
        <w:top w:val="single" w:color="auto" w:sz="8" w:space="0"/>
        <w:bottom w:val="single" w:color="auto" w:sz="8" w:space="0"/>
      </w:pBdr>
      <w:shd w:val="clear" w:color="auto" w:fill="C0C0C0"/>
      <w:spacing w:before="100" w:beforeAutospacing="1" w:after="100" w:afterAutospacing="1"/>
      <w:jc w:val="center"/>
    </w:pPr>
    <w:rPr>
      <w:rFonts w:ascii="Arial" w:hAnsi="Arial" w:cs="Arial"/>
      <w:kern w:val="0"/>
      <w:sz w:val="22"/>
      <w:szCs w:val="22"/>
    </w:rPr>
  </w:style>
  <w:style w:type="paragraph" w:customStyle="1" w:styleId="194">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195">
    <w:name w:val="Char Char1 Char Char Char Char Char Char Char Char"/>
    <w:basedOn w:val="1"/>
    <w:qFormat/>
    <w:uiPriority w:val="0"/>
    <w:pPr>
      <w:widowControl/>
      <w:adjustRightInd w:val="0"/>
      <w:spacing w:line="360" w:lineRule="auto"/>
      <w:jc w:val="left"/>
    </w:pPr>
    <w:rPr>
      <w:rFonts w:ascii="Arial" w:hAnsi="Arial"/>
      <w:kern w:val="0"/>
      <w:sz w:val="30"/>
      <w:szCs w:val="30"/>
      <w:lang w:eastAsia="en-US"/>
    </w:rPr>
  </w:style>
  <w:style w:type="paragraph" w:customStyle="1" w:styleId="196">
    <w:name w:val="默认段落字体 Para Char Char Char Char Char Char Char Char Char1 Char"/>
    <w:basedOn w:val="1"/>
    <w:qFormat/>
    <w:uiPriority w:val="0"/>
    <w:rPr>
      <w:rFonts w:ascii="Tahoma" w:hAnsi="Tahoma"/>
      <w:sz w:val="24"/>
      <w:szCs w:val="20"/>
    </w:rPr>
  </w:style>
  <w:style w:type="paragraph" w:customStyle="1" w:styleId="197">
    <w:name w:val="xl54"/>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color w:val="000000"/>
      <w:kern w:val="0"/>
      <w:sz w:val="18"/>
      <w:szCs w:val="18"/>
    </w:rPr>
  </w:style>
  <w:style w:type="paragraph" w:customStyle="1" w:styleId="198">
    <w:name w:val="font23"/>
    <w:basedOn w:val="1"/>
    <w:qFormat/>
    <w:uiPriority w:val="0"/>
    <w:pPr>
      <w:widowControl/>
      <w:spacing w:before="100" w:beforeAutospacing="1" w:after="100" w:afterAutospacing="1"/>
      <w:jc w:val="left"/>
    </w:pPr>
    <w:rPr>
      <w:rFonts w:ascii="Arial" w:hAnsi="Arial" w:cs="Arial"/>
      <w:b/>
      <w:bCs/>
      <w:kern w:val="0"/>
      <w:sz w:val="17"/>
      <w:szCs w:val="17"/>
    </w:rPr>
  </w:style>
  <w:style w:type="paragraph" w:customStyle="1" w:styleId="199">
    <w:name w:val="xl5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200">
    <w:name w:val="xl76"/>
    <w:basedOn w:val="1"/>
    <w:qFormat/>
    <w:uiPriority w:val="0"/>
    <w:pPr>
      <w:widowControl/>
      <w:pBdr>
        <w:bottom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01">
    <w:name w:val="附录章标题"/>
    <w:next w:val="16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02">
    <w:name w:val="正文文字3"/>
    <w:basedOn w:val="18"/>
    <w:qFormat/>
    <w:uiPriority w:val="0"/>
    <w:rPr>
      <w:rFonts w:ascii="Times New Roman" w:eastAsia="宋体"/>
      <w:kern w:val="0"/>
      <w:sz w:val="28"/>
    </w:rPr>
  </w:style>
  <w:style w:type="paragraph" w:customStyle="1" w:styleId="203">
    <w:name w:val="xl60"/>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204">
    <w:name w:val="xl45"/>
    <w:basedOn w:val="1"/>
    <w:qFormat/>
    <w:uiPriority w:val="0"/>
    <w:pPr>
      <w:widowControl/>
      <w:pBdr>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205">
    <w:name w:val="xl69"/>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206">
    <w:name w:val="标题1"/>
    <w:basedOn w:val="1"/>
    <w:qFormat/>
    <w:uiPriority w:val="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207">
    <w:name w:val="xl98"/>
    <w:basedOn w:val="1"/>
    <w:qFormat/>
    <w:uiPriority w:val="0"/>
    <w:pPr>
      <w:widowControl/>
      <w:pBdr>
        <w:top w:val="single" w:color="auto" w:sz="8"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208">
    <w:name w:val="xl59"/>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209">
    <w:name w:val="xl104"/>
    <w:basedOn w:val="1"/>
    <w:qFormat/>
    <w:uiPriority w:val="0"/>
    <w:pPr>
      <w:widowControl/>
      <w:pBdr>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210">
    <w:name w:val="font15"/>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11">
    <w:name w:val="Default Paragraph Char Char Char Char"/>
    <w:basedOn w:val="1"/>
    <w:next w:val="1"/>
    <w:qFormat/>
    <w:uiPriority w:val="0"/>
    <w:pPr>
      <w:widowControl/>
      <w:spacing w:line="360" w:lineRule="auto"/>
      <w:jc w:val="left"/>
    </w:pPr>
    <w:rPr>
      <w:kern w:val="0"/>
      <w:szCs w:val="20"/>
      <w:lang w:eastAsia="en-US"/>
    </w:rPr>
  </w:style>
  <w:style w:type="paragraph" w:customStyle="1" w:styleId="212">
    <w:name w:val="xl115"/>
    <w:basedOn w:val="1"/>
    <w:qFormat/>
    <w:uiPriority w:val="0"/>
    <w:pPr>
      <w:widowControl/>
      <w:pBdr>
        <w:right w:val="single" w:color="auto" w:sz="4" w:space="0"/>
      </w:pBdr>
      <w:spacing w:before="100" w:beforeAutospacing="1" w:after="100" w:afterAutospacing="1"/>
      <w:jc w:val="left"/>
    </w:pPr>
    <w:rPr>
      <w:rFonts w:ascii="Arial" w:hAnsi="Arial" w:cs="Arial"/>
      <w:kern w:val="0"/>
      <w:sz w:val="17"/>
      <w:szCs w:val="17"/>
    </w:rPr>
  </w:style>
  <w:style w:type="paragraph" w:customStyle="1" w:styleId="213">
    <w:name w:val="xl114"/>
    <w:basedOn w:val="1"/>
    <w:qFormat/>
    <w:uiPriority w:val="0"/>
    <w:pPr>
      <w:widowControl/>
      <w:pBdr>
        <w:left w:val="single" w:color="auto" w:sz="4" w:space="0"/>
        <w:right w:val="single" w:color="auto" w:sz="8" w:space="0"/>
      </w:pBdr>
      <w:spacing w:before="100" w:beforeAutospacing="1" w:after="100" w:afterAutospacing="1"/>
      <w:jc w:val="center"/>
      <w:textAlignment w:val="top"/>
    </w:pPr>
    <w:rPr>
      <w:rFonts w:ascii="Arial" w:hAnsi="Arial" w:cs="Arial"/>
      <w:kern w:val="0"/>
      <w:sz w:val="18"/>
      <w:szCs w:val="18"/>
    </w:rPr>
  </w:style>
  <w:style w:type="paragraph" w:customStyle="1" w:styleId="214">
    <w:name w:val="正文文本缩进 21"/>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215">
    <w:name w:val="Normalk"/>
    <w:basedOn w:val="1"/>
    <w:qFormat/>
    <w:uiPriority w:val="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216">
    <w:name w:val="列出段落2"/>
    <w:basedOn w:val="1"/>
    <w:qFormat/>
    <w:uiPriority w:val="0"/>
    <w:pPr>
      <w:ind w:firstLine="200" w:firstLineChars="200"/>
    </w:pPr>
    <w:rPr>
      <w:szCs w:val="22"/>
    </w:rPr>
  </w:style>
  <w:style w:type="paragraph" w:customStyle="1" w:styleId="217">
    <w:name w:val="xl44"/>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18">
    <w:name w:val="xl81"/>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219">
    <w:name w:val="font27"/>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220">
    <w:name w:val="xl72"/>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21">
    <w:name w:val="xl119"/>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22">
    <w:name w:val="正文文本 21"/>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23">
    <w:name w:val="xl28"/>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24">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225">
    <w:name w:val="p0"/>
    <w:basedOn w:val="1"/>
    <w:qFormat/>
    <w:uiPriority w:val="0"/>
    <w:pPr>
      <w:widowControl/>
    </w:pPr>
    <w:rPr>
      <w:rFonts w:ascii="Calibri" w:hAnsi="Calibri" w:cs="宋体"/>
      <w:kern w:val="0"/>
      <w:szCs w:val="21"/>
    </w:rPr>
  </w:style>
  <w:style w:type="paragraph" w:customStyle="1" w:styleId="226">
    <w:name w:val="font25"/>
    <w:basedOn w:val="1"/>
    <w:qFormat/>
    <w:uiPriority w:val="0"/>
    <w:pPr>
      <w:widowControl/>
      <w:spacing w:before="100" w:beforeAutospacing="1" w:after="100" w:afterAutospacing="1"/>
      <w:jc w:val="left"/>
    </w:pPr>
    <w:rPr>
      <w:rFonts w:ascii="Arial" w:hAnsi="Arial" w:cs="Arial"/>
      <w:color w:val="333333"/>
      <w:kern w:val="0"/>
      <w:sz w:val="17"/>
      <w:szCs w:val="17"/>
    </w:rPr>
  </w:style>
  <w:style w:type="paragraph" w:customStyle="1" w:styleId="227">
    <w:name w:val="xl58"/>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228">
    <w:name w:val="xl64"/>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229">
    <w:name w:val="彩色列表1"/>
    <w:basedOn w:val="1"/>
    <w:qFormat/>
    <w:uiPriority w:val="0"/>
    <w:pPr>
      <w:ind w:firstLine="200" w:firstLineChars="200"/>
    </w:pPr>
    <w:rPr>
      <w:rFonts w:ascii="Calibri" w:hAnsi="Calibri"/>
      <w:szCs w:val="22"/>
    </w:rPr>
  </w:style>
  <w:style w:type="paragraph" w:customStyle="1" w:styleId="230">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31">
    <w:name w:val="xl79"/>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232">
    <w:name w:val="xl65"/>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108"/>
    <w:basedOn w:val="1"/>
    <w:qFormat/>
    <w:uiPriority w:val="0"/>
    <w:pPr>
      <w:widowControl/>
      <w:pBdr>
        <w:top w:val="single" w:color="auto" w:sz="8" w:space="0"/>
        <w:left w:val="single" w:color="auto" w:sz="8" w:space="0"/>
        <w:bottom w:val="single" w:color="auto" w:sz="8" w:space="0"/>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235">
    <w:name w:val="xl57"/>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236">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7">
    <w:name w:val="xl46"/>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238">
    <w:name w:val="font18"/>
    <w:basedOn w:val="1"/>
    <w:qFormat/>
    <w:uiPriority w:val="0"/>
    <w:pPr>
      <w:widowControl/>
      <w:spacing w:before="100" w:beforeAutospacing="1" w:after="100" w:afterAutospacing="1"/>
      <w:jc w:val="left"/>
    </w:pPr>
    <w:rPr>
      <w:rFonts w:ascii="幼圆" w:eastAsia="幼圆" w:cs="宋体"/>
      <w:color w:val="333333"/>
      <w:kern w:val="0"/>
      <w:sz w:val="18"/>
      <w:szCs w:val="18"/>
    </w:rPr>
  </w:style>
  <w:style w:type="paragraph" w:customStyle="1" w:styleId="239">
    <w:name w:val="xl10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40">
    <w:name w:val="xl88"/>
    <w:basedOn w:val="1"/>
    <w:qFormat/>
    <w:uiPriority w:val="0"/>
    <w:pPr>
      <w:widowControl/>
      <w:pBdr>
        <w:right w:val="single" w:color="auto" w:sz="4" w:space="0"/>
      </w:pBdr>
      <w:spacing w:before="100" w:beforeAutospacing="1" w:after="100" w:afterAutospacing="1"/>
      <w:jc w:val="left"/>
    </w:pPr>
    <w:rPr>
      <w:rFonts w:ascii="Arial" w:hAnsi="Arial" w:cs="Arial"/>
      <w:kern w:val="0"/>
      <w:sz w:val="24"/>
    </w:rPr>
  </w:style>
  <w:style w:type="paragraph" w:customStyle="1" w:styleId="241">
    <w:name w:val="xl77"/>
    <w:basedOn w:val="1"/>
    <w:qFormat/>
    <w:uiPriority w:val="0"/>
    <w:pPr>
      <w:widowControl/>
      <w:pBdr>
        <w:bottom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42">
    <w:name w:val="table"/>
    <w:basedOn w:val="1"/>
    <w:qFormat/>
    <w:uiPriority w:val="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243">
    <w:name w:val="xl61"/>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244">
    <w:name w:val="xl32"/>
    <w:basedOn w:val="1"/>
    <w:qFormat/>
    <w:uiPriority w:val="0"/>
    <w:pPr>
      <w:widowControl/>
      <w:pBdr>
        <w:bottom w:val="single" w:color="auto" w:sz="8" w:space="0"/>
      </w:pBdr>
      <w:spacing w:before="100" w:beforeAutospacing="1" w:after="100" w:afterAutospacing="1"/>
      <w:jc w:val="left"/>
    </w:pPr>
    <w:rPr>
      <w:rFonts w:ascii="Arial" w:hAnsi="Arial" w:cs="Arial"/>
      <w:kern w:val="0"/>
      <w:sz w:val="18"/>
      <w:szCs w:val="18"/>
    </w:rPr>
  </w:style>
  <w:style w:type="paragraph" w:customStyle="1" w:styleId="245">
    <w:name w:val="正文靠右"/>
    <w:basedOn w:val="1"/>
    <w:qFormat/>
    <w:uiPriority w:val="0"/>
    <w:pPr>
      <w:wordWrap w:val="0"/>
      <w:spacing w:line="360" w:lineRule="auto"/>
      <w:ind w:right="-10" w:rightChars="-10" w:firstLine="225" w:firstLineChars="225"/>
      <w:jc w:val="right"/>
    </w:pPr>
    <w:rPr>
      <w:rFonts w:ascii="Arial" w:hAnsi="Arial" w:cs="Arial"/>
      <w:spacing w:val="-4"/>
      <w:sz w:val="24"/>
    </w:rPr>
  </w:style>
  <w:style w:type="paragraph" w:customStyle="1" w:styleId="246">
    <w:name w:val="样式1"/>
    <w:basedOn w:val="1"/>
    <w:qFormat/>
    <w:uiPriority w:val="0"/>
    <w:pPr>
      <w:spacing w:line="360" w:lineRule="auto"/>
    </w:pPr>
    <w:rPr>
      <w:rFonts w:ascii="Arial" w:hAnsi="Arial" w:eastAsia="幼圆" w:cs="Arial"/>
      <w:sz w:val="24"/>
      <w:szCs w:val="20"/>
    </w:rPr>
  </w:style>
  <w:style w:type="paragraph" w:customStyle="1" w:styleId="247">
    <w:name w:val="封面3"/>
    <w:basedOn w:val="1"/>
    <w:qFormat/>
    <w:uiPriority w:val="0"/>
    <w:pPr>
      <w:spacing w:line="360" w:lineRule="auto"/>
      <w:ind w:right="-10" w:rightChars="-10"/>
      <w:jc w:val="center"/>
    </w:pPr>
    <w:rPr>
      <w:rFonts w:ascii="Arial" w:hAnsi="Arial" w:eastAsia="黑体" w:cs="Arial"/>
      <w:bCs/>
      <w:spacing w:val="-4"/>
      <w:sz w:val="52"/>
      <w:szCs w:val="52"/>
    </w:rPr>
  </w:style>
  <w:style w:type="paragraph" w:customStyle="1" w:styleId="248">
    <w:name w:val="CM7"/>
    <w:basedOn w:val="1"/>
    <w:next w:val="1"/>
    <w:qFormat/>
    <w:uiPriority w:val="0"/>
    <w:pPr>
      <w:autoSpaceDE w:val="0"/>
      <w:autoSpaceDN w:val="0"/>
      <w:adjustRightInd w:val="0"/>
      <w:spacing w:line="193" w:lineRule="atLeast"/>
      <w:jc w:val="left"/>
    </w:pPr>
    <w:rPr>
      <w:rFonts w:ascii="Myriad Pro" w:hAnsi="Myriad Pro" w:eastAsia="Myriad Pro" w:cs="Myriad Pro"/>
      <w:kern w:val="0"/>
      <w:sz w:val="24"/>
    </w:rPr>
  </w:style>
  <w:style w:type="paragraph" w:customStyle="1" w:styleId="249">
    <w:name w:val="xl106"/>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50">
    <w:name w:val="xl100"/>
    <w:basedOn w:val="1"/>
    <w:qFormat/>
    <w:uiPriority w:val="0"/>
    <w:pPr>
      <w:widowControl/>
      <w:pBdr>
        <w:top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251">
    <w:name w:val="xl83"/>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252">
    <w:name w:val="Char Char Char Char Char Char Char"/>
    <w:basedOn w:val="1"/>
    <w:qFormat/>
    <w:uiPriority w:val="0"/>
    <w:rPr>
      <w:rFonts w:ascii="Tahoma" w:hAnsi="Tahoma"/>
      <w:sz w:val="24"/>
      <w:szCs w:val="20"/>
    </w:rPr>
  </w:style>
  <w:style w:type="paragraph" w:customStyle="1" w:styleId="253">
    <w:name w:val="font2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4">
    <w:name w:val="xl40"/>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55">
    <w:name w:val="xl105"/>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幼圆" w:eastAsia="幼圆" w:cs="宋体"/>
      <w:kern w:val="0"/>
      <w:sz w:val="18"/>
      <w:szCs w:val="18"/>
    </w:rPr>
  </w:style>
  <w:style w:type="paragraph" w:customStyle="1" w:styleId="256">
    <w:name w:val="正文文本缩进1"/>
    <w:basedOn w:val="1"/>
    <w:qFormat/>
    <w:uiPriority w:val="0"/>
    <w:pPr>
      <w:widowControl/>
      <w:spacing w:after="120"/>
      <w:ind w:left="200" w:leftChars="200"/>
      <w:jc w:val="left"/>
    </w:pPr>
    <w:rPr>
      <w:rFonts w:ascii="Tahoma" w:hAnsi="Tahoma"/>
      <w:szCs w:val="30"/>
    </w:rPr>
  </w:style>
  <w:style w:type="paragraph" w:customStyle="1" w:styleId="257">
    <w:name w:val="样式 样式 标题 4 + 首行缩进:  2 字符 右侧:  -0.1 字符 + 首行缩进:  2 字符 右侧:  -0.1 字符"/>
    <w:basedOn w:val="168"/>
    <w:qFormat/>
    <w:uiPriority w:val="0"/>
    <w:pPr>
      <w:spacing w:afterAutospacing="0"/>
      <w:ind w:right="-24"/>
    </w:pPr>
    <w:rPr>
      <w:rFonts w:eastAsia="宋体"/>
    </w:rPr>
  </w:style>
  <w:style w:type="paragraph" w:customStyle="1" w:styleId="258">
    <w:name w:val="xl80"/>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59">
    <w:name w:val="xl2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60">
    <w:name w:val="彩色底纹 - 强调文字颜色 61"/>
    <w:basedOn w:val="3"/>
    <w:next w:val="1"/>
    <w:qFormat/>
    <w:uiPriority w:val="0"/>
    <w:pPr>
      <w:keepNext/>
      <w:keepLines/>
      <w:widowControl/>
      <w:numPr>
        <w:ilvl w:val="0"/>
        <w:numId w:val="0"/>
      </w:numPr>
      <w:autoSpaceDE/>
      <w:autoSpaceDN/>
      <w:adjustRightInd/>
      <w:snapToGrid/>
      <w:spacing w:before="480" w:line="276" w:lineRule="auto"/>
      <w:jc w:val="left"/>
      <w:outlineLvl w:val="9"/>
    </w:pPr>
    <w:rPr>
      <w:rFonts w:ascii="Cambria" w:hAnsi="Cambria" w:eastAsia="宋体"/>
      <w:b/>
      <w:bCs/>
      <w:color w:val="365F91"/>
      <w:kern w:val="0"/>
      <w:sz w:val="24"/>
      <w:szCs w:val="24"/>
    </w:rPr>
  </w:style>
  <w:style w:type="paragraph" w:customStyle="1" w:styleId="261">
    <w:name w:val="xl10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62">
    <w:name w:val="1.1.1.1A"/>
    <w:basedOn w:val="149"/>
    <w:qFormat/>
    <w:uiPriority w:val="0"/>
  </w:style>
  <w:style w:type="paragraph" w:customStyle="1" w:styleId="263">
    <w:name w:val="xl68"/>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64">
    <w:name w:val="xl82"/>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65">
    <w:name w:val="正文黑体"/>
    <w:basedOn w:val="1"/>
    <w:qFormat/>
    <w:uiPriority w:val="0"/>
    <w:pPr>
      <w:spacing w:line="480" w:lineRule="auto"/>
      <w:ind w:right="-10" w:rightChars="-10"/>
    </w:pPr>
    <w:rPr>
      <w:rFonts w:ascii="Arial" w:hAnsi="Arial" w:eastAsia="黑体" w:cs="Arial"/>
      <w:b/>
      <w:bCs/>
      <w:spacing w:val="-4"/>
      <w:sz w:val="24"/>
    </w:rPr>
  </w:style>
  <w:style w:type="paragraph" w:customStyle="1" w:styleId="266">
    <w:name w:val="xl34"/>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267">
    <w:name w:val="xl84"/>
    <w:basedOn w:val="1"/>
    <w:qFormat/>
    <w:uiPriority w:val="0"/>
    <w:pPr>
      <w:widowControl/>
      <w:pBdr>
        <w:left w:val="single" w:color="auto" w:sz="4" w:space="0"/>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268">
    <w:name w:val="xl117"/>
    <w:basedOn w:val="1"/>
    <w:qFormat/>
    <w:uiPriority w:val="0"/>
    <w:pPr>
      <w:widowControl/>
      <w:pBdr>
        <w:right w:val="single" w:color="auto" w:sz="4" w:space="0"/>
      </w:pBdr>
      <w:spacing w:before="100" w:beforeAutospacing="1" w:after="100" w:afterAutospacing="1"/>
      <w:jc w:val="left"/>
    </w:pPr>
    <w:rPr>
      <w:rFonts w:ascii="幼圆" w:eastAsia="幼圆" w:cs="宋体"/>
      <w:color w:val="333333"/>
      <w:kern w:val="0"/>
      <w:sz w:val="17"/>
      <w:szCs w:val="17"/>
    </w:rPr>
  </w:style>
  <w:style w:type="paragraph" w:customStyle="1" w:styleId="269">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70">
    <w:name w:val="正文（仿宋3号）"/>
    <w:basedOn w:val="271"/>
    <w:qFormat/>
    <w:uiPriority w:val="0"/>
    <w:pPr>
      <w:spacing w:beforeLines="0" w:afterLines="0"/>
      <w:jc w:val="center"/>
    </w:pPr>
    <w:rPr>
      <w:rFonts w:eastAsia="仿宋"/>
      <w:sz w:val="32"/>
    </w:rPr>
  </w:style>
  <w:style w:type="paragraph" w:customStyle="1" w:styleId="271">
    <w:name w:val="标题（标宋２号）"/>
    <w:basedOn w:val="1"/>
    <w:qFormat/>
    <w:uiPriority w:val="0"/>
    <w:pPr>
      <w:spacing w:beforeLines="50" w:afterLines="50" w:line="480" w:lineRule="auto"/>
      <w:ind w:right="-10" w:rightChars="-10" w:firstLine="225" w:firstLineChars="225"/>
    </w:pPr>
    <w:rPr>
      <w:rFonts w:ascii="Arial" w:hAnsi="Arial" w:cs="Arial"/>
      <w:sz w:val="44"/>
    </w:rPr>
  </w:style>
  <w:style w:type="paragraph" w:customStyle="1" w:styleId="272">
    <w:name w:val="xl30"/>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273">
    <w:name w:val="font14"/>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4">
    <w:name w:val="xl63"/>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275">
    <w:name w:val="xl52"/>
    <w:basedOn w:val="1"/>
    <w:qFormat/>
    <w:uiPriority w:val="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276">
    <w:name w:val="表格"/>
    <w:qFormat/>
    <w:uiPriority w:val="0"/>
    <w:pPr>
      <w:adjustRightInd w:val="0"/>
      <w:snapToGrid w:val="0"/>
      <w:spacing w:before="20" w:after="20"/>
      <w:jc w:val="center"/>
      <w:textAlignment w:val="baseline"/>
    </w:pPr>
    <w:rPr>
      <w:rFonts w:ascii="Arial" w:hAnsi="Arial" w:eastAsia="宋体" w:cs="Times New Roman"/>
      <w:snapToGrid w:val="0"/>
      <w:kern w:val="0"/>
      <w:sz w:val="21"/>
      <w:szCs w:val="20"/>
      <w:lang w:val="en-US" w:eastAsia="zh-CN" w:bidi="ar-SA"/>
    </w:rPr>
  </w:style>
  <w:style w:type="paragraph" w:customStyle="1" w:styleId="277">
    <w:name w:val="font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78">
    <w:name w:val="xl12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79">
    <w:name w:val="xl38"/>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kern w:val="0"/>
      <w:sz w:val="18"/>
      <w:szCs w:val="18"/>
    </w:rPr>
  </w:style>
  <w:style w:type="paragraph" w:customStyle="1" w:styleId="280">
    <w:name w:val="xl91"/>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81">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282">
    <w:name w:val="标题2"/>
    <w:basedOn w:val="1"/>
    <w:qFormat/>
    <w:uiPriority w:val="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283">
    <w:name w:val="xl97"/>
    <w:basedOn w:val="1"/>
    <w:qFormat/>
    <w:uiPriority w:val="0"/>
    <w:pPr>
      <w:widowControl/>
      <w:pBdr>
        <w:top w:val="single" w:color="auto" w:sz="4"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284">
    <w:name w:val="xl112"/>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285">
    <w:name w:val="xl126"/>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286">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287">
    <w:name w:val="Content"/>
    <w:basedOn w:val="18"/>
    <w:qFormat/>
    <w:uiPriority w:val="0"/>
    <w:rPr>
      <w:rFonts w:ascii="Times New Roman" w:eastAsia="宋体"/>
      <w:kern w:val="0"/>
      <w:sz w:val="28"/>
    </w:rPr>
  </w:style>
  <w:style w:type="paragraph" w:customStyle="1" w:styleId="288">
    <w:name w:val="封面1"/>
    <w:basedOn w:val="1"/>
    <w:qFormat/>
    <w:uiPriority w:val="0"/>
    <w:pPr>
      <w:spacing w:line="360" w:lineRule="auto"/>
      <w:ind w:right="-10" w:rightChars="-10" w:firstLine="225" w:firstLineChars="225"/>
      <w:jc w:val="center"/>
    </w:pPr>
    <w:rPr>
      <w:rFonts w:ascii="Arial" w:hAnsi="Arial" w:cs="Arial"/>
      <w:b/>
      <w:spacing w:val="-4"/>
      <w:sz w:val="28"/>
    </w:rPr>
  </w:style>
  <w:style w:type="paragraph" w:customStyle="1" w:styleId="289">
    <w:name w:val="font1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90">
    <w:name w:val="xl99"/>
    <w:basedOn w:val="1"/>
    <w:qFormat/>
    <w:uiPriority w:val="0"/>
    <w:pPr>
      <w:widowControl/>
      <w:pBdr>
        <w:top w:val="single" w:color="auto" w:sz="8" w:space="0"/>
      </w:pBdr>
      <w:spacing w:before="100" w:beforeAutospacing="1" w:after="100" w:afterAutospacing="1"/>
      <w:jc w:val="left"/>
    </w:pPr>
    <w:rPr>
      <w:rFonts w:ascii="Arial" w:hAnsi="Arial" w:cs="Arial"/>
      <w:kern w:val="0"/>
      <w:sz w:val="18"/>
      <w:szCs w:val="18"/>
    </w:rPr>
  </w:style>
  <w:style w:type="paragraph" w:customStyle="1" w:styleId="291">
    <w:name w:val="font22"/>
    <w:basedOn w:val="1"/>
    <w:qFormat/>
    <w:uiPriority w:val="0"/>
    <w:pPr>
      <w:widowControl/>
      <w:spacing w:before="100" w:beforeAutospacing="1" w:after="100" w:afterAutospacing="1"/>
      <w:jc w:val="left"/>
    </w:pPr>
    <w:rPr>
      <w:rFonts w:ascii="幼圆" w:eastAsia="幼圆" w:cs="宋体"/>
      <w:color w:val="333333"/>
      <w:kern w:val="0"/>
      <w:sz w:val="17"/>
      <w:szCs w:val="17"/>
    </w:rPr>
  </w:style>
  <w:style w:type="paragraph" w:customStyle="1" w:styleId="292">
    <w:name w:val="正文小标题"/>
    <w:basedOn w:val="1"/>
    <w:next w:val="20"/>
    <w:qFormat/>
    <w:uiPriority w:val="0"/>
    <w:pPr>
      <w:spacing w:after="120" w:line="360" w:lineRule="auto"/>
      <w:ind w:left="700" w:leftChars="700" w:right="700" w:rightChars="700" w:firstLine="225" w:firstLineChars="225"/>
    </w:pPr>
    <w:rPr>
      <w:rFonts w:ascii="Arial" w:hAnsi="Arial" w:cs="Arial"/>
      <w:sz w:val="24"/>
    </w:rPr>
  </w:style>
  <w:style w:type="paragraph" w:customStyle="1" w:styleId="293">
    <w:name w:val="CM17"/>
    <w:basedOn w:val="1"/>
    <w:next w:val="1"/>
    <w:qFormat/>
    <w:uiPriority w:val="0"/>
    <w:pPr>
      <w:autoSpaceDE w:val="0"/>
      <w:autoSpaceDN w:val="0"/>
      <w:adjustRightInd w:val="0"/>
      <w:spacing w:line="468" w:lineRule="atLeast"/>
      <w:jc w:val="left"/>
    </w:pPr>
    <w:rPr>
      <w:rFonts w:ascii="宋体"/>
      <w:kern w:val="0"/>
      <w:sz w:val="24"/>
    </w:rPr>
  </w:style>
  <w:style w:type="paragraph" w:customStyle="1" w:styleId="294">
    <w:name w:val="正文1"/>
    <w:basedOn w:val="1"/>
    <w:qFormat/>
    <w:uiPriority w:val="0"/>
    <w:pPr>
      <w:ind w:firstLine="540"/>
    </w:pPr>
    <w:rPr>
      <w:rFonts w:cs="Arial"/>
      <w:sz w:val="24"/>
      <w:szCs w:val="20"/>
    </w:rPr>
  </w:style>
  <w:style w:type="paragraph" w:customStyle="1" w:styleId="295">
    <w:name w:val="封面2"/>
    <w:basedOn w:val="1"/>
    <w:qFormat/>
    <w:uiPriority w:val="0"/>
    <w:pPr>
      <w:adjustRightInd w:val="0"/>
      <w:spacing w:line="360" w:lineRule="auto"/>
      <w:ind w:right="-10" w:rightChars="-10"/>
      <w:jc w:val="center"/>
      <w:textAlignment w:val="baseline"/>
    </w:pPr>
    <w:rPr>
      <w:rFonts w:ascii="黑体" w:eastAsia="黑体" w:cs="Arial"/>
      <w:b/>
      <w:bCs/>
      <w:spacing w:val="-4"/>
      <w:sz w:val="110"/>
      <w:szCs w:val="20"/>
    </w:rPr>
  </w:style>
  <w:style w:type="paragraph" w:customStyle="1" w:styleId="296">
    <w:name w:val="xl49"/>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97">
    <w:name w:val="font9"/>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298">
    <w:name w:val="xl29"/>
    <w:basedOn w:val="1"/>
    <w:qFormat/>
    <w:uiPriority w:val="0"/>
    <w:pPr>
      <w:widowControl/>
      <w:spacing w:before="100" w:beforeAutospacing="1" w:after="100" w:afterAutospacing="1"/>
      <w:jc w:val="center"/>
    </w:pPr>
    <w:rPr>
      <w:rFonts w:ascii="Arial" w:hAnsi="Arial" w:cs="Arial"/>
      <w:kern w:val="0"/>
      <w:sz w:val="18"/>
      <w:szCs w:val="18"/>
    </w:rPr>
  </w:style>
  <w:style w:type="paragraph" w:customStyle="1" w:styleId="299">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00">
    <w:name w:val="注释级别 2"/>
    <w:qFormat/>
    <w:uiPriority w:val="0"/>
    <w:rPr>
      <w:rFonts w:ascii="Calibri" w:hAnsi="Calibri" w:eastAsia="宋体" w:cs="Times New Roman"/>
      <w:kern w:val="0"/>
      <w:sz w:val="22"/>
      <w:szCs w:val="20"/>
      <w:lang w:val="en-US" w:eastAsia="zh-CN" w:bidi="ar-SA"/>
    </w:rPr>
  </w:style>
  <w:style w:type="paragraph" w:customStyle="1" w:styleId="301">
    <w:name w:val="Char1"/>
    <w:basedOn w:val="1"/>
    <w:qFormat/>
    <w:uiPriority w:val="0"/>
    <w:rPr>
      <w:rFonts w:ascii="Tahoma" w:hAnsi="Tahoma" w:cs="Arial"/>
      <w:sz w:val="24"/>
      <w:szCs w:val="20"/>
    </w:rPr>
  </w:style>
  <w:style w:type="paragraph" w:customStyle="1" w:styleId="302">
    <w:name w:val="font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03">
    <w:name w:val="表格文字"/>
    <w:basedOn w:val="1"/>
    <w:qFormat/>
    <w:uiPriority w:val="0"/>
    <w:pPr>
      <w:ind w:right="-10" w:rightChars="-10"/>
    </w:pPr>
    <w:rPr>
      <w:rFonts w:ascii="宋体" w:cs="Arial"/>
      <w:bCs/>
      <w:spacing w:val="-4"/>
      <w:sz w:val="24"/>
    </w:rPr>
  </w:style>
  <w:style w:type="paragraph" w:customStyle="1" w:styleId="304">
    <w:name w:val="xl121"/>
    <w:basedOn w:val="1"/>
    <w:qFormat/>
    <w:uiPriority w:val="0"/>
    <w:pPr>
      <w:widowControl/>
      <w:pBdr>
        <w:top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0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06">
    <w:name w:val="xl56"/>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307">
    <w:name w:val="xl71"/>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308">
    <w:name w:val="font21"/>
    <w:basedOn w:val="1"/>
    <w:qFormat/>
    <w:uiPriority w:val="0"/>
    <w:pPr>
      <w:widowControl/>
      <w:spacing w:before="100" w:beforeAutospacing="1" w:after="100" w:afterAutospacing="1"/>
      <w:jc w:val="left"/>
    </w:pPr>
    <w:rPr>
      <w:rFonts w:ascii="幼圆" w:eastAsia="幼圆" w:cs="宋体"/>
      <w:color w:val="000000"/>
      <w:kern w:val="0"/>
      <w:sz w:val="17"/>
      <w:szCs w:val="17"/>
    </w:rPr>
  </w:style>
  <w:style w:type="paragraph" w:customStyle="1" w:styleId="309">
    <w:name w:val="正文文本缩进 23"/>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10">
    <w:name w:val="xl74"/>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color w:val="000000"/>
      <w:kern w:val="0"/>
      <w:sz w:val="18"/>
      <w:szCs w:val="18"/>
    </w:rPr>
  </w:style>
  <w:style w:type="paragraph" w:customStyle="1" w:styleId="311">
    <w:name w:val="1.1.1.1A-1"/>
    <w:basedOn w:val="262"/>
    <w:qFormat/>
    <w:uiPriority w:val="0"/>
    <w:pPr>
      <w:tabs>
        <w:tab w:val="left" w:pos="1985"/>
        <w:tab w:val="clear" w:pos="26875"/>
      </w:tabs>
      <w:ind w:left="1985" w:hanging="425"/>
    </w:pPr>
  </w:style>
  <w:style w:type="paragraph" w:customStyle="1" w:styleId="312">
    <w:name w:val="xl89"/>
    <w:basedOn w:val="1"/>
    <w:qFormat/>
    <w:uiPriority w:val="0"/>
    <w:pPr>
      <w:widowControl/>
      <w:pBdr>
        <w:right w:val="single" w:color="auto" w:sz="4" w:space="0"/>
      </w:pBdr>
      <w:spacing w:before="100" w:beforeAutospacing="1" w:after="100" w:afterAutospacing="1"/>
      <w:jc w:val="left"/>
    </w:pPr>
    <w:rPr>
      <w:rFonts w:ascii="Arial" w:hAnsi="Arial" w:cs="Arial"/>
      <w:kern w:val="0"/>
      <w:szCs w:val="21"/>
    </w:rPr>
  </w:style>
  <w:style w:type="paragraph" w:customStyle="1" w:styleId="313">
    <w:name w:val="xl31"/>
    <w:basedOn w:val="1"/>
    <w:qFormat/>
    <w:uiPriority w:val="0"/>
    <w:pPr>
      <w:widowControl/>
      <w:pBdr>
        <w:left w:val="single" w:color="auto" w:sz="8" w:space="0"/>
        <w:bottom w:val="single" w:color="auto" w:sz="8" w:space="0"/>
      </w:pBdr>
      <w:spacing w:before="100" w:beforeAutospacing="1" w:after="100" w:afterAutospacing="1"/>
      <w:jc w:val="left"/>
    </w:pPr>
    <w:rPr>
      <w:rFonts w:ascii="Arial" w:hAnsi="Arial" w:cs="Arial"/>
      <w:kern w:val="0"/>
      <w:sz w:val="18"/>
      <w:szCs w:val="18"/>
    </w:rPr>
  </w:style>
  <w:style w:type="paragraph" w:customStyle="1" w:styleId="314">
    <w:name w:val="xl90"/>
    <w:basedOn w:val="1"/>
    <w:qFormat/>
    <w:uiPriority w:val="0"/>
    <w:pPr>
      <w:widowControl/>
      <w:pBdr>
        <w:left w:val="single" w:color="auto" w:sz="8" w:space="0"/>
      </w:pBdr>
      <w:spacing w:before="100" w:beforeAutospacing="1" w:after="100" w:afterAutospacing="1"/>
      <w:jc w:val="left"/>
    </w:pPr>
    <w:rPr>
      <w:rFonts w:ascii="Arial" w:hAnsi="Arial" w:cs="Arial"/>
      <w:kern w:val="0"/>
      <w:sz w:val="24"/>
    </w:rPr>
  </w:style>
  <w:style w:type="paragraph" w:customStyle="1" w:styleId="315">
    <w:name w:val="xl120"/>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16">
    <w:name w:val="6"/>
    <w:basedOn w:val="1"/>
    <w:next w:val="18"/>
    <w:qFormat/>
    <w:uiPriority w:val="0"/>
    <w:rPr>
      <w:rFonts w:ascii="宋体"/>
      <w:sz w:val="28"/>
      <w:szCs w:val="20"/>
    </w:rPr>
  </w:style>
  <w:style w:type="paragraph" w:customStyle="1" w:styleId="317">
    <w:name w:val="xl35"/>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318">
    <w:name w:val="font8"/>
    <w:basedOn w:val="1"/>
    <w:qFormat/>
    <w:uiPriority w:val="0"/>
    <w:pPr>
      <w:widowControl/>
      <w:spacing w:before="100" w:beforeAutospacing="1" w:after="100" w:afterAutospacing="1"/>
      <w:jc w:val="left"/>
    </w:pPr>
    <w:rPr>
      <w:rFonts w:ascii="幼圆" w:eastAsia="幼圆" w:cs="宋体"/>
      <w:b/>
      <w:bCs/>
      <w:kern w:val="0"/>
      <w:sz w:val="18"/>
      <w:szCs w:val="18"/>
    </w:rPr>
  </w:style>
  <w:style w:type="paragraph" w:customStyle="1" w:styleId="319">
    <w:name w:val="xl125"/>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20">
    <w:name w:val="样式5"/>
    <w:basedOn w:val="1"/>
    <w:next w:val="1"/>
    <w:qFormat/>
    <w:uiPriority w:val="0"/>
    <w:pPr>
      <w:adjustRightInd w:val="0"/>
      <w:spacing w:line="360" w:lineRule="atLeast"/>
      <w:textAlignment w:val="baseline"/>
    </w:pPr>
    <w:rPr>
      <w:kern w:val="0"/>
      <w:sz w:val="24"/>
      <w:szCs w:val="20"/>
    </w:rPr>
  </w:style>
  <w:style w:type="paragraph" w:customStyle="1" w:styleId="321">
    <w:name w:val="font19"/>
    <w:basedOn w:val="1"/>
    <w:qFormat/>
    <w:uiPriority w:val="0"/>
    <w:pPr>
      <w:widowControl/>
      <w:spacing w:before="100" w:beforeAutospacing="1" w:after="100" w:afterAutospacing="1"/>
      <w:jc w:val="left"/>
    </w:pPr>
    <w:rPr>
      <w:rFonts w:ascii="Arial" w:hAnsi="Arial" w:cs="Arial"/>
      <w:kern w:val="0"/>
      <w:sz w:val="17"/>
      <w:szCs w:val="17"/>
    </w:rPr>
  </w:style>
  <w:style w:type="paragraph" w:customStyle="1" w:styleId="322">
    <w:name w:val="xl7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323">
    <w:name w:val="xl12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324">
    <w:name w:val="xl42"/>
    <w:basedOn w:val="1"/>
    <w:qFormat/>
    <w:uiPriority w:val="0"/>
    <w:pPr>
      <w:widowControl/>
      <w:pBdr>
        <w:left w:val="single" w:color="auto" w:sz="4" w:space="0"/>
      </w:pBdr>
      <w:spacing w:before="100" w:beforeAutospacing="1" w:after="100" w:afterAutospacing="1"/>
      <w:jc w:val="center"/>
    </w:pPr>
    <w:rPr>
      <w:rFonts w:ascii="Arial" w:hAnsi="Arial" w:cs="Arial"/>
      <w:kern w:val="0"/>
      <w:sz w:val="18"/>
      <w:szCs w:val="18"/>
    </w:rPr>
  </w:style>
  <w:style w:type="paragraph" w:customStyle="1" w:styleId="325">
    <w:name w:val="xl43"/>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326">
    <w:name w:val="一级标题"/>
    <w:basedOn w:val="1"/>
    <w:next w:val="139"/>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327">
    <w:name w:val="首航缩进 Char"/>
    <w:basedOn w:val="1"/>
    <w:qFormat/>
    <w:uiPriority w:val="0"/>
    <w:pPr>
      <w:spacing w:line="300" w:lineRule="auto"/>
      <w:ind w:firstLine="200" w:firstLineChars="200"/>
      <w:jc w:val="left"/>
    </w:pPr>
    <w:rPr>
      <w:rFonts w:eastAsia="仿宋_GB2312"/>
      <w:color w:val="000000"/>
      <w:sz w:val="24"/>
    </w:rPr>
  </w:style>
  <w:style w:type="paragraph" w:customStyle="1" w:styleId="328">
    <w:name w:val="caption_small"/>
    <w:basedOn w:val="1"/>
    <w:qFormat/>
    <w:uiPriority w:val="0"/>
    <w:pPr>
      <w:widowControl/>
      <w:spacing w:before="100" w:beforeAutospacing="1" w:after="100" w:afterAutospacing="1"/>
      <w:jc w:val="left"/>
    </w:pPr>
    <w:rPr>
      <w:rFonts w:ascii="Verdana" w:hAnsi="Verdana" w:cs="宋体"/>
      <w:color w:val="333333"/>
      <w:kern w:val="0"/>
      <w:sz w:val="19"/>
      <w:szCs w:val="19"/>
    </w:rPr>
  </w:style>
  <w:style w:type="paragraph" w:customStyle="1" w:styleId="329">
    <w:name w:val="默认段落字体 Para Char Char Char Char"/>
    <w:basedOn w:val="1"/>
    <w:qFormat/>
    <w:uiPriority w:val="0"/>
  </w:style>
  <w:style w:type="paragraph" w:customStyle="1" w:styleId="330">
    <w:name w:val="Losange 1"/>
    <w:basedOn w:val="161"/>
    <w:qFormat/>
    <w:uiPriority w:val="0"/>
    <w:pPr>
      <w:ind w:left="1531" w:hanging="397"/>
    </w:pPr>
  </w:style>
  <w:style w:type="paragraph" w:customStyle="1" w:styleId="331">
    <w:name w:val="xl103"/>
    <w:basedOn w:val="1"/>
    <w:qFormat/>
    <w:uiPriority w:val="0"/>
    <w:pPr>
      <w:widowControl/>
      <w:pBdr>
        <w:left w:val="single" w:color="auto" w:sz="8" w:space="0"/>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332">
    <w:name w:val="xl66"/>
    <w:basedOn w:val="1"/>
    <w:qFormat/>
    <w:uiPriority w:val="0"/>
    <w:pPr>
      <w:widowControl/>
      <w:pBdr>
        <w:right w:val="single" w:color="auto" w:sz="4" w:space="0"/>
      </w:pBdr>
      <w:spacing w:before="100" w:beforeAutospacing="1" w:after="100" w:afterAutospacing="1"/>
    </w:pPr>
    <w:rPr>
      <w:rFonts w:ascii="Arial" w:hAnsi="Arial" w:cs="Arial"/>
      <w:color w:val="000000"/>
      <w:kern w:val="0"/>
      <w:sz w:val="18"/>
      <w:szCs w:val="18"/>
    </w:rPr>
  </w:style>
  <w:style w:type="paragraph" w:customStyle="1" w:styleId="333">
    <w:name w:val="xl11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b/>
      <w:bCs/>
      <w:kern w:val="0"/>
      <w:sz w:val="18"/>
      <w:szCs w:val="18"/>
    </w:rPr>
  </w:style>
  <w:style w:type="paragraph" w:customStyle="1" w:styleId="334">
    <w:name w:val="Char Char Char Char Char Char Char1"/>
    <w:basedOn w:val="1"/>
    <w:qFormat/>
    <w:uiPriority w:val="0"/>
    <w:rPr>
      <w:rFonts w:ascii="Tahoma" w:hAnsi="Tahoma"/>
      <w:sz w:val="24"/>
      <w:szCs w:val="20"/>
    </w:rPr>
  </w:style>
  <w:style w:type="paragraph" w:customStyle="1" w:styleId="335">
    <w:name w:val="默认段落字体 Para Char Char Char Char Char Char Char"/>
    <w:basedOn w:val="1"/>
    <w:qFormat/>
    <w:uiPriority w:val="0"/>
    <w:rPr>
      <w:rFonts w:cs="Arial"/>
    </w:rPr>
  </w:style>
  <w:style w:type="paragraph" w:customStyle="1" w:styleId="336">
    <w:name w:val="正文文本 23"/>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337">
    <w:name w:val="样式 HS-正文3 + 左侧:  0.7 厘米 悬挂缩进: 3.97 字符"/>
    <w:basedOn w:val="1"/>
    <w:qFormat/>
    <w:uiPriority w:val="0"/>
    <w:pPr>
      <w:tabs>
        <w:tab w:val="left" w:pos="840"/>
      </w:tabs>
      <w:ind w:left="840" w:hanging="420"/>
    </w:pPr>
  </w:style>
  <w:style w:type="paragraph" w:customStyle="1" w:styleId="338">
    <w:name w:val="表格文字2"/>
    <w:basedOn w:val="303"/>
    <w:qFormat/>
    <w:uiPriority w:val="0"/>
    <w:pPr>
      <w:jc w:val="center"/>
    </w:pPr>
  </w:style>
  <w:style w:type="paragraph" w:customStyle="1" w:styleId="339">
    <w:name w:val="font28"/>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40">
    <w:name w:val="xl123"/>
    <w:basedOn w:val="1"/>
    <w:qFormat/>
    <w:uiPriority w:val="0"/>
    <w:pPr>
      <w:widowControl/>
      <w:spacing w:before="100" w:beforeAutospacing="1" w:after="100" w:afterAutospacing="1"/>
      <w:jc w:val="left"/>
      <w:textAlignment w:val="bottom"/>
    </w:pPr>
    <w:rPr>
      <w:rFonts w:ascii="Arial" w:hAnsi="Arial" w:cs="Arial"/>
      <w:kern w:val="0"/>
      <w:sz w:val="12"/>
      <w:szCs w:val="12"/>
    </w:rPr>
  </w:style>
  <w:style w:type="paragraph" w:customStyle="1" w:styleId="341">
    <w:name w:val="font20"/>
    <w:basedOn w:val="1"/>
    <w:qFormat/>
    <w:uiPriority w:val="0"/>
    <w:pPr>
      <w:widowControl/>
      <w:spacing w:before="100" w:beforeAutospacing="1" w:after="100" w:afterAutospacing="1"/>
      <w:jc w:val="left"/>
    </w:pPr>
    <w:rPr>
      <w:rFonts w:ascii="幼圆" w:eastAsia="幼圆" w:cs="宋体"/>
      <w:kern w:val="0"/>
      <w:sz w:val="17"/>
      <w:szCs w:val="17"/>
    </w:rPr>
  </w:style>
  <w:style w:type="paragraph" w:customStyle="1" w:styleId="342">
    <w:name w:val="Char Char Char Char Char Char Char1 Char Char Char Char Char Char"/>
    <w:basedOn w:val="1"/>
    <w:qFormat/>
    <w:uiPriority w:val="0"/>
    <w:rPr>
      <w:rFonts w:ascii="Tahoma" w:hAnsi="Tahoma"/>
      <w:sz w:val="24"/>
      <w:szCs w:val="20"/>
    </w:rPr>
  </w:style>
  <w:style w:type="paragraph" w:customStyle="1" w:styleId="343">
    <w:name w:val="font13"/>
    <w:basedOn w:val="1"/>
    <w:qFormat/>
    <w:uiPriority w:val="0"/>
    <w:pPr>
      <w:widowControl/>
      <w:spacing w:before="100" w:beforeAutospacing="1" w:after="100" w:afterAutospacing="1"/>
      <w:jc w:val="left"/>
    </w:pPr>
    <w:rPr>
      <w:rFonts w:ascii="幼圆" w:eastAsia="幼圆" w:cs="宋体"/>
      <w:kern w:val="0"/>
      <w:szCs w:val="21"/>
    </w:rPr>
  </w:style>
  <w:style w:type="paragraph" w:customStyle="1" w:styleId="344">
    <w:name w:val="xl1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345">
    <w:name w:val="font1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46">
    <w:name w:val="_Style 3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_Style 1"/>
    <w:basedOn w:val="1"/>
    <w:qFormat/>
    <w:uiPriority w:val="34"/>
    <w:pPr>
      <w:ind w:firstLine="420" w:firstLineChars="200"/>
    </w:pPr>
  </w:style>
  <w:style w:type="paragraph" w:customStyle="1" w:styleId="348">
    <w:name w:val="_Style 3"/>
    <w:basedOn w:val="1"/>
    <w:qFormat/>
    <w:uiPriority w:val="34"/>
    <w:pPr>
      <w:ind w:firstLine="420" w:firstLineChars="200"/>
    </w:pPr>
    <w:rPr>
      <w:sz w:val="28"/>
      <w:szCs w:val="28"/>
    </w:rPr>
  </w:style>
  <w:style w:type="character" w:customStyle="1" w:styleId="349">
    <w:name w:val="font01"/>
    <w:basedOn w:val="49"/>
    <w:qFormat/>
    <w:uiPriority w:val="0"/>
    <w:rPr>
      <w:rFonts w:hint="default" w:ascii="Times New Roman" w:hAnsi="Times New Roman" w:cs="Times New Roman"/>
      <w:color w:val="000000"/>
      <w:sz w:val="24"/>
      <w:szCs w:val="24"/>
      <w:u w:val="none"/>
    </w:rPr>
  </w:style>
  <w:style w:type="paragraph" w:customStyle="1" w:styleId="350">
    <w:name w:val="列出段落4"/>
    <w:basedOn w:val="1"/>
    <w:unhideWhenUsed/>
    <w:qFormat/>
    <w:uiPriority w:val="99"/>
    <w:pPr>
      <w:ind w:firstLine="420" w:firstLineChars="200"/>
    </w:pPr>
  </w:style>
  <w:style w:type="paragraph" w:customStyle="1" w:styleId="351">
    <w:name w:val="列出段落5"/>
    <w:basedOn w:val="1"/>
    <w:qFormat/>
    <w:uiPriority w:val="34"/>
    <w:pPr>
      <w:ind w:firstLine="420" w:firstLineChars="200"/>
    </w:pPr>
    <w:rPr>
      <w:rFonts w:asciiTheme="minorHAnsi" w:hAnsiTheme="minorHAnsi" w:eastAsiaTheme="minorEastAsia" w:cstheme="minorBidi"/>
      <w:sz w:val="28"/>
      <w:szCs w:val="22"/>
    </w:rPr>
  </w:style>
  <w:style w:type="paragraph" w:customStyle="1" w:styleId="352">
    <w:name w:val="正  文"/>
    <w:basedOn w:val="1"/>
    <w:qFormat/>
    <w:uiPriority w:val="0"/>
    <w:pPr>
      <w:spacing w:line="360" w:lineRule="auto"/>
      <w:ind w:firstLine="200" w:firstLineChars="200"/>
    </w:pPr>
    <w:rPr>
      <w:rFonts w:ascii="宋体" w:hAnsi="Calibri"/>
      <w:sz w:val="24"/>
    </w:rPr>
  </w:style>
  <w:style w:type="paragraph" w:customStyle="1" w:styleId="353">
    <w:name w:val="目录 53"/>
    <w:next w:val="1"/>
    <w:qFormat/>
    <w:uiPriority w:val="0"/>
    <w:pPr>
      <w:wordWrap w:val="0"/>
      <w:ind w:left="1275"/>
      <w:jc w:val="both"/>
    </w:pPr>
    <w:rPr>
      <w:rFonts w:ascii="Calibri" w:hAnsi="Calibri" w:eastAsia="微软雅黑" w:cs="Times New Roman"/>
      <w:kern w:val="0"/>
      <w:sz w:val="21"/>
      <w:szCs w:val="20"/>
      <w:lang w:val="en-US" w:eastAsia="zh-CN" w:bidi="ar-SA"/>
    </w:rPr>
  </w:style>
  <w:style w:type="paragraph" w:customStyle="1" w:styleId="354">
    <w:name w:val="BodyText"/>
    <w:basedOn w:val="1"/>
    <w:next w:val="355"/>
    <w:qFormat/>
    <w:uiPriority w:val="99"/>
    <w:pPr>
      <w:spacing w:line="500" w:lineRule="exact"/>
      <w:textAlignment w:val="baseline"/>
    </w:pPr>
    <w:rPr>
      <w:rFonts w:ascii="宋体" w:hAnsi="宋体" w:cs="宋体"/>
      <w:kern w:val="0"/>
    </w:rPr>
  </w:style>
  <w:style w:type="paragraph" w:customStyle="1" w:styleId="355">
    <w:name w:val="BodyTextIndent"/>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24036</Words>
  <Characters>25212</Characters>
  <Lines>194</Lines>
  <Paragraphs>54</Paragraphs>
  <TotalTime>13</TotalTime>
  <ScaleCrop>false</ScaleCrop>
  <LinksUpToDate>false</LinksUpToDate>
  <CharactersWithSpaces>26703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2022-08-16T03:11:00Z</dcterms:created>
  <dc:creator>沈致双</dc:creator>
  <cp:lastModifiedBy>CS</cp:lastModifiedBy>
  <dcterms:modified xsi:type="dcterms:W3CDTF">2023-07-21T04:30:03Z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B0141146D1E14A0E8CE5DF6D67784380</vt:lpwstr>
  </property>
</Properties>
</file>