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水土新城经营性资产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年第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次招商公告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为进一步完善水土新城商业配套，提升居民生活幸福感，现面向全社会针对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经营性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商业进行公开招商，公告如下：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一、招租范围及条件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本次招租范围为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和源家园、和泰家园、和润家园、和欣家园、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和丰家园空置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商铺；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日(含）前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到期合同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大地工谷空置标准厂房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空置T型广告牌等户外广告位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云计算F区空置写字楼宇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出租面积以国土房管局出具的测绘报告数据为依据，意向承租人经营业态须符合业态规划，各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资产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情况及招租条件详见附表。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㎡以下的商铺，租赁期限不超过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万元保证金（原承租人合同到期之时仍有履约保证金的，不缴纳。以下同）。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㎡以上的商铺，租赁期限不超过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%，需缴纳不少于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二、公示期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本次公开招租公示期为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天，从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三、招租对象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本次招租对象为法人或具有完全民事行为的自然人，且不存在负面影响和失信记录，竞标时在两江水土投资公司承租的商铺无欠租情况。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、招租安排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（一）报名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.报名时间。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日止（法定节假日除外）。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.报名地址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：北碚区云汉大道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号，两江水土投资公司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办公室。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意向商家在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办公室登记租赁需求，包括姓名、联系电话、意向小区或商铺、拟经营业态。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（二）招租</w:t>
      </w:r>
    </w:p>
    <w:p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.招租方式。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本次招商以公开竞价和竞争性谈判方式进行。在报名登记的商户中，对既能满足其需求，其拟经营业态又符合业态规划的意向商家开展招租工作。 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.竞价（竞谈）时间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日（法定假节日除外）。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、招租须知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.所有商铺均为现状交房，竞标人需提前自行查看商铺现状，我司不承担任何拆除、新增、改造工作，起租时间为签订合同之日。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.参与竞标的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商家需在竞价（竞谈）前足额缴纳保证金，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商家在中标后放弃该商铺的，保证金不予退还。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 对合同到期的商铺，原承租人享有二次报价权和同等条件下的优先承租权。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未备注餐饮等特殊业态要求的商铺均不能做餐饮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等特殊业态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.部分商业业态会根据招商情况进行调整。</w:t>
      </w:r>
    </w:p>
    <w:p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、其他事项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本次公告在两江水土投资公司官网、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微信公众号、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各小区公告栏同时发布。咨询电话：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68860555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次招商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经营性资产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明细表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重庆两江新区水土高新技术产业园建设投资有限公司</w:t>
      </w:r>
    </w:p>
    <w:p>
      <w:pPr>
        <w:spacing w:line="560" w:lineRule="exact"/>
        <w:ind w:firstLine="4480" w:firstLineChars="14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spacing w:line="560" w:lineRule="exact"/>
        <w:rPr>
          <w:color w:val="auto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E12"/>
    <w:rsid w:val="00DB4987"/>
    <w:rsid w:val="27D955C6"/>
    <w:rsid w:val="58046E12"/>
    <w:rsid w:val="72D71E43"/>
    <w:rsid w:val="7BAD5CF6"/>
    <w:rsid w:val="7C587A14"/>
    <w:rsid w:val="7F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2021-11-17T08:32:00Z</dcterms:created>
  <dc:creator>pc</dc:creator>
  <cp:lastModifiedBy>endless@love</cp:lastModifiedBy>
  <dcterms:modified xsi:type="dcterms:W3CDTF">2023-09-15T08:11:01Z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