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spacing w:line="700" w:lineRule="exact"/>
        <w:textAlignment w:val="baseline"/>
        <w:rPr>
          <w:rFonts w:hint="eastAsia" w:ascii="宋体" w:hAnsi="宋体" w:eastAsia="宋体" w:cs="宋体"/>
          <w:b/>
          <w:bCs/>
          <w:sz w:val="36"/>
          <w:szCs w:val="36"/>
          <w:lang w:eastAsia="zh-CN"/>
        </w:rPr>
      </w:pPr>
      <w:bookmarkStart w:id="0" w:name="_Toc291847016"/>
      <w:r>
        <w:rPr>
          <w:rFonts w:hint="eastAsia" w:ascii="宋体" w:hAnsi="宋体" w:cs="宋体"/>
          <w:b/>
          <w:bCs/>
          <w:sz w:val="36"/>
          <w:szCs w:val="36"/>
        </w:rPr>
        <w:t>项目名称：</w:t>
      </w:r>
      <w:r>
        <w:rPr>
          <w:rFonts w:hint="eastAsia" w:ascii="宋体" w:hAnsi="宋体" w:cs="宋体"/>
          <w:b/>
          <w:bCs/>
          <w:spacing w:val="-6"/>
          <w:sz w:val="36"/>
          <w:szCs w:val="36"/>
          <w:lang w:eastAsia="zh-CN"/>
        </w:rPr>
        <w:t>水土片区停车楼一期（D09-1)等3个项目质量检测</w:t>
      </w:r>
    </w:p>
    <w:p>
      <w:pPr>
        <w:rPr>
          <w:rFonts w:ascii="宋体" w:hAnsi="宋体" w:cs="宋体"/>
          <w:b/>
          <w:bCs/>
          <w:sz w:val="36"/>
          <w:szCs w:val="36"/>
        </w:rPr>
      </w:pPr>
      <w:r>
        <w:rPr>
          <w:rFonts w:hint="eastAsia" w:ascii="宋体" w:hAnsi="宋体" w:cs="宋体"/>
          <w:b/>
          <w:bCs/>
          <w:sz w:val="36"/>
          <w:szCs w:val="36"/>
        </w:rPr>
        <w:t>项目编号：</w:t>
      </w:r>
      <w:r>
        <w:rPr>
          <w:rFonts w:hint="eastAsia" w:ascii="宋体" w:hAnsi="宋体" w:cs="宋体"/>
          <w:b/>
          <w:bCs/>
          <w:sz w:val="36"/>
          <w:szCs w:val="36"/>
          <w:lang w:val="en-US" w:eastAsia="zh-CN"/>
        </w:rPr>
        <w:t>CQTTZB2023-063</w:t>
      </w:r>
      <w:r>
        <w:rPr>
          <w:rFonts w:hint="eastAsia" w:ascii="宋体" w:hAnsi="宋体" w:cs="宋体"/>
          <w:b/>
          <w:bCs/>
          <w:sz w:val="36"/>
          <w:szCs w:val="36"/>
        </w:rPr>
        <w:t xml:space="preserve"> </w:t>
      </w:r>
    </w:p>
    <w:p>
      <w:pPr>
        <w:pStyle w:val="129"/>
        <w:spacing w:line="700" w:lineRule="exact"/>
        <w:textAlignment w:val="baseline"/>
        <w:rPr>
          <w:rFonts w:ascii="宋体" w:hAnsi="宋体" w:cs="宋体"/>
          <w:b/>
          <w:bCs/>
          <w:sz w:val="36"/>
          <w:szCs w:val="36"/>
        </w:rPr>
      </w:pPr>
      <w:r>
        <w:rPr>
          <w:rFonts w:hint="eastAsia" w:ascii="宋体" w:hAnsi="宋体" w:cs="宋体"/>
          <w:b/>
          <w:bCs/>
          <w:sz w:val="36"/>
          <w:szCs w:val="36"/>
        </w:rPr>
        <w:t xml:space="preserve"> </w:t>
      </w:r>
    </w:p>
    <w:p>
      <w:pPr>
        <w:pStyle w:val="129"/>
        <w:spacing w:line="288" w:lineRule="auto"/>
        <w:textAlignment w:val="baseline"/>
        <w:rPr>
          <w:rFonts w:ascii="宋体" w:hAnsi="宋体" w:cs="MingLiU"/>
          <w:shd w:val="clear" w:color="auto" w:fill="FFFFFF"/>
        </w:rPr>
      </w:pPr>
    </w:p>
    <w:p>
      <w:pPr>
        <w:autoSpaceDE w:val="0"/>
        <w:autoSpaceDN w:val="0"/>
        <w:adjustRightInd w:val="0"/>
        <w:snapToGrid w:val="0"/>
        <w:spacing w:line="360" w:lineRule="auto"/>
        <w:ind w:right="105"/>
        <w:jc w:val="right"/>
        <w:rPr>
          <w:rFonts w:ascii="宋体" w:hAnsi="宋体"/>
          <w:b/>
        </w:rPr>
      </w:pPr>
    </w:p>
    <w:p>
      <w:pPr>
        <w:pStyle w:val="47"/>
        <w:ind w:firstLine="210"/>
      </w:pPr>
    </w:p>
    <w:p>
      <w:pPr>
        <w:pStyle w:val="47"/>
        <w:ind w:firstLine="210"/>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adjustRightInd w:val="0"/>
        <w:snapToGrid w:val="0"/>
        <w:spacing w:line="500" w:lineRule="atLeast"/>
        <w:jc w:val="center"/>
        <w:rPr>
          <w:rFonts w:ascii="宋体" w:hAnsi="宋体" w:cs="宋体"/>
          <w:b/>
          <w:bCs/>
          <w:spacing w:val="60"/>
          <w:sz w:val="84"/>
          <w:szCs w:val="84"/>
        </w:rPr>
      </w:pPr>
      <w:r>
        <w:rPr>
          <w:rFonts w:hint="eastAsia" w:ascii="宋体" w:hAnsi="宋体" w:cs="宋体"/>
          <w:b/>
          <w:bCs/>
          <w:spacing w:val="60"/>
          <w:sz w:val="84"/>
          <w:szCs w:val="84"/>
        </w:rPr>
        <w:t>竞争性比选文件</w:t>
      </w: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jc w:val="center"/>
        <w:rPr>
          <w:rFonts w:ascii="宋体" w:hAnsi="宋体" w:cs="MingLiU"/>
          <w:shd w:val="clear" w:color="auto" w:fill="FFFFFF"/>
        </w:rPr>
      </w:pPr>
    </w:p>
    <w:p>
      <w:pPr>
        <w:autoSpaceDE w:val="0"/>
        <w:autoSpaceDN w:val="0"/>
        <w:adjustRightInd w:val="0"/>
        <w:snapToGrid w:val="0"/>
        <w:spacing w:line="360" w:lineRule="auto"/>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pStyle w:val="47"/>
        <w:ind w:firstLine="210"/>
        <w:rPr>
          <w:rFonts w:ascii="宋体" w:hAnsi="宋体" w:cs="MingLiU"/>
          <w:shd w:val="clear" w:color="auto" w:fill="FFFFFF"/>
        </w:rPr>
      </w:pPr>
    </w:p>
    <w:p>
      <w:pPr>
        <w:tabs>
          <w:tab w:val="left" w:pos="6252"/>
        </w:tabs>
        <w:autoSpaceDE w:val="0"/>
        <w:autoSpaceDN w:val="0"/>
        <w:adjustRightInd w:val="0"/>
        <w:snapToGrid w:val="0"/>
        <w:spacing w:line="360" w:lineRule="auto"/>
        <w:jc w:val="left"/>
        <w:rPr>
          <w:rFonts w:ascii="宋体" w:hAnsi="宋体"/>
          <w:b/>
          <w:w w:val="99"/>
          <w:kern w:val="0"/>
          <w:sz w:val="28"/>
          <w:u w:val="single"/>
        </w:rPr>
      </w:pPr>
      <w:r>
        <w:rPr>
          <w:rFonts w:hint="eastAsia" w:ascii="宋体" w:hAnsi="宋体"/>
          <w:b/>
          <w:w w:val="99"/>
          <w:kern w:val="0"/>
          <w:sz w:val="28"/>
        </w:rPr>
        <w:t>比选</w:t>
      </w:r>
      <w:r>
        <w:rPr>
          <w:rFonts w:ascii="宋体" w:hAnsi="宋体"/>
          <w:b/>
          <w:w w:val="99"/>
          <w:kern w:val="0"/>
          <w:sz w:val="28"/>
        </w:rPr>
        <w:t>人</w:t>
      </w:r>
      <w:r>
        <w:rPr>
          <w:rFonts w:ascii="宋体" w:hAnsi="宋体"/>
          <w:b/>
          <w:spacing w:val="8"/>
          <w:kern w:val="0"/>
          <w:sz w:val="28"/>
        </w:rPr>
        <w:t>：</w:t>
      </w:r>
      <w:r>
        <w:rPr>
          <w:rFonts w:hint="eastAsia" w:ascii="宋体" w:hAnsi="宋体"/>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pPr>
        <w:tabs>
          <w:tab w:val="left" w:pos="6252"/>
        </w:tabs>
        <w:autoSpaceDE w:val="0"/>
        <w:autoSpaceDN w:val="0"/>
        <w:adjustRightInd w:val="0"/>
        <w:snapToGrid w:val="0"/>
        <w:spacing w:line="360" w:lineRule="auto"/>
        <w:rPr>
          <w:rFonts w:ascii="宋体" w:hAnsi="宋体"/>
          <w:b/>
          <w:w w:val="99"/>
          <w:kern w:val="0"/>
          <w:sz w:val="28"/>
        </w:rPr>
      </w:pPr>
    </w:p>
    <w:p>
      <w:pPr>
        <w:tabs>
          <w:tab w:val="left" w:pos="6252"/>
        </w:tabs>
        <w:autoSpaceDE w:val="0"/>
        <w:autoSpaceDN w:val="0"/>
        <w:adjustRightInd w:val="0"/>
        <w:snapToGrid w:val="0"/>
        <w:spacing w:line="360" w:lineRule="auto"/>
        <w:rPr>
          <w:rFonts w:ascii="宋体" w:hAnsi="宋体"/>
          <w:b/>
          <w:sz w:val="28"/>
          <w:szCs w:val="28"/>
        </w:rPr>
      </w:pPr>
      <w:r>
        <w:rPr>
          <w:rFonts w:hint="eastAsia" w:ascii="宋体" w:hAnsi="宋体"/>
          <w:b/>
          <w:w w:val="99"/>
          <w:kern w:val="0"/>
          <w:sz w:val="28"/>
        </w:rPr>
        <w:t>比选</w:t>
      </w:r>
      <w:r>
        <w:rPr>
          <w:rFonts w:ascii="宋体" w:hAnsi="宋体"/>
          <w:b/>
          <w:spacing w:val="8"/>
          <w:kern w:val="0"/>
          <w:sz w:val="28"/>
        </w:rPr>
        <w:t>代理机构：</w:t>
      </w:r>
      <w:r>
        <w:rPr>
          <w:rFonts w:hint="eastAsia" w:ascii="宋体" w:hAnsi="宋体"/>
          <w:b/>
          <w:spacing w:val="8"/>
          <w:kern w:val="0"/>
          <w:sz w:val="28"/>
          <w:u w:val="single"/>
        </w:rPr>
        <w:t>重庆天廷工程咨询有限公司</w:t>
      </w:r>
      <w:r>
        <w:rPr>
          <w:rFonts w:ascii="宋体" w:hAnsi="宋体"/>
          <w:b/>
          <w:kern w:val="0"/>
          <w:sz w:val="28"/>
        </w:rPr>
        <w:t>（盖单位</w:t>
      </w:r>
      <w:bookmarkStart w:id="445" w:name="_GoBack"/>
      <w:bookmarkEnd w:id="445"/>
      <w:r>
        <w:rPr>
          <w:rFonts w:ascii="宋体" w:hAnsi="宋体"/>
          <w:b/>
          <w:kern w:val="0"/>
          <w:sz w:val="28"/>
        </w:rPr>
        <w:t>公章）</w:t>
      </w:r>
    </w:p>
    <w:p>
      <w:pPr>
        <w:pStyle w:val="2"/>
        <w:spacing w:line="360" w:lineRule="auto"/>
        <w:jc w:val="center"/>
        <w:rPr>
          <w:rFonts w:ascii="宋体" w:hAnsi="宋体" w:eastAsia="宋体" w:cs="Times New Roman"/>
          <w:b/>
          <w:sz w:val="28"/>
          <w:szCs w:val="28"/>
        </w:rPr>
      </w:pPr>
    </w:p>
    <w:p>
      <w:pPr>
        <w:pStyle w:val="2"/>
        <w:spacing w:line="360" w:lineRule="auto"/>
        <w:jc w:val="center"/>
        <w:rPr>
          <w:rFonts w:ascii="宋体" w:hAnsi="宋体" w:eastAsia="宋体" w:cs="Times New Roman"/>
          <w:b/>
          <w:sz w:val="28"/>
          <w:szCs w:val="28"/>
        </w:rPr>
      </w:pPr>
      <w:r>
        <w:rPr>
          <w:rFonts w:ascii="宋体" w:hAnsi="宋体" w:eastAsia="宋体" w:cs="Times New Roman"/>
          <w:b/>
          <w:sz w:val="28"/>
          <w:szCs w:val="28"/>
        </w:rPr>
        <w:t>二〇二</w:t>
      </w:r>
      <w:r>
        <w:rPr>
          <w:rFonts w:hint="eastAsia" w:ascii="宋体" w:hAnsi="宋体" w:eastAsia="宋体" w:cs="Times New Roman"/>
          <w:b/>
          <w:sz w:val="28"/>
          <w:szCs w:val="28"/>
          <w:lang w:val="en-US" w:eastAsia="zh-CN"/>
        </w:rPr>
        <w:t>三</w:t>
      </w:r>
      <w:r>
        <w:rPr>
          <w:rFonts w:ascii="宋体" w:hAnsi="宋体" w:eastAsia="宋体" w:cs="Times New Roman"/>
          <w:b/>
          <w:sz w:val="28"/>
          <w:szCs w:val="28"/>
        </w:rPr>
        <w:t>年</w:t>
      </w:r>
      <w:r>
        <w:rPr>
          <w:rFonts w:hint="eastAsia" w:ascii="宋体" w:hAnsi="宋体" w:eastAsia="宋体" w:cs="Times New Roman"/>
          <w:b/>
          <w:sz w:val="28"/>
          <w:szCs w:val="28"/>
          <w:lang w:val="en-US" w:eastAsia="zh-CN"/>
        </w:rPr>
        <w:t>九</w:t>
      </w:r>
      <w:r>
        <w:rPr>
          <w:rFonts w:ascii="宋体" w:hAnsi="宋体" w:eastAsia="宋体" w:cs="Times New Roman"/>
          <w:b/>
          <w:sz w:val="28"/>
          <w:szCs w:val="28"/>
        </w:rPr>
        <w:t>月</w:t>
      </w:r>
    </w:p>
    <w:p>
      <w:pPr>
        <w:widowControl/>
        <w:spacing w:line="288" w:lineRule="auto"/>
        <w:jc w:val="left"/>
        <w:rPr>
          <w:rFonts w:ascii="宋体" w:hAnsi="宋体" w:cs="MingLiU"/>
          <w:b/>
          <w:kern w:val="0"/>
          <w:position w:val="-2"/>
          <w:sz w:val="32"/>
          <w:szCs w:val="32"/>
        </w:rPr>
        <w:sectPr>
          <w:pgSz w:w="11907" w:h="16839"/>
          <w:pgMar w:top="1480" w:right="1247" w:bottom="992" w:left="1247" w:header="720" w:footer="720" w:gutter="0"/>
          <w:pgNumType w:fmt="numberInDash" w:start="0"/>
          <w:cols w:space="720" w:num="1"/>
          <w:docGrid w:type="lines" w:linePitch="312" w:charSpace="0"/>
        </w:sectPr>
      </w:pPr>
    </w:p>
    <w:p>
      <w:pPr>
        <w:spacing w:line="480" w:lineRule="auto"/>
        <w:jc w:val="center"/>
        <w:rPr>
          <w:rFonts w:ascii="宋体" w:hAnsi="宋体" w:cs="宋体"/>
          <w:b/>
          <w:kern w:val="0"/>
          <w:sz w:val="36"/>
          <w:szCs w:val="36"/>
        </w:rPr>
      </w:pPr>
      <w:r>
        <w:rPr>
          <w:rFonts w:hint="eastAsia" w:ascii="宋体" w:hAnsi="宋体" w:cs="宋体"/>
          <w:b/>
          <w:kern w:val="0"/>
          <w:sz w:val="36"/>
          <w:szCs w:val="36"/>
        </w:rPr>
        <w:t>目 录</w:t>
      </w:r>
    </w:p>
    <w:p>
      <w:pPr>
        <w:pStyle w:val="32"/>
        <w:tabs>
          <w:tab w:val="right" w:leader="dot" w:pos="9629"/>
        </w:tabs>
        <w:rPr>
          <w:rFonts w:asciiTheme="minorHAnsi" w:hAnsiTheme="minorHAnsi" w:eastAsiaTheme="minorEastAsia" w:cstheme="minorBidi"/>
          <w:b w:val="0"/>
          <w:bCs w:val="0"/>
          <w:caps w:val="0"/>
          <w:sz w:val="21"/>
          <w:szCs w:val="22"/>
        </w:rPr>
      </w:pPr>
      <w:r>
        <w:rPr>
          <w:rFonts w:ascii="宋体" w:hAnsi="宋体" w:cs="宋体"/>
          <w:bCs w:val="0"/>
          <w:caps w:val="0"/>
          <w:sz w:val="30"/>
          <w:szCs w:val="30"/>
        </w:rPr>
        <w:fldChar w:fldCharType="begin"/>
      </w:r>
      <w:r>
        <w:rPr>
          <w:rFonts w:ascii="宋体" w:hAnsi="宋体" w:cs="宋体"/>
          <w:bCs w:val="0"/>
          <w:caps w:val="0"/>
          <w:sz w:val="30"/>
          <w:szCs w:val="30"/>
        </w:rPr>
        <w:instrText xml:space="preserve"> TOC \o "1-1" \h \z \u </w:instrText>
      </w:r>
      <w:r>
        <w:rPr>
          <w:rFonts w:ascii="宋体" w:hAnsi="宋体" w:cs="宋体"/>
          <w:bCs w:val="0"/>
          <w:caps w:val="0"/>
          <w:sz w:val="30"/>
          <w:szCs w:val="30"/>
        </w:rPr>
        <w:fldChar w:fldCharType="separate"/>
      </w:r>
      <w:r>
        <w:fldChar w:fldCharType="begin"/>
      </w:r>
      <w:r>
        <w:instrText xml:space="preserve"> HYPERLINK \l "_Toc102654461" </w:instrText>
      </w:r>
      <w:r>
        <w:fldChar w:fldCharType="separate"/>
      </w:r>
      <w:r>
        <w:rPr>
          <w:rStyle w:val="56"/>
          <w:rFonts w:hint="eastAsia" w:ascii="宋体" w:hAnsi="宋体" w:cs="宋体"/>
          <w:snapToGrid w:val="0"/>
          <w:kern w:val="0"/>
        </w:rPr>
        <w:t>第一章</w:t>
      </w:r>
      <w:r>
        <w:rPr>
          <w:rStyle w:val="56"/>
          <w:rFonts w:ascii="宋体" w:hAnsi="宋体" w:cs="宋体"/>
          <w:snapToGrid w:val="0"/>
          <w:kern w:val="0"/>
        </w:rPr>
        <w:t xml:space="preserve">  </w:t>
      </w:r>
      <w:r>
        <w:rPr>
          <w:rStyle w:val="56"/>
          <w:rFonts w:hint="eastAsia" w:ascii="宋体" w:hAnsi="宋体" w:cs="宋体"/>
          <w:snapToGrid w:val="0"/>
          <w:kern w:val="0"/>
        </w:rPr>
        <w:t>比选公告</w:t>
      </w:r>
      <w:r>
        <w:tab/>
      </w:r>
      <w:r>
        <w:fldChar w:fldCharType="begin"/>
      </w:r>
      <w:r>
        <w:instrText xml:space="preserve"> PAGEREF _Toc102654461 \h </w:instrText>
      </w:r>
      <w:r>
        <w:fldChar w:fldCharType="separate"/>
      </w:r>
      <w:r>
        <w:t>- 2 -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"_Toc102654462" </w:instrText>
      </w:r>
      <w:r>
        <w:fldChar w:fldCharType="separate"/>
      </w:r>
      <w:r>
        <w:rPr>
          <w:rStyle w:val="56"/>
          <w:rFonts w:hint="eastAsia" w:ascii="宋体" w:hAnsi="宋体" w:cs="宋体"/>
          <w:snapToGrid w:val="0"/>
          <w:kern w:val="0"/>
        </w:rPr>
        <w:t>第二章</w:t>
      </w:r>
      <w:r>
        <w:rPr>
          <w:rStyle w:val="56"/>
          <w:rFonts w:ascii="宋体" w:hAnsi="宋体" w:cs="宋体"/>
          <w:snapToGrid w:val="0"/>
          <w:kern w:val="0"/>
        </w:rPr>
        <w:t xml:space="preserve">  </w:t>
      </w:r>
      <w:r>
        <w:rPr>
          <w:rStyle w:val="56"/>
          <w:rFonts w:hint="eastAsia" w:ascii="宋体" w:hAnsi="宋体" w:cs="宋体"/>
          <w:snapToGrid w:val="0"/>
          <w:kern w:val="0"/>
        </w:rPr>
        <w:t>竞标人须知</w:t>
      </w:r>
      <w:r>
        <w:tab/>
      </w:r>
      <w:r>
        <w:fldChar w:fldCharType="begin"/>
      </w:r>
      <w:r>
        <w:instrText xml:space="preserve"> PAGEREF _Toc102654462 \h </w:instrText>
      </w:r>
      <w:r>
        <w:fldChar w:fldCharType="separate"/>
      </w:r>
      <w:r>
        <w:t>- 4 -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"_Toc102654463" </w:instrText>
      </w:r>
      <w:r>
        <w:fldChar w:fldCharType="separate"/>
      </w:r>
      <w:r>
        <w:rPr>
          <w:rStyle w:val="56"/>
          <w:rFonts w:hint="eastAsia" w:ascii="宋体" w:hAnsi="宋体" w:cs="宋体"/>
          <w:snapToGrid w:val="0"/>
          <w:kern w:val="0"/>
        </w:rPr>
        <w:t>第三章</w:t>
      </w:r>
      <w:r>
        <w:rPr>
          <w:rStyle w:val="56"/>
          <w:rFonts w:ascii="宋体" w:hAnsi="宋体" w:cs="宋体"/>
          <w:snapToGrid w:val="0"/>
          <w:kern w:val="0"/>
        </w:rPr>
        <w:t xml:space="preserve">  </w:t>
      </w:r>
      <w:r>
        <w:rPr>
          <w:rStyle w:val="56"/>
          <w:rFonts w:hint="eastAsia" w:ascii="宋体" w:hAnsi="宋体" w:cs="宋体"/>
          <w:snapToGrid w:val="0"/>
          <w:kern w:val="0"/>
        </w:rPr>
        <w:t>评选办法</w:t>
      </w:r>
      <w:r>
        <w:rPr>
          <w:rStyle w:val="56"/>
          <w:rFonts w:ascii="宋体" w:hAnsi="宋体" w:cs="宋体"/>
          <w:snapToGrid w:val="0"/>
          <w:kern w:val="0"/>
        </w:rPr>
        <w:t>(</w:t>
      </w:r>
      <w:r>
        <w:rPr>
          <w:rStyle w:val="56"/>
          <w:rFonts w:hint="eastAsia" w:ascii="宋体" w:hAnsi="宋体" w:cs="宋体"/>
          <w:snapToGrid w:val="0"/>
          <w:kern w:val="0"/>
        </w:rPr>
        <w:t>经评审的最低价竞标法</w:t>
      </w:r>
      <w:r>
        <w:rPr>
          <w:rStyle w:val="56"/>
          <w:rFonts w:ascii="宋体" w:hAnsi="宋体" w:cs="宋体"/>
          <w:snapToGrid w:val="0"/>
          <w:kern w:val="0"/>
        </w:rPr>
        <w:t>)</w:t>
      </w:r>
      <w:r>
        <w:tab/>
      </w:r>
      <w:r>
        <w:fldChar w:fldCharType="begin"/>
      </w:r>
      <w:r>
        <w:instrText xml:space="preserve"> PAGEREF _Toc102654463 \h </w:instrText>
      </w:r>
      <w:r>
        <w:fldChar w:fldCharType="separate"/>
      </w:r>
      <w:r>
        <w:t>- 19 -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"_Toc102654464" </w:instrText>
      </w:r>
      <w:r>
        <w:fldChar w:fldCharType="separate"/>
      </w:r>
      <w:r>
        <w:rPr>
          <w:rStyle w:val="56"/>
          <w:rFonts w:hint="eastAsia" w:ascii="宋体" w:hAnsi="宋体"/>
          <w:kern w:val="0"/>
        </w:rPr>
        <w:t>第四章</w:t>
      </w:r>
      <w:r>
        <w:rPr>
          <w:rStyle w:val="56"/>
          <w:rFonts w:ascii="宋体" w:hAnsi="宋体"/>
          <w:kern w:val="0"/>
        </w:rPr>
        <w:t xml:space="preserve">  </w:t>
      </w:r>
      <w:r>
        <w:rPr>
          <w:rStyle w:val="56"/>
          <w:rFonts w:hint="eastAsia" w:ascii="宋体" w:hAnsi="宋体"/>
          <w:kern w:val="0"/>
        </w:rPr>
        <w:t>合同条款及格式</w:t>
      </w:r>
      <w:r>
        <w:tab/>
      </w:r>
      <w:r>
        <w:fldChar w:fldCharType="begin"/>
      </w:r>
      <w:r>
        <w:instrText xml:space="preserve"> PAGEREF _Toc102654464 \h </w:instrText>
      </w:r>
      <w:r>
        <w:fldChar w:fldCharType="separate"/>
      </w:r>
      <w:r>
        <w:t>- 23 -</w:t>
      </w:r>
      <w:r>
        <w:fldChar w:fldCharType="end"/>
      </w:r>
      <w:r>
        <w:fldChar w:fldCharType="end"/>
      </w:r>
    </w:p>
    <w:p>
      <w:pPr>
        <w:pStyle w:val="32"/>
        <w:tabs>
          <w:tab w:val="right" w:leader="dot" w:pos="9629"/>
        </w:tabs>
        <w:rPr>
          <w:rFonts w:asciiTheme="minorHAnsi" w:hAnsiTheme="minorHAnsi" w:eastAsiaTheme="minorEastAsia" w:cstheme="minorBidi"/>
          <w:b w:val="0"/>
          <w:bCs w:val="0"/>
          <w:caps w:val="0"/>
          <w:sz w:val="21"/>
          <w:szCs w:val="22"/>
        </w:rPr>
      </w:pPr>
      <w:r>
        <w:fldChar w:fldCharType="begin"/>
      </w:r>
      <w:r>
        <w:instrText xml:space="preserve"> HYPERLINK \l "_Toc102654465" </w:instrText>
      </w:r>
      <w:r>
        <w:fldChar w:fldCharType="separate"/>
      </w:r>
      <w:r>
        <w:rPr>
          <w:rStyle w:val="56"/>
          <w:rFonts w:hint="eastAsia" w:ascii="宋体" w:hAnsi="宋体"/>
          <w:kern w:val="0"/>
        </w:rPr>
        <w:t>第五章</w:t>
      </w:r>
      <w:r>
        <w:rPr>
          <w:rStyle w:val="56"/>
          <w:rFonts w:ascii="宋体" w:hAnsi="宋体"/>
          <w:kern w:val="0"/>
        </w:rPr>
        <w:t xml:space="preserve">  </w:t>
      </w:r>
      <w:r>
        <w:rPr>
          <w:rStyle w:val="56"/>
          <w:rFonts w:hint="eastAsia" w:ascii="宋体" w:hAnsi="宋体"/>
          <w:kern w:val="0"/>
        </w:rPr>
        <w:t>比选申请文件格式</w:t>
      </w:r>
      <w:r>
        <w:tab/>
      </w:r>
      <w:r>
        <w:fldChar w:fldCharType="begin"/>
      </w:r>
      <w:r>
        <w:instrText xml:space="preserve"> PAGEREF _Toc102654465 \h </w:instrText>
      </w:r>
      <w:r>
        <w:fldChar w:fldCharType="separate"/>
      </w:r>
      <w:r>
        <w:t>- 29 -</w:t>
      </w:r>
      <w:r>
        <w:fldChar w:fldCharType="end"/>
      </w:r>
      <w:r>
        <w:fldChar w:fldCharType="end"/>
      </w:r>
    </w:p>
    <w:p>
      <w:pPr>
        <w:pStyle w:val="32"/>
        <w:rPr>
          <w:rFonts w:ascii="宋体" w:hAnsi="宋体" w:cs="宋体"/>
          <w:kern w:val="0"/>
          <w:sz w:val="24"/>
        </w:rPr>
        <w:sectPr>
          <w:footerReference r:id="rId3" w:type="default"/>
          <w:pgSz w:w="11907" w:h="16839"/>
          <w:pgMar w:top="1134" w:right="1134" w:bottom="1134" w:left="1134" w:header="720" w:footer="720" w:gutter="0"/>
          <w:pgNumType w:fmt="numberInDash" w:start="1"/>
          <w:cols w:space="720" w:num="1"/>
        </w:sectPr>
      </w:pPr>
      <w:r>
        <w:rPr>
          <w:rFonts w:ascii="宋体" w:hAnsi="宋体" w:cs="宋体"/>
          <w:bCs w:val="0"/>
          <w:caps w:val="0"/>
          <w:sz w:val="30"/>
          <w:szCs w:val="30"/>
        </w:rPr>
        <w:fldChar w:fldCharType="end"/>
      </w:r>
      <w:r>
        <w:rPr>
          <w:rFonts w:hint="eastAsia" w:ascii="宋体" w:hAnsi="宋体" w:cs="宋体"/>
          <w:sz w:val="30"/>
          <w:szCs w:val="30"/>
        </w:rPr>
        <w:fldChar w:fldCharType="begin"/>
      </w:r>
      <w:r>
        <w:rPr>
          <w:rFonts w:hint="eastAsia" w:ascii="宋体" w:hAnsi="宋体" w:cs="宋体"/>
          <w:sz w:val="30"/>
          <w:szCs w:val="30"/>
        </w:rPr>
        <w:instrText xml:space="preserve"> TOC \o "1-3" \h \z \u </w:instrText>
      </w:r>
      <w:r>
        <w:rPr>
          <w:rFonts w:hint="eastAsia" w:ascii="宋体" w:hAnsi="宋体" w:cs="宋体"/>
          <w:sz w:val="30"/>
          <w:szCs w:val="30"/>
        </w:rPr>
        <w:fldChar w:fldCharType="end"/>
      </w:r>
    </w:p>
    <w:p>
      <w:pPr>
        <w:pStyle w:val="3"/>
        <w:jc w:val="center"/>
        <w:rPr>
          <w:rFonts w:ascii="宋体" w:hAnsi="宋体" w:cs="宋体"/>
          <w:snapToGrid w:val="0"/>
          <w:kern w:val="0"/>
          <w:sz w:val="36"/>
          <w:szCs w:val="36"/>
        </w:rPr>
      </w:pPr>
      <w:bookmarkStart w:id="1" w:name="_Toc200359426"/>
      <w:bookmarkStart w:id="2" w:name="_Toc294083455"/>
      <w:bookmarkStart w:id="3" w:name="_Toc278354376"/>
      <w:bookmarkStart w:id="4" w:name="_Toc200359237"/>
      <w:bookmarkStart w:id="5" w:name="_Toc102654461"/>
      <w:r>
        <w:rPr>
          <w:rFonts w:hint="eastAsia" w:ascii="宋体" w:hAnsi="宋体" w:cs="宋体"/>
          <w:snapToGrid w:val="0"/>
          <w:kern w:val="0"/>
          <w:sz w:val="36"/>
          <w:szCs w:val="36"/>
        </w:rPr>
        <w:t xml:space="preserve">第一章  </w:t>
      </w:r>
      <w:bookmarkEnd w:id="1"/>
      <w:bookmarkEnd w:id="2"/>
      <w:bookmarkEnd w:id="3"/>
      <w:bookmarkEnd w:id="4"/>
      <w:bookmarkStart w:id="6" w:name="OLE_LINK2"/>
      <w:r>
        <w:rPr>
          <w:rFonts w:hint="eastAsia" w:ascii="宋体" w:hAnsi="宋体" w:cs="宋体"/>
          <w:snapToGrid w:val="0"/>
          <w:kern w:val="0"/>
          <w:sz w:val="36"/>
          <w:szCs w:val="36"/>
        </w:rPr>
        <w:t>比选公告</w:t>
      </w:r>
      <w:bookmarkEnd w:id="5"/>
    </w:p>
    <w:bookmarkEnd w:id="6"/>
    <w:p>
      <w:pPr>
        <w:spacing w:line="440" w:lineRule="exact"/>
        <w:jc w:val="center"/>
        <w:rPr>
          <w:rFonts w:hint="eastAsia" w:ascii="宋体" w:hAnsi="宋体" w:eastAsia="宋体" w:cs="宋体"/>
          <w:b/>
          <w:sz w:val="24"/>
          <w:lang w:eastAsia="zh-CN"/>
        </w:rPr>
      </w:pPr>
      <w:bookmarkStart w:id="7" w:name="_Toc488005243"/>
      <w:bookmarkStart w:id="8" w:name="_Toc463772157"/>
      <w:bookmarkStart w:id="9" w:name="_Toc437009331"/>
      <w:r>
        <w:rPr>
          <w:rFonts w:hint="eastAsia" w:ascii="宋体" w:hAnsi="宋体" w:cs="宋体"/>
          <w:b/>
          <w:sz w:val="24"/>
          <w:lang w:eastAsia="zh-CN"/>
        </w:rPr>
        <w:t>水土片区停车楼一期（D09-1)等3个项目质量检测</w:t>
      </w:r>
    </w:p>
    <w:p>
      <w:pPr>
        <w:spacing w:line="440" w:lineRule="exact"/>
        <w:jc w:val="center"/>
        <w:rPr>
          <w:rFonts w:ascii="宋体" w:hAnsi="宋体" w:cs="宋体"/>
          <w:b/>
          <w:sz w:val="24"/>
        </w:rPr>
      </w:pPr>
      <w:r>
        <w:rPr>
          <w:rFonts w:hint="eastAsia" w:ascii="宋体" w:hAnsi="宋体" w:cs="宋体"/>
          <w:b/>
          <w:sz w:val="24"/>
        </w:rPr>
        <w:t>比选公告</w:t>
      </w:r>
    </w:p>
    <w:p>
      <w:pPr>
        <w:pStyle w:val="4"/>
        <w:spacing w:line="520" w:lineRule="exact"/>
        <w:rPr>
          <w:rFonts w:ascii="宋体" w:eastAsia="宋体" w:cs="Times New Roman"/>
          <w:snapToGrid w:val="0"/>
          <w:sz w:val="21"/>
          <w:szCs w:val="21"/>
        </w:rPr>
      </w:pPr>
      <w:bookmarkStart w:id="10" w:name="_Toc91689183"/>
      <w:bookmarkStart w:id="11" w:name="_Toc54249432"/>
      <w:r>
        <w:rPr>
          <w:rFonts w:ascii="宋体" w:eastAsia="宋体"/>
          <w:snapToGrid w:val="0"/>
          <w:sz w:val="21"/>
          <w:szCs w:val="21"/>
        </w:rPr>
        <w:t>1</w:t>
      </w:r>
      <w:r>
        <w:rPr>
          <w:rFonts w:hint="eastAsia" w:ascii="宋体" w:eastAsia="宋体"/>
          <w:snapToGrid w:val="0"/>
          <w:sz w:val="21"/>
          <w:szCs w:val="21"/>
        </w:rPr>
        <w:t>．比选条件</w:t>
      </w:r>
      <w:bookmarkEnd w:id="7"/>
      <w:bookmarkEnd w:id="8"/>
      <w:bookmarkEnd w:id="9"/>
      <w:bookmarkEnd w:id="10"/>
      <w:bookmarkEnd w:id="11"/>
    </w:p>
    <w:p>
      <w:pPr>
        <w:spacing w:line="360" w:lineRule="auto"/>
        <w:ind w:firstLine="411" w:firstLineChars="196"/>
        <w:rPr>
          <w:rFonts w:ascii="宋体" w:hAnsi="宋体" w:cs="宋体"/>
          <w:szCs w:val="21"/>
        </w:rPr>
      </w:pPr>
      <w:r>
        <w:rPr>
          <w:rFonts w:hint="eastAsia" w:ascii="宋体" w:hAnsi="宋体" w:cs="宋体"/>
          <w:snapToGrid w:val="0"/>
          <w:kern w:val="0"/>
          <w:szCs w:val="21"/>
        </w:rPr>
        <w:t>本比选项目</w:t>
      </w:r>
      <w:bookmarkStart w:id="12" w:name="_Toc488005244"/>
      <w:bookmarkStart w:id="13" w:name="_Toc437009332"/>
      <w:bookmarkStart w:id="14" w:name="_Toc463772158"/>
      <w:r>
        <w:rPr>
          <w:rFonts w:hint="eastAsia" w:ascii="宋体" w:hAnsi="宋体" w:cs="宋体"/>
          <w:snapToGrid w:val="0"/>
          <w:kern w:val="0"/>
          <w:szCs w:val="21"/>
          <w:lang w:eastAsia="zh-CN"/>
        </w:rPr>
        <w:t>水土片区停车楼一期（D09-1)等3个项目</w:t>
      </w:r>
      <w:r>
        <w:rPr>
          <w:rFonts w:hint="eastAsia" w:ascii="宋体" w:hAnsi="宋体" w:cs="宋体"/>
          <w:szCs w:val="21"/>
        </w:rPr>
        <w:t>已批准建设</w:t>
      </w:r>
      <w:r>
        <w:rPr>
          <w:rFonts w:hint="eastAsia" w:ascii="宋体" w:hAnsi="宋体" w:cs="宋体"/>
          <w:snapToGrid w:val="0"/>
          <w:szCs w:val="21"/>
        </w:rPr>
        <w:t>，</w:t>
      </w:r>
      <w:r>
        <w:rPr>
          <w:rFonts w:hint="eastAsia" w:ascii="宋体" w:hAnsi="宋体" w:cs="宋体"/>
          <w:szCs w:val="21"/>
        </w:rPr>
        <w:t>比选人为</w:t>
      </w:r>
      <w:r>
        <w:rPr>
          <w:rFonts w:hint="eastAsia" w:ascii="宋体" w:hAnsi="宋体" w:cs="宋体"/>
          <w:szCs w:val="21"/>
          <w:u w:val="single"/>
        </w:rPr>
        <w:t>重庆两江新区水土高新技术产业园建设投资有限公司</w:t>
      </w:r>
      <w:r>
        <w:rPr>
          <w:rFonts w:hint="eastAsia" w:ascii="宋体" w:hAnsi="宋体" w:cs="宋体"/>
          <w:szCs w:val="21"/>
        </w:rPr>
        <w:t>，建设资金来源：</w:t>
      </w:r>
      <w:r>
        <w:rPr>
          <w:rFonts w:hint="eastAsia" w:ascii="宋体" w:hAnsi="宋体" w:cs="宋体"/>
          <w:szCs w:val="21"/>
          <w:u w:val="single"/>
        </w:rPr>
        <w:t>财政资金</w:t>
      </w:r>
      <w:r>
        <w:rPr>
          <w:rFonts w:hint="eastAsia" w:ascii="宋体" w:hAnsi="宋体" w:cs="宋体"/>
          <w:szCs w:val="21"/>
        </w:rPr>
        <w:t>。现对该项目</w:t>
      </w:r>
      <w:r>
        <w:rPr>
          <w:rFonts w:hint="eastAsia" w:ascii="宋体" w:hAnsi="宋体" w:cs="宋体"/>
          <w:snapToGrid w:val="0"/>
          <w:kern w:val="0"/>
          <w:szCs w:val="21"/>
          <w:lang w:eastAsia="zh-CN"/>
        </w:rPr>
        <w:t>质量检测</w:t>
      </w:r>
      <w:r>
        <w:rPr>
          <w:rFonts w:hint="eastAsia" w:ascii="宋体" w:hAnsi="宋体" w:cs="宋体"/>
          <w:szCs w:val="21"/>
        </w:rPr>
        <w:t>进行竞争性公开比选，</w:t>
      </w:r>
      <w:bookmarkStart w:id="15" w:name="_Toc54249433"/>
      <w:r>
        <w:rPr>
          <w:rFonts w:hint="eastAsia" w:ascii="宋体" w:hAnsi="宋体" w:cs="宋体"/>
          <w:szCs w:val="21"/>
        </w:rPr>
        <w:t>欢迎符合资格的竞标单位前来参加竞选。</w:t>
      </w:r>
    </w:p>
    <w:p>
      <w:pPr>
        <w:pStyle w:val="4"/>
        <w:spacing w:line="520" w:lineRule="exact"/>
        <w:rPr>
          <w:rFonts w:ascii="宋体" w:eastAsia="宋体"/>
          <w:snapToGrid w:val="0"/>
          <w:sz w:val="21"/>
          <w:szCs w:val="21"/>
        </w:rPr>
      </w:pPr>
      <w:bookmarkStart w:id="16" w:name="_Toc91689184"/>
      <w:r>
        <w:rPr>
          <w:rFonts w:ascii="宋体" w:eastAsia="宋体"/>
          <w:snapToGrid w:val="0"/>
          <w:sz w:val="21"/>
          <w:szCs w:val="21"/>
        </w:rPr>
        <w:t>2</w:t>
      </w:r>
      <w:r>
        <w:rPr>
          <w:rFonts w:hint="eastAsia" w:ascii="宋体" w:eastAsia="宋体"/>
          <w:snapToGrid w:val="0"/>
          <w:sz w:val="21"/>
          <w:szCs w:val="21"/>
        </w:rPr>
        <w:t>．项目概况与比选范围</w:t>
      </w:r>
      <w:bookmarkEnd w:id="12"/>
      <w:bookmarkEnd w:id="13"/>
      <w:bookmarkEnd w:id="14"/>
      <w:bookmarkEnd w:id="15"/>
      <w:bookmarkEnd w:id="16"/>
    </w:p>
    <w:p>
      <w:pPr>
        <w:adjustRightInd w:val="0"/>
        <w:snapToGrid w:val="0"/>
        <w:spacing w:line="520" w:lineRule="exact"/>
        <w:ind w:firstLine="420" w:firstLineChars="200"/>
        <w:rPr>
          <w:rFonts w:hint="eastAsia" w:ascii="宋体" w:hAnsi="宋体" w:eastAsia="宋体" w:cs="宋体"/>
          <w:snapToGrid w:val="0"/>
          <w:kern w:val="0"/>
          <w:szCs w:val="21"/>
          <w:lang w:eastAsia="zh-CN"/>
        </w:rPr>
      </w:pPr>
      <w:r>
        <w:rPr>
          <w:rFonts w:ascii="宋体" w:hAnsi="宋体" w:cs="宋体"/>
          <w:snapToGrid w:val="0"/>
          <w:kern w:val="0"/>
          <w:szCs w:val="21"/>
        </w:rPr>
        <w:t>2.1</w:t>
      </w:r>
      <w:r>
        <w:rPr>
          <w:rFonts w:hint="eastAsia" w:ascii="宋体" w:hAnsi="宋体" w:cs="宋体"/>
          <w:snapToGrid w:val="0"/>
          <w:kern w:val="0"/>
          <w:szCs w:val="21"/>
        </w:rPr>
        <w:t>建设地址：</w:t>
      </w:r>
      <w:r>
        <w:rPr>
          <w:rFonts w:hint="eastAsia" w:ascii="宋体" w:hAnsi="宋体" w:cs="宋体"/>
          <w:szCs w:val="21"/>
          <w:highlight w:val="none"/>
        </w:rPr>
        <w:t>重庆两江新区水土高新园</w:t>
      </w:r>
      <w:r>
        <w:rPr>
          <w:rFonts w:hint="eastAsia" w:ascii="宋体" w:hAnsi="宋体" w:cs="宋体"/>
          <w:szCs w:val="21"/>
          <w:highlight w:val="none"/>
          <w:lang w:eastAsia="zh-CN"/>
        </w:rPr>
        <w:t>。</w:t>
      </w:r>
    </w:p>
    <w:p>
      <w:pPr>
        <w:adjustRightInd w:val="0"/>
        <w:snapToGrid w:val="0"/>
        <w:spacing w:line="520" w:lineRule="exact"/>
        <w:ind w:firstLine="315" w:firstLineChars="150"/>
        <w:rPr>
          <w:rFonts w:ascii="宋体" w:hAnsi="宋体" w:cs="宋体"/>
          <w:snapToGrid w:val="0"/>
          <w:kern w:val="0"/>
          <w:szCs w:val="21"/>
        </w:rPr>
      </w:pPr>
      <w:r>
        <w:rPr>
          <w:rFonts w:ascii="宋体" w:hAnsi="宋体" w:cs="宋体"/>
          <w:snapToGrid w:val="0"/>
          <w:kern w:val="0"/>
          <w:szCs w:val="21"/>
        </w:rPr>
        <w:t xml:space="preserve"> 2.2</w:t>
      </w:r>
      <w:r>
        <w:rPr>
          <w:rFonts w:hint="eastAsia" w:ascii="宋体" w:hAnsi="宋体" w:cs="宋体"/>
          <w:snapToGrid w:val="0"/>
          <w:kern w:val="0"/>
          <w:szCs w:val="21"/>
        </w:rPr>
        <w:t>工程概况：</w:t>
      </w:r>
      <w:r>
        <w:rPr>
          <w:rFonts w:hint="eastAsia" w:ascii="等线 Light" w:hAnsi="等线 Light" w:eastAsia="等线 Light"/>
          <w:szCs w:val="18"/>
        </w:rPr>
        <w:t>水土片区停车楼一期（D09-1)</w:t>
      </w:r>
      <w:r>
        <w:rPr>
          <w:rFonts w:hint="eastAsia" w:ascii="等线 Light" w:hAnsi="等线 Light" w:eastAsia="等线 Light"/>
          <w:szCs w:val="18"/>
          <w:lang w:eastAsia="zh-CN"/>
        </w:rPr>
        <w:t>，本项目共8493.8㎡</w:t>
      </w:r>
      <w:r>
        <w:rPr>
          <w:rFonts w:hint="eastAsia" w:ascii="宋体" w:hAnsi="宋体" w:cs="宋体"/>
          <w:snapToGrid w:val="0"/>
          <w:kern w:val="0"/>
          <w:szCs w:val="21"/>
        </w:rPr>
        <w:t>。</w:t>
      </w:r>
      <w:r>
        <w:rPr>
          <w:rFonts w:hint="eastAsia" w:ascii="等线 Light" w:hAnsi="等线 Light" w:eastAsia="等线 Light"/>
          <w:szCs w:val="18"/>
        </w:rPr>
        <w:t>B64-1/01地块生态修复及公共停车场</w:t>
      </w:r>
      <w:r>
        <w:rPr>
          <w:rFonts w:hint="eastAsia" w:ascii="等线 Light" w:hAnsi="等线 Light" w:eastAsia="等线 Light"/>
          <w:szCs w:val="18"/>
          <w:lang w:eastAsia="zh-CN"/>
        </w:rPr>
        <w:t>，</w:t>
      </w:r>
      <w:r>
        <w:rPr>
          <w:rFonts w:hint="eastAsia" w:ascii="等线 Light" w:hAnsi="等线 Light" w:eastAsia="等线 Light"/>
          <w:szCs w:val="18"/>
        </w:rPr>
        <w:t>本项目共2277.9㎡</w:t>
      </w:r>
      <w:r>
        <w:rPr>
          <w:rFonts w:hint="eastAsia" w:ascii="等线 Light" w:hAnsi="等线 Light" w:eastAsia="等线 Light"/>
          <w:szCs w:val="18"/>
          <w:lang w:eastAsia="zh-CN"/>
        </w:rPr>
        <w:t>。</w:t>
      </w:r>
      <w:r>
        <w:rPr>
          <w:rFonts w:hint="eastAsia" w:ascii="等线 Light" w:hAnsi="等线 Light" w:eastAsia="等线 Light"/>
          <w:szCs w:val="18"/>
        </w:rPr>
        <w:t>水土园区生物医药产业孵化基地</w:t>
      </w:r>
      <w:r>
        <w:rPr>
          <w:rFonts w:hint="eastAsia" w:ascii="等线 Light" w:hAnsi="等线 Light" w:eastAsia="等线 Light"/>
          <w:szCs w:val="18"/>
          <w:lang w:eastAsia="zh-CN"/>
        </w:rPr>
        <w:t>，</w:t>
      </w:r>
      <w:r>
        <w:rPr>
          <w:rFonts w:hint="eastAsia" w:ascii="等线 Light" w:hAnsi="等线 Light" w:eastAsia="等线 Light"/>
          <w:szCs w:val="18"/>
        </w:rPr>
        <w:t>本项目共43686.47㎡</w:t>
      </w:r>
      <w:r>
        <w:rPr>
          <w:rFonts w:hint="eastAsia" w:ascii="等线 Light" w:hAnsi="等线 Light" w:eastAsia="等线 Light"/>
          <w:szCs w:val="18"/>
          <w:lang w:eastAsia="zh-CN"/>
        </w:rPr>
        <w:t>。</w:t>
      </w:r>
      <w:r>
        <w:rPr>
          <w:rFonts w:hint="eastAsia" w:ascii="宋体" w:hAnsi="宋体" w:cs="宋体"/>
          <w:szCs w:val="21"/>
        </w:rPr>
        <w:t>质量检测费约95.63万元。</w:t>
      </w:r>
    </w:p>
    <w:p>
      <w:pPr>
        <w:adjustRightInd w:val="0"/>
        <w:snapToGrid w:val="0"/>
        <w:spacing w:line="520" w:lineRule="exact"/>
        <w:ind w:firstLine="420" w:firstLineChars="200"/>
        <w:rPr>
          <w:rFonts w:hint="eastAsia" w:ascii="宋体" w:hAnsi="宋体" w:cs="宋体"/>
          <w:snapToGrid w:val="0"/>
          <w:kern w:val="0"/>
          <w:szCs w:val="21"/>
        </w:rPr>
      </w:pPr>
      <w:r>
        <w:rPr>
          <w:rFonts w:ascii="宋体" w:hAnsi="宋体" w:cs="宋体"/>
          <w:snapToGrid w:val="0"/>
          <w:kern w:val="0"/>
          <w:szCs w:val="21"/>
        </w:rPr>
        <w:t>2.</w:t>
      </w:r>
      <w:r>
        <w:rPr>
          <w:rFonts w:hint="eastAsia" w:ascii="宋体" w:hAnsi="宋体" w:cs="宋体"/>
          <w:snapToGrid w:val="0"/>
          <w:kern w:val="0"/>
          <w:szCs w:val="21"/>
        </w:rPr>
        <w:t>3检测服务期：完成水土片区停车楼一期（D09-1)等3个项目质量检测阶段施工至完工过程检测服务，工程质保期按各项目约定期限为准。</w:t>
      </w:r>
    </w:p>
    <w:p>
      <w:pPr>
        <w:spacing w:line="596" w:lineRule="exact"/>
        <w:ind w:firstLine="420" w:firstLineChars="200"/>
        <w:rPr>
          <w:rFonts w:hint="eastAsia" w:ascii="宋体" w:hAnsi="宋体" w:cs="宋体"/>
          <w:snapToGrid w:val="0"/>
          <w:kern w:val="0"/>
          <w:szCs w:val="21"/>
        </w:rPr>
      </w:pPr>
      <w:r>
        <w:rPr>
          <w:rFonts w:ascii="宋体" w:hAnsi="宋体"/>
          <w:snapToGrid w:val="0"/>
          <w:kern w:val="0"/>
          <w:szCs w:val="21"/>
        </w:rPr>
        <w:t>2.</w:t>
      </w:r>
      <w:r>
        <w:rPr>
          <w:rFonts w:hint="eastAsia" w:ascii="宋体" w:hAnsi="宋体"/>
          <w:snapToGrid w:val="0"/>
          <w:kern w:val="0"/>
          <w:szCs w:val="21"/>
        </w:rPr>
        <w:t>4</w:t>
      </w:r>
      <w:r>
        <w:rPr>
          <w:rFonts w:hint="eastAsia" w:ascii="宋体" w:hAnsi="宋体" w:cs="宋体"/>
          <w:snapToGrid w:val="0"/>
          <w:kern w:val="0"/>
          <w:szCs w:val="21"/>
        </w:rPr>
        <w:t>比选范围：</w:t>
      </w:r>
      <w:bookmarkStart w:id="17" w:name="_Toc437009333"/>
      <w:r>
        <w:rPr>
          <w:rFonts w:hint="eastAsia" w:ascii="宋体" w:hAnsi="宋体" w:cs="宋体"/>
          <w:snapToGrid w:val="0"/>
          <w:kern w:val="0"/>
          <w:szCs w:val="21"/>
        </w:rPr>
        <w:t>水土片区停车楼一期（D09-1)等3个项目按法律法规、规范、技术标准及主管部门规定的，包括但不限于进行一般试验检测、专项试验检测、特殊试验检测，并出具检测报告</w:t>
      </w:r>
      <w:r>
        <w:rPr>
          <w:rFonts w:hint="eastAsia" w:ascii="宋体" w:hAnsi="宋体" w:cs="宋体"/>
          <w:snapToGrid w:val="0"/>
          <w:kern w:val="0"/>
          <w:szCs w:val="21"/>
          <w:lang w:eastAsia="zh-CN"/>
        </w:rPr>
        <w:t>。</w:t>
      </w:r>
      <w:r>
        <w:rPr>
          <w:rFonts w:hint="eastAsia" w:ascii="宋体" w:hAnsi="宋体" w:cs="宋体"/>
          <w:snapToGrid w:val="0"/>
          <w:kern w:val="0"/>
          <w:szCs w:val="21"/>
        </w:rPr>
        <w:t>具体需检测的工程详见</w:t>
      </w:r>
      <w:r>
        <w:rPr>
          <w:rFonts w:hint="eastAsia" w:ascii="宋体" w:hAnsi="宋体" w:cs="宋体"/>
          <w:snapToGrid w:val="0"/>
          <w:kern w:val="0"/>
          <w:szCs w:val="21"/>
          <w:lang w:val="en-US" w:eastAsia="zh-CN"/>
        </w:rPr>
        <w:t>附件一</w:t>
      </w:r>
      <w:r>
        <w:rPr>
          <w:rFonts w:hint="eastAsia" w:ascii="宋体" w:hAnsi="宋体" w:cs="宋体"/>
          <w:snapToGrid w:val="0"/>
          <w:kern w:val="0"/>
          <w:szCs w:val="21"/>
        </w:rPr>
        <w:t>检测</w:t>
      </w:r>
      <w:r>
        <w:rPr>
          <w:rFonts w:hint="eastAsia" w:ascii="宋体" w:hAnsi="宋体" w:cs="宋体"/>
          <w:snapToGrid w:val="0"/>
          <w:kern w:val="0"/>
          <w:szCs w:val="21"/>
          <w:lang w:val="en-US" w:eastAsia="zh-CN"/>
        </w:rPr>
        <w:t>项目</w:t>
      </w:r>
      <w:r>
        <w:rPr>
          <w:rFonts w:hint="eastAsia" w:ascii="宋体" w:hAnsi="宋体" w:cs="宋体"/>
          <w:snapToGrid w:val="0"/>
          <w:kern w:val="0"/>
          <w:szCs w:val="21"/>
        </w:rPr>
        <w:t>清单。</w:t>
      </w:r>
    </w:p>
    <w:p>
      <w:pPr>
        <w:pStyle w:val="4"/>
        <w:spacing w:line="520" w:lineRule="exact"/>
        <w:rPr>
          <w:rFonts w:ascii="宋体" w:eastAsia="宋体"/>
          <w:snapToGrid w:val="0"/>
          <w:sz w:val="21"/>
          <w:szCs w:val="21"/>
        </w:rPr>
      </w:pPr>
      <w:bookmarkStart w:id="18" w:name="_Toc488005245"/>
      <w:bookmarkStart w:id="19" w:name="_Toc91689185"/>
      <w:bookmarkStart w:id="20" w:name="_Toc54249434"/>
      <w:bookmarkStart w:id="21" w:name="_Toc463772159"/>
      <w:r>
        <w:rPr>
          <w:rFonts w:ascii="宋体" w:eastAsia="宋体"/>
          <w:snapToGrid w:val="0"/>
          <w:sz w:val="21"/>
          <w:szCs w:val="21"/>
        </w:rPr>
        <w:t>3</w:t>
      </w:r>
      <w:r>
        <w:rPr>
          <w:rFonts w:hint="eastAsia" w:ascii="宋体" w:eastAsia="宋体"/>
          <w:snapToGrid w:val="0"/>
          <w:sz w:val="21"/>
          <w:szCs w:val="21"/>
        </w:rPr>
        <w:t>．竞标人资格要求</w:t>
      </w:r>
      <w:bookmarkEnd w:id="17"/>
      <w:bookmarkEnd w:id="18"/>
      <w:bookmarkEnd w:id="19"/>
      <w:bookmarkEnd w:id="20"/>
      <w:bookmarkEnd w:id="21"/>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 xml:space="preserve">3.1 </w:t>
      </w:r>
      <w:r>
        <w:rPr>
          <w:rFonts w:hint="eastAsia" w:ascii="宋体" w:hAnsi="宋体" w:cs="宋体"/>
          <w:snapToGrid w:val="0"/>
          <w:kern w:val="0"/>
          <w:szCs w:val="21"/>
        </w:rPr>
        <w:t>本次比选要求竞标人须具备建设行政主管部门颁发的建设工程质量检测机构资质证书</w:t>
      </w:r>
      <w:r>
        <w:rPr>
          <w:rFonts w:hint="eastAsia" w:ascii="宋体" w:hAnsi="宋体" w:cs="宋体"/>
          <w:snapToGrid w:val="0"/>
          <w:kern w:val="0"/>
          <w:szCs w:val="21"/>
          <w:lang w:eastAsia="zh-CN"/>
        </w:rPr>
        <w:t>（</w:t>
      </w:r>
      <w:r>
        <w:rPr>
          <w:rFonts w:hint="eastAsia" w:ascii="宋体" w:hAnsi="宋体" w:cs="宋体"/>
          <w:snapToGrid w:val="0"/>
          <w:kern w:val="0"/>
          <w:szCs w:val="21"/>
        </w:rPr>
        <w:t>检测范围及项目须包含：见证取样检测、地基基础工程检测、主体结构工程现场检测、建筑节能</w:t>
      </w:r>
      <w:r>
        <w:rPr>
          <w:rFonts w:hint="eastAsia" w:ascii="宋体" w:hAnsi="宋体" w:cs="宋体"/>
          <w:snapToGrid w:val="0"/>
          <w:kern w:val="0"/>
          <w:szCs w:val="21"/>
          <w:lang w:eastAsia="zh-CN"/>
        </w:rPr>
        <w:t>）</w:t>
      </w:r>
      <w:r>
        <w:rPr>
          <w:rFonts w:hint="eastAsia" w:ascii="宋体" w:hAnsi="宋体" w:cs="宋体"/>
          <w:snapToGrid w:val="0"/>
          <w:kern w:val="0"/>
          <w:szCs w:val="21"/>
          <w:u w:val="single"/>
        </w:rPr>
        <w:t>和具有省级(含直辖市或自治区)及以上质量技术监督部门颁发的有效的CMA认证合格证书</w:t>
      </w:r>
      <w:r>
        <w:rPr>
          <w:rFonts w:hint="eastAsia" w:ascii="宋体" w:hAnsi="宋体" w:cs="宋体"/>
          <w:snapToGrid w:val="0"/>
          <w:kern w:val="0"/>
          <w:szCs w:val="21"/>
        </w:rPr>
        <w:t>；并在人员、设备、资金等方面具有承担本工程质量检测的能力。</w:t>
      </w:r>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bookmarkStart w:id="22" w:name="_Toc457348311"/>
      <w:bookmarkStart w:id="23" w:name="_Toc437009334"/>
      <w:r>
        <w:rPr>
          <w:rFonts w:hint="eastAsia" w:ascii="宋体" w:hAnsi="宋体" w:cs="宋体"/>
          <w:snapToGrid w:val="0"/>
          <w:kern w:val="0"/>
          <w:szCs w:val="21"/>
        </w:rPr>
        <w:t>3.2  本次比选不接受联合体竞标。</w:t>
      </w:r>
      <w:bookmarkEnd w:id="22"/>
    </w:p>
    <w:p>
      <w:pPr>
        <w:pStyle w:val="4"/>
        <w:spacing w:line="520" w:lineRule="exact"/>
        <w:rPr>
          <w:rFonts w:ascii="宋体" w:eastAsia="宋体"/>
          <w:snapToGrid w:val="0"/>
          <w:sz w:val="21"/>
          <w:szCs w:val="21"/>
        </w:rPr>
      </w:pPr>
      <w:bookmarkStart w:id="24" w:name="_Toc488005246"/>
      <w:bookmarkStart w:id="25" w:name="_Toc463772160"/>
      <w:bookmarkStart w:id="26" w:name="_Toc91689186"/>
      <w:bookmarkStart w:id="27" w:name="_Toc54249435"/>
      <w:r>
        <w:rPr>
          <w:rFonts w:ascii="宋体" w:eastAsia="宋体"/>
          <w:snapToGrid w:val="0"/>
          <w:sz w:val="21"/>
          <w:szCs w:val="21"/>
        </w:rPr>
        <w:t>4</w:t>
      </w:r>
      <w:r>
        <w:rPr>
          <w:rFonts w:hint="eastAsia" w:ascii="宋体" w:eastAsia="宋体"/>
          <w:snapToGrid w:val="0"/>
          <w:sz w:val="21"/>
          <w:szCs w:val="21"/>
        </w:rPr>
        <w:t>．比选文件的获取</w:t>
      </w:r>
      <w:bookmarkEnd w:id="23"/>
      <w:bookmarkEnd w:id="24"/>
      <w:bookmarkEnd w:id="25"/>
      <w:bookmarkEnd w:id="26"/>
      <w:bookmarkEnd w:id="27"/>
    </w:p>
    <w:p>
      <w:pPr>
        <w:tabs>
          <w:tab w:val="left" w:pos="525"/>
          <w:tab w:val="left" w:pos="5080"/>
        </w:tabs>
        <w:autoSpaceDE w:val="0"/>
        <w:autoSpaceDN w:val="0"/>
        <w:adjustRightInd w:val="0"/>
        <w:snapToGrid w:val="0"/>
        <w:spacing w:line="520" w:lineRule="exact"/>
        <w:ind w:firstLine="420" w:firstLineChars="200"/>
        <w:jc w:val="left"/>
        <w:rPr>
          <w:rFonts w:ascii="宋体" w:hAnsi="宋体" w:cs="宋体"/>
          <w:snapToGrid w:val="0"/>
          <w:kern w:val="0"/>
          <w:szCs w:val="21"/>
        </w:rPr>
      </w:pPr>
      <w:r>
        <w:rPr>
          <w:rFonts w:ascii="宋体" w:hAnsi="宋体" w:cs="宋体"/>
          <w:snapToGrid w:val="0"/>
          <w:kern w:val="0"/>
          <w:szCs w:val="21"/>
        </w:rPr>
        <w:t>4.1</w:t>
      </w:r>
      <w:r>
        <w:t>凡有意参加竞选者，</w:t>
      </w:r>
      <w:r>
        <w:rPr>
          <w:rFonts w:ascii="宋体" w:hAnsi="宋体" w:cs="宋体"/>
          <w:snapToGrid w:val="0"/>
          <w:kern w:val="0"/>
          <w:szCs w:val="21"/>
        </w:rPr>
        <w:t>请于</w:t>
      </w:r>
      <w:r>
        <w:rPr>
          <w:rFonts w:hint="eastAsia" w:ascii="宋体" w:hAnsi="宋体" w:cs="宋体"/>
          <w:b/>
          <w:snapToGrid w:val="0"/>
          <w:kern w:val="0"/>
          <w:szCs w:val="21"/>
          <w:u w:val="single"/>
        </w:rPr>
        <w:t>202</w:t>
      </w:r>
      <w:r>
        <w:rPr>
          <w:rFonts w:hint="eastAsia" w:ascii="宋体" w:hAnsi="宋体" w:cs="宋体"/>
          <w:b/>
          <w:snapToGrid w:val="0"/>
          <w:kern w:val="0"/>
          <w:szCs w:val="21"/>
          <w:u w:val="single"/>
          <w:lang w:val="en-US" w:eastAsia="zh-CN"/>
        </w:rPr>
        <w:t>3</w:t>
      </w:r>
      <w:r>
        <w:rPr>
          <w:rFonts w:ascii="宋体" w:hAnsi="宋体" w:cs="宋体"/>
          <w:b/>
          <w:snapToGrid w:val="0"/>
          <w:kern w:val="0"/>
          <w:szCs w:val="21"/>
        </w:rPr>
        <w:t>年</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9</w:t>
      </w:r>
      <w:r>
        <w:rPr>
          <w:rFonts w:hint="eastAsia" w:ascii="宋体" w:hAnsi="宋体" w:cs="宋体"/>
          <w:b/>
          <w:snapToGrid w:val="0"/>
          <w:kern w:val="0"/>
          <w:szCs w:val="21"/>
          <w:u w:val="single"/>
        </w:rPr>
        <w:t xml:space="preserve"> </w:t>
      </w:r>
      <w:r>
        <w:rPr>
          <w:rFonts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22</w:t>
      </w:r>
      <w:r>
        <w:rPr>
          <w:rFonts w:hint="eastAsia" w:ascii="宋体" w:hAnsi="宋体" w:cs="宋体"/>
          <w:b/>
          <w:snapToGrid w:val="0"/>
          <w:kern w:val="0"/>
          <w:szCs w:val="21"/>
          <w:u w:val="single"/>
        </w:rPr>
        <w:t xml:space="preserve"> </w:t>
      </w:r>
      <w:r>
        <w:rPr>
          <w:rFonts w:ascii="宋体" w:hAnsi="宋体" w:cs="宋体"/>
          <w:b/>
          <w:snapToGrid w:val="0"/>
          <w:kern w:val="0"/>
          <w:szCs w:val="21"/>
        </w:rPr>
        <w:t>日</w:t>
      </w:r>
      <w:r>
        <w:rPr>
          <w:rFonts w:ascii="宋体" w:hAnsi="宋体" w:cs="宋体"/>
          <w:snapToGrid w:val="0"/>
          <w:kern w:val="0"/>
          <w:szCs w:val="21"/>
        </w:rPr>
        <w:t>起，（北京时间，下同），在</w:t>
      </w:r>
      <w:r>
        <w:rPr>
          <w:rFonts w:ascii="宋体" w:hAnsi="宋体" w:cs="宋体"/>
          <w:snapToGrid w:val="0"/>
          <w:kern w:val="0"/>
          <w:szCs w:val="21"/>
          <w:u w:val="single"/>
        </w:rPr>
        <w:t>重庆两江新区水土高新技术产业（</w:t>
      </w:r>
      <w:r>
        <w:rPr>
          <w:rFonts w:ascii="宋体" w:hAnsi="宋体" w:cs="宋体"/>
          <w:snapToGrid w:val="0"/>
          <w:kern w:val="0"/>
          <w:szCs w:val="21"/>
          <w:u w:val="single"/>
        </w:rPr>
        <w:drawing>
          <wp:inline distT="0" distB="0" distL="0" distR="0">
            <wp:extent cx="190500" cy="140335"/>
            <wp:effectExtent l="19050" t="0" r="0" b="0"/>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QQTempSys\%W@GJ$ACOF(TYDYECOKVDYB.png"/>
                    <pic:cNvPicPr>
                      <a:picLocks noChangeAspect="1" noChangeArrowheads="1"/>
                    </pic:cNvPicPr>
                  </pic:nvPicPr>
                  <pic:blipFill>
                    <a:blip r:embed="rId8" cstate="print"/>
                    <a:srcRect/>
                    <a:stretch>
                      <a:fillRect/>
                    </a:stretch>
                  </pic:blipFill>
                  <pic:spPr>
                    <a:xfrm>
                      <a:off x="0" y="0"/>
                      <a:ext cx="190500" cy="140335"/>
                    </a:xfrm>
                    <a:prstGeom prst="rect">
                      <a:avLst/>
                    </a:prstGeom>
                    <a:noFill/>
                    <a:ln w="9525">
                      <a:noFill/>
                      <a:miter lim="800000"/>
                      <a:headEnd/>
                      <a:tailEnd/>
                    </a:ln>
                  </pic:spPr>
                </pic:pic>
              </a:graphicData>
            </a:graphic>
          </wp:inline>
        </w:drawing>
      </w:r>
      <w:r>
        <w:rPr>
          <w:rFonts w:ascii="宋体" w:hAnsi="宋体" w:cs="宋体"/>
          <w:snapToGrid w:val="0"/>
          <w:kern w:val="0"/>
          <w:szCs w:val="21"/>
          <w:u w:val="single"/>
        </w:rPr>
        <w:t>http://www.cqstgxy.com/）</w:t>
      </w:r>
      <w:r>
        <w:rPr>
          <w:rFonts w:hint="eastAsia" w:ascii="宋体" w:hAnsi="宋体" w:cs="宋体"/>
          <w:snapToGrid w:val="0"/>
          <w:kern w:val="0"/>
          <w:szCs w:val="21"/>
          <w:u w:val="single"/>
        </w:rPr>
        <w:t>网</w:t>
      </w:r>
      <w:r>
        <w:rPr>
          <w:rFonts w:ascii="宋体" w:hAnsi="宋体" w:cs="宋体"/>
          <w:snapToGrid w:val="0"/>
          <w:kern w:val="0"/>
          <w:szCs w:val="21"/>
        </w:rPr>
        <w:t>上仔细阅读和下载：竞争性比选文件、澄清、修改、补充通知等全部内容。不管下载与否都视为潜在竞选人全部知晓有关比选、竞选过程和全部内容。</w:t>
      </w:r>
      <w:bookmarkStart w:id="28" w:name="_Toc463772161"/>
      <w:bookmarkStart w:id="29" w:name="_Toc488005247"/>
      <w:bookmarkStart w:id="30" w:name="_Toc437009335"/>
      <w:bookmarkStart w:id="31" w:name="_Toc54249436"/>
    </w:p>
    <w:p>
      <w:pPr>
        <w:pStyle w:val="4"/>
        <w:spacing w:line="520" w:lineRule="exact"/>
        <w:rPr>
          <w:rFonts w:ascii="宋体" w:eastAsia="宋体"/>
          <w:snapToGrid w:val="0"/>
          <w:sz w:val="21"/>
          <w:szCs w:val="21"/>
        </w:rPr>
      </w:pPr>
      <w:bookmarkStart w:id="32" w:name="_Toc91689187"/>
      <w:r>
        <w:rPr>
          <w:rFonts w:hint="eastAsia" w:ascii="宋体" w:eastAsia="宋体"/>
          <w:snapToGrid w:val="0"/>
          <w:sz w:val="21"/>
          <w:szCs w:val="21"/>
        </w:rPr>
        <w:t>5．</w:t>
      </w:r>
      <w:bookmarkEnd w:id="28"/>
      <w:bookmarkEnd w:id="29"/>
      <w:bookmarkEnd w:id="30"/>
      <w:r>
        <w:rPr>
          <w:rFonts w:hint="eastAsia" w:ascii="宋体" w:eastAsia="宋体"/>
          <w:snapToGrid w:val="0"/>
          <w:sz w:val="21"/>
          <w:szCs w:val="21"/>
        </w:rPr>
        <w:t>竞标文件的递交</w:t>
      </w:r>
      <w:bookmarkEnd w:id="31"/>
      <w:bookmarkEnd w:id="32"/>
    </w:p>
    <w:p>
      <w:pPr>
        <w:adjustRightInd w:val="0"/>
        <w:snapToGrid w:val="0"/>
        <w:spacing w:line="520" w:lineRule="exact"/>
        <w:ind w:firstLine="420" w:firstLineChars="200"/>
        <w:rPr>
          <w:rFonts w:ascii="宋体" w:hAnsi="宋体" w:cs="宋体"/>
          <w:szCs w:val="21"/>
        </w:rPr>
      </w:pPr>
      <w:bookmarkStart w:id="33" w:name="_Toc488005248"/>
      <w:bookmarkStart w:id="34" w:name="_Toc463772162"/>
      <w:bookmarkStart w:id="35" w:name="_Toc91689188"/>
      <w:r>
        <w:rPr>
          <w:rFonts w:hint="eastAsia" w:ascii="宋体" w:hAnsi="宋体" w:cs="宋体"/>
          <w:szCs w:val="21"/>
        </w:rPr>
        <w:t>5.1</w:t>
      </w:r>
      <w:r>
        <w:rPr>
          <w:rFonts w:hint="eastAsia" w:ascii="宋体" w:hAnsi="宋体" w:cs="宋体"/>
          <w:snapToGrid w:val="0"/>
          <w:kern w:val="0"/>
          <w:szCs w:val="21"/>
        </w:rPr>
        <w:t>竞标文件递交截止时间为</w:t>
      </w:r>
      <w:r>
        <w:rPr>
          <w:rFonts w:hint="eastAsia" w:ascii="宋体" w:hAnsi="宋体" w:cs="宋体"/>
          <w:b/>
          <w:snapToGrid w:val="0"/>
          <w:kern w:val="0"/>
          <w:szCs w:val="21"/>
          <w:u w:val="single"/>
        </w:rPr>
        <w:t>202</w:t>
      </w:r>
      <w:r>
        <w:rPr>
          <w:rFonts w:hint="eastAsia" w:ascii="宋体" w:hAnsi="宋体" w:cs="宋体"/>
          <w:b/>
          <w:snapToGrid w:val="0"/>
          <w:kern w:val="0"/>
          <w:szCs w:val="21"/>
          <w:u w:val="single"/>
          <w:lang w:val="en-US" w:eastAsia="zh-CN"/>
        </w:rPr>
        <w:t>3</w:t>
      </w:r>
      <w:r>
        <w:rPr>
          <w:rFonts w:hint="eastAsia" w:ascii="宋体" w:hAnsi="宋体" w:cs="宋体"/>
          <w:b/>
          <w:snapToGrid w:val="0"/>
          <w:kern w:val="0"/>
          <w:szCs w:val="21"/>
        </w:rPr>
        <w:t>年</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9</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月</w:t>
      </w:r>
      <w:r>
        <w:rPr>
          <w:rFonts w:hint="eastAsia" w:ascii="宋体" w:hAnsi="宋体" w:cs="宋体"/>
          <w:b/>
          <w:snapToGrid w:val="0"/>
          <w:kern w:val="0"/>
          <w:szCs w:val="21"/>
          <w:u w:val="single"/>
        </w:rPr>
        <w:t xml:space="preserve"> </w:t>
      </w:r>
      <w:r>
        <w:rPr>
          <w:rFonts w:hint="eastAsia" w:ascii="宋体" w:hAnsi="宋体" w:cs="宋体"/>
          <w:b/>
          <w:snapToGrid w:val="0"/>
          <w:kern w:val="0"/>
          <w:szCs w:val="21"/>
          <w:u w:val="single"/>
          <w:lang w:val="en-US" w:eastAsia="zh-CN"/>
        </w:rPr>
        <w:t>26</w:t>
      </w:r>
      <w:r>
        <w:rPr>
          <w:rFonts w:hint="eastAsia" w:ascii="宋体" w:hAnsi="宋体" w:cs="宋体"/>
          <w:b/>
          <w:snapToGrid w:val="0"/>
          <w:kern w:val="0"/>
          <w:szCs w:val="21"/>
          <w:u w:val="single"/>
        </w:rPr>
        <w:t xml:space="preserve"> </w:t>
      </w:r>
      <w:r>
        <w:rPr>
          <w:rFonts w:hint="eastAsia" w:ascii="宋体" w:hAnsi="宋体" w:cs="宋体"/>
          <w:b/>
          <w:snapToGrid w:val="0"/>
          <w:kern w:val="0"/>
          <w:szCs w:val="21"/>
        </w:rPr>
        <w:t>日</w:t>
      </w:r>
      <w:r>
        <w:rPr>
          <w:rFonts w:ascii="宋体" w:hAnsi="宋体" w:cs="宋体"/>
          <w:b/>
          <w:snapToGrid w:val="0"/>
          <w:kern w:val="0"/>
          <w:szCs w:val="21"/>
          <w:u w:val="single"/>
        </w:rPr>
        <w:t xml:space="preserve"> </w:t>
      </w:r>
      <w:r>
        <w:rPr>
          <w:rFonts w:hint="eastAsia" w:ascii="宋体" w:hAnsi="宋体" w:cs="宋体"/>
          <w:b/>
          <w:snapToGrid w:val="0"/>
          <w:kern w:val="0"/>
          <w:szCs w:val="21"/>
          <w:u w:val="single"/>
        </w:rPr>
        <w:t>14</w:t>
      </w:r>
      <w:r>
        <w:rPr>
          <w:rFonts w:ascii="宋体" w:hAnsi="宋体" w:cs="宋体"/>
          <w:b/>
          <w:snapToGrid w:val="0"/>
          <w:kern w:val="0"/>
          <w:szCs w:val="21"/>
          <w:u w:val="single"/>
        </w:rPr>
        <w:t xml:space="preserve"> </w:t>
      </w:r>
      <w:r>
        <w:rPr>
          <w:rFonts w:hint="eastAsia" w:ascii="宋体" w:hAnsi="宋体" w:cs="宋体"/>
          <w:b/>
          <w:snapToGrid w:val="0"/>
          <w:kern w:val="0"/>
          <w:szCs w:val="21"/>
        </w:rPr>
        <w:t>时</w:t>
      </w:r>
      <w:r>
        <w:rPr>
          <w:rFonts w:hint="eastAsia" w:ascii="宋体" w:hAnsi="宋体" w:cs="宋体"/>
          <w:b/>
          <w:snapToGrid w:val="0"/>
          <w:kern w:val="0"/>
          <w:szCs w:val="21"/>
          <w:u w:val="single"/>
        </w:rPr>
        <w:t>30</w:t>
      </w:r>
      <w:r>
        <w:rPr>
          <w:rFonts w:hint="eastAsia" w:ascii="宋体" w:hAnsi="宋体" w:cs="宋体"/>
          <w:b/>
          <w:snapToGrid w:val="0"/>
          <w:kern w:val="0"/>
          <w:szCs w:val="21"/>
        </w:rPr>
        <w:t>分</w:t>
      </w:r>
      <w:r>
        <w:rPr>
          <w:rFonts w:hint="eastAsia" w:ascii="宋体" w:hAnsi="宋体" w:cs="宋体"/>
          <w:snapToGrid w:val="0"/>
          <w:kern w:val="0"/>
          <w:szCs w:val="21"/>
        </w:rPr>
        <w:t>。</w:t>
      </w:r>
      <w:r>
        <w:rPr>
          <w:rFonts w:hint="eastAsia" w:ascii="宋体" w:hAnsi="宋体" w:cs="宋体"/>
          <w:kern w:val="0"/>
          <w:szCs w:val="21"/>
        </w:rPr>
        <w:t>递</w:t>
      </w:r>
      <w:r>
        <w:rPr>
          <w:rFonts w:hint="eastAsia" w:ascii="宋体" w:hAnsi="宋体" w:cs="宋体"/>
          <w:snapToGrid w:val="0"/>
          <w:kern w:val="0"/>
          <w:szCs w:val="21"/>
        </w:rPr>
        <w:t>交地点：</w:t>
      </w:r>
      <w:r>
        <w:rPr>
          <w:rFonts w:hint="eastAsia" w:ascii="宋体" w:hAnsi="宋体" w:cs="宋体"/>
          <w:snapToGrid w:val="0"/>
          <w:kern w:val="0"/>
          <w:szCs w:val="21"/>
          <w:u w:val="single"/>
        </w:rPr>
        <w:t>重庆两江新区水土高新技术产业园建设投资有限公司403室</w:t>
      </w:r>
      <w:r>
        <w:rPr>
          <w:rFonts w:hint="eastAsia" w:ascii="宋体" w:hAnsi="宋体" w:cs="宋体"/>
          <w:snapToGrid w:val="0"/>
          <w:kern w:val="0"/>
          <w:szCs w:val="21"/>
        </w:rPr>
        <w:t>。</w:t>
      </w:r>
    </w:p>
    <w:p>
      <w:pPr>
        <w:adjustRightInd w:val="0"/>
        <w:snapToGrid w:val="0"/>
        <w:spacing w:line="520" w:lineRule="exact"/>
        <w:ind w:firstLine="420" w:firstLineChars="200"/>
        <w:rPr>
          <w:rFonts w:ascii="宋体" w:hAnsi="宋体" w:cs="宋体"/>
          <w:szCs w:val="21"/>
        </w:rPr>
      </w:pPr>
      <w:r>
        <w:rPr>
          <w:rFonts w:hint="eastAsia" w:ascii="宋体" w:hAnsi="宋体" w:cs="宋体"/>
          <w:kern w:val="0"/>
          <w:szCs w:val="21"/>
        </w:rPr>
        <w:t>5.2 逾期送达的或者未送达指定地点的竞标文件，比选人将不予受理。</w:t>
      </w:r>
    </w:p>
    <w:p>
      <w:pPr>
        <w:pStyle w:val="4"/>
        <w:spacing w:line="520" w:lineRule="exact"/>
        <w:rPr>
          <w:rFonts w:ascii="宋体" w:eastAsia="宋体"/>
          <w:snapToGrid w:val="0"/>
          <w:sz w:val="21"/>
          <w:szCs w:val="21"/>
        </w:rPr>
      </w:pPr>
      <w:r>
        <w:rPr>
          <w:rFonts w:hint="eastAsia" w:ascii="宋体" w:eastAsia="宋体"/>
          <w:snapToGrid w:val="0"/>
          <w:sz w:val="21"/>
          <w:szCs w:val="21"/>
        </w:rPr>
        <w:t>6</w:t>
      </w:r>
      <w:bookmarkEnd w:id="33"/>
      <w:bookmarkEnd w:id="34"/>
      <w:bookmarkStart w:id="36" w:name="_Toc488005249"/>
      <w:bookmarkStart w:id="37" w:name="_Toc437009336"/>
      <w:bookmarkStart w:id="38" w:name="_Toc463772163"/>
      <w:r>
        <w:rPr>
          <w:rFonts w:hint="eastAsia" w:ascii="宋体" w:eastAsia="宋体"/>
          <w:snapToGrid w:val="0"/>
          <w:sz w:val="21"/>
          <w:szCs w:val="21"/>
        </w:rPr>
        <w:t>.联系方式</w:t>
      </w:r>
      <w:bookmarkEnd w:id="35"/>
      <w:bookmarkEnd w:id="36"/>
      <w:bookmarkEnd w:id="37"/>
      <w:bookmarkEnd w:id="38"/>
    </w:p>
    <w:tbl>
      <w:tblPr>
        <w:tblStyle w:val="49"/>
        <w:tblpPr w:leftFromText="180" w:rightFromText="180" w:vertAnchor="text" w:horzAnchor="page" w:tblpX="1165" w:tblpY="422"/>
        <w:tblOverlap w:val="never"/>
        <w:tblW w:w="9675" w:type="dxa"/>
        <w:tblInd w:w="0" w:type="dxa"/>
        <w:tblLayout w:type="fixed"/>
        <w:tblCellMar>
          <w:top w:w="0" w:type="dxa"/>
          <w:left w:w="108" w:type="dxa"/>
          <w:bottom w:w="0" w:type="dxa"/>
          <w:right w:w="108" w:type="dxa"/>
        </w:tblCellMar>
      </w:tblPr>
      <w:tblGrid>
        <w:gridCol w:w="4608"/>
        <w:gridCol w:w="5067"/>
      </w:tblGrid>
      <w:tr>
        <w:tblPrEx>
          <w:tblCellMar>
            <w:top w:w="0" w:type="dxa"/>
            <w:left w:w="108" w:type="dxa"/>
            <w:bottom w:w="0" w:type="dxa"/>
            <w:right w:w="108" w:type="dxa"/>
          </w:tblCellMar>
        </w:tblPrEx>
        <w:trPr>
          <w:trHeight w:val="852" w:hRule="exact"/>
        </w:trPr>
        <w:tc>
          <w:tcPr>
            <w:tcW w:w="4608" w:type="dxa"/>
          </w:tcPr>
          <w:p>
            <w:pPr>
              <w:spacing w:line="400" w:lineRule="exact"/>
              <w:rPr>
                <w:rFonts w:ascii="宋体" w:hAnsi="宋体" w:cs="宋体"/>
                <w:snapToGrid w:val="0"/>
                <w:kern w:val="0"/>
                <w:szCs w:val="21"/>
              </w:rPr>
            </w:pPr>
            <w:r>
              <w:rPr>
                <w:rFonts w:hint="eastAsia" w:ascii="宋体" w:hAnsi="宋体" w:cs="宋体"/>
                <w:szCs w:val="21"/>
              </w:rPr>
              <w:t>比选人：</w:t>
            </w:r>
            <w:r>
              <w:rPr>
                <w:rFonts w:hint="eastAsia" w:ascii="宋体" w:hAnsi="宋体" w:cs="宋体"/>
                <w:snapToGrid w:val="0"/>
                <w:kern w:val="0"/>
                <w:szCs w:val="21"/>
              </w:rPr>
              <w:t>重庆两江新区水土高新技术产业园建设</w:t>
            </w:r>
          </w:p>
          <w:p>
            <w:pPr>
              <w:spacing w:line="400" w:lineRule="exact"/>
              <w:ind w:firstLine="840" w:firstLineChars="400"/>
              <w:rPr>
                <w:rFonts w:ascii="宋体" w:hAnsi="宋体" w:cs="宋体"/>
                <w:szCs w:val="21"/>
              </w:rPr>
            </w:pPr>
            <w:r>
              <w:rPr>
                <w:rFonts w:hint="eastAsia" w:ascii="宋体" w:hAnsi="宋体" w:cs="宋体"/>
                <w:snapToGrid w:val="0"/>
                <w:kern w:val="0"/>
                <w:szCs w:val="21"/>
              </w:rPr>
              <w:t>投资有限公司</w:t>
            </w:r>
          </w:p>
        </w:tc>
        <w:tc>
          <w:tcPr>
            <w:tcW w:w="5067" w:type="dxa"/>
          </w:tcPr>
          <w:p>
            <w:pPr>
              <w:spacing w:line="400" w:lineRule="exact"/>
              <w:ind w:firstLine="315" w:firstLineChars="150"/>
              <w:rPr>
                <w:rFonts w:ascii="宋体" w:hAnsi="宋体" w:cs="宋体"/>
                <w:szCs w:val="21"/>
              </w:rPr>
            </w:pPr>
            <w:r>
              <w:rPr>
                <w:rFonts w:hint="eastAsia" w:ascii="宋体" w:hAnsi="宋体" w:cs="宋体"/>
                <w:szCs w:val="21"/>
              </w:rPr>
              <w:t>代理机构</w:t>
            </w:r>
            <w:r>
              <w:rPr>
                <w:rFonts w:hint="eastAsia" w:ascii="宋体" w:hAnsi="宋体"/>
                <w:szCs w:val="21"/>
              </w:rPr>
              <w:t>：</w:t>
            </w:r>
            <w:r>
              <w:rPr>
                <w:rFonts w:hint="eastAsia"/>
                <w:snapToGrid w:val="0"/>
                <w:szCs w:val="21"/>
              </w:rPr>
              <w:t>重庆天廷工程咨询有限公司</w:t>
            </w:r>
          </w:p>
        </w:tc>
      </w:tr>
      <w:tr>
        <w:tblPrEx>
          <w:tblCellMar>
            <w:top w:w="0" w:type="dxa"/>
            <w:left w:w="108" w:type="dxa"/>
            <w:bottom w:w="0" w:type="dxa"/>
            <w:right w:w="108" w:type="dxa"/>
          </w:tblCellMar>
        </w:tblPrEx>
        <w:trPr>
          <w:trHeight w:val="819" w:hRule="exact"/>
        </w:trPr>
        <w:tc>
          <w:tcPr>
            <w:tcW w:w="4608" w:type="dxa"/>
            <w:vAlign w:val="center"/>
          </w:tcPr>
          <w:p>
            <w:pPr>
              <w:spacing w:line="400" w:lineRule="exact"/>
              <w:rPr>
                <w:rFonts w:ascii="宋体" w:hAnsi="宋体" w:cs="宋体"/>
                <w:szCs w:val="21"/>
              </w:rPr>
            </w:pPr>
            <w:r>
              <w:rPr>
                <w:rFonts w:hint="eastAsia" w:ascii="宋体" w:hAnsi="宋体" w:cs="宋体"/>
                <w:szCs w:val="21"/>
              </w:rPr>
              <w:t>地  址：</w:t>
            </w:r>
            <w:r>
              <w:rPr>
                <w:rFonts w:hint="eastAsia" w:ascii="宋体" w:hAnsi="宋体" w:cs="宋体"/>
              </w:rPr>
              <w:t>重庆两江新区水土高新技术产业园</w:t>
            </w:r>
          </w:p>
        </w:tc>
        <w:tc>
          <w:tcPr>
            <w:tcW w:w="5067" w:type="dxa"/>
            <w:vAlign w:val="center"/>
          </w:tcPr>
          <w:p>
            <w:pPr>
              <w:spacing w:line="300" w:lineRule="exact"/>
              <w:ind w:left="945" w:leftChars="150" w:hanging="630" w:hangingChars="300"/>
              <w:rPr>
                <w:rFonts w:ascii="宋体" w:hAnsi="宋体"/>
                <w:szCs w:val="21"/>
                <w:lang w:val="zh-CN"/>
              </w:rPr>
            </w:pPr>
            <w:r>
              <w:rPr>
                <w:rFonts w:hint="eastAsia" w:ascii="宋体" w:hAnsi="宋体"/>
                <w:szCs w:val="21"/>
              </w:rPr>
              <w:t>地址：</w:t>
            </w:r>
            <w:r>
              <w:rPr>
                <w:rFonts w:hint="eastAsia"/>
                <w:snapToGrid w:val="0"/>
                <w:szCs w:val="21"/>
              </w:rPr>
              <w:t>重庆市渝中区长江一路61号地产大厦1号楼25层</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hint="eastAsia" w:ascii="宋体" w:hAnsi="宋体" w:eastAsia="宋体" w:cs="宋体"/>
                <w:szCs w:val="21"/>
                <w:lang w:eastAsia="zh-CN"/>
              </w:rPr>
            </w:pPr>
            <w:r>
              <w:rPr>
                <w:rFonts w:hint="eastAsia" w:ascii="宋体" w:hAnsi="宋体" w:cs="宋体"/>
                <w:szCs w:val="21"/>
              </w:rPr>
              <w:t>联系人：郑</w:t>
            </w:r>
            <w:r>
              <w:rPr>
                <w:rFonts w:hint="default" w:ascii="宋体" w:hAnsi="宋体" w:cs="宋体"/>
                <w:szCs w:val="21"/>
                <w:lang w:val="en-US"/>
              </w:rPr>
              <w:t>老师</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联系人：</w:t>
            </w:r>
            <w:r>
              <w:rPr>
                <w:rFonts w:hint="eastAsia"/>
                <w:snapToGrid w:val="0"/>
                <w:szCs w:val="21"/>
              </w:rPr>
              <w:t>杨女士、苏先生</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宋体"/>
                <w:szCs w:val="21"/>
              </w:rPr>
              <w:t>电  话：</w:t>
            </w:r>
            <w:r>
              <w:rPr>
                <w:rFonts w:hint="eastAsia" w:ascii="宋体" w:hAnsi="宋体"/>
                <w:szCs w:val="21"/>
              </w:rPr>
              <w:t>023-60313543</w:t>
            </w:r>
          </w:p>
        </w:tc>
        <w:tc>
          <w:tcPr>
            <w:tcW w:w="5067" w:type="dxa"/>
            <w:vAlign w:val="center"/>
          </w:tcPr>
          <w:p>
            <w:pPr>
              <w:spacing w:line="400" w:lineRule="exact"/>
              <w:ind w:firstLine="315" w:firstLineChars="150"/>
              <w:rPr>
                <w:rFonts w:ascii="宋体" w:hAnsi="宋体" w:cs="宋体"/>
                <w:szCs w:val="21"/>
              </w:rPr>
            </w:pPr>
            <w:r>
              <w:rPr>
                <w:rFonts w:hint="eastAsia" w:ascii="宋体" w:hAnsi="宋体" w:cs="宋体"/>
                <w:szCs w:val="21"/>
              </w:rPr>
              <w:t>电  话：</w:t>
            </w:r>
            <w:r>
              <w:rPr>
                <w:rFonts w:hint="eastAsia" w:ascii="宋体" w:hAnsi="宋体"/>
                <w:snapToGrid w:val="0"/>
                <w:kern w:val="0"/>
                <w:szCs w:val="21"/>
              </w:rPr>
              <w:t>023-63600137</w:t>
            </w:r>
          </w:p>
        </w:tc>
      </w:tr>
      <w:tr>
        <w:tblPrEx>
          <w:tblCellMar>
            <w:top w:w="0" w:type="dxa"/>
            <w:left w:w="108" w:type="dxa"/>
            <w:bottom w:w="0" w:type="dxa"/>
            <w:right w:w="108" w:type="dxa"/>
          </w:tblCellMar>
        </w:tblPrEx>
        <w:trPr>
          <w:trHeight w:val="584" w:hRule="exact"/>
        </w:trPr>
        <w:tc>
          <w:tcPr>
            <w:tcW w:w="4608" w:type="dxa"/>
            <w:vAlign w:val="center"/>
          </w:tcPr>
          <w:p>
            <w:pPr>
              <w:spacing w:line="400" w:lineRule="exact"/>
              <w:rPr>
                <w:rFonts w:ascii="宋体" w:hAnsi="宋体" w:cs="宋体"/>
                <w:szCs w:val="21"/>
              </w:rPr>
            </w:pPr>
            <w:r>
              <w:rPr>
                <w:rFonts w:hint="eastAsia" w:ascii="宋体" w:hAnsi="宋体" w:cs="MingLiU"/>
                <w:snapToGrid w:val="0"/>
              </w:rPr>
              <w:t>传  真：023-68235777</w:t>
            </w:r>
          </w:p>
        </w:tc>
        <w:tc>
          <w:tcPr>
            <w:tcW w:w="5067" w:type="dxa"/>
            <w:vAlign w:val="center"/>
          </w:tcPr>
          <w:p>
            <w:pPr>
              <w:spacing w:line="400" w:lineRule="exact"/>
              <w:ind w:firstLine="315" w:firstLineChars="150"/>
              <w:rPr>
                <w:rFonts w:hint="default" w:ascii="宋体" w:hAnsi="宋体" w:eastAsia="宋体" w:cs="宋体"/>
                <w:szCs w:val="21"/>
                <w:lang w:val="en-US" w:eastAsia="zh-CN"/>
              </w:rPr>
            </w:pPr>
            <w:r>
              <w:rPr>
                <w:rFonts w:hint="eastAsia" w:ascii="宋体" w:hAnsi="宋体" w:cs="宋体"/>
                <w:szCs w:val="21"/>
              </w:rPr>
              <w:t>传  真：023-</w:t>
            </w:r>
            <w:r>
              <w:rPr>
                <w:rFonts w:hint="eastAsia" w:ascii="宋体" w:hAnsi="宋体" w:cs="宋体"/>
                <w:szCs w:val="21"/>
                <w:lang w:val="en-US" w:eastAsia="zh-CN"/>
              </w:rPr>
              <w:t>63852038</w:t>
            </w:r>
          </w:p>
        </w:tc>
      </w:tr>
    </w:tbl>
    <w:p>
      <w:pPr>
        <w:wordWrap w:val="0"/>
        <w:spacing w:line="360" w:lineRule="auto"/>
        <w:jc w:val="right"/>
        <w:rPr>
          <w:rFonts w:ascii="宋体" w:hAnsi="宋体"/>
          <w:b/>
          <w:u w:val="single"/>
        </w:rPr>
      </w:pPr>
    </w:p>
    <w:p>
      <w:pPr>
        <w:wordWrap w:val="0"/>
        <w:spacing w:line="360" w:lineRule="auto"/>
        <w:jc w:val="right"/>
        <w:rPr>
          <w:rFonts w:ascii="宋体" w:hAnsi="宋体"/>
          <w:b/>
          <w:u w:val="single"/>
        </w:rPr>
      </w:pPr>
    </w:p>
    <w:p>
      <w:pPr>
        <w:wordWrap w:val="0"/>
        <w:spacing w:line="360" w:lineRule="auto"/>
        <w:jc w:val="right"/>
        <w:rPr>
          <w:rFonts w:ascii="宋体" w:hAnsi="宋体"/>
          <w:b/>
        </w:rPr>
      </w:pPr>
      <w:r>
        <w:rPr>
          <w:rFonts w:hint="eastAsia" w:ascii="宋体" w:hAnsi="宋体"/>
          <w:b/>
          <w:u w:val="single"/>
        </w:rPr>
        <w:t>202</w:t>
      </w:r>
      <w:r>
        <w:rPr>
          <w:rFonts w:hint="eastAsia" w:ascii="宋体" w:hAnsi="宋体"/>
          <w:b/>
          <w:u w:val="single"/>
          <w:lang w:val="en-US" w:eastAsia="zh-CN"/>
        </w:rPr>
        <w:t>3</w:t>
      </w:r>
      <w:r>
        <w:rPr>
          <w:rFonts w:hint="eastAsia" w:ascii="宋体" w:hAnsi="宋体"/>
          <w:b/>
        </w:rPr>
        <w:t>年</w:t>
      </w:r>
      <w:r>
        <w:rPr>
          <w:rFonts w:hint="eastAsia" w:ascii="宋体" w:hAnsi="宋体"/>
          <w:b/>
          <w:u w:val="single"/>
        </w:rPr>
        <w:t xml:space="preserve"> </w:t>
      </w:r>
      <w:r>
        <w:rPr>
          <w:rFonts w:hint="eastAsia" w:ascii="宋体" w:hAnsi="宋体"/>
          <w:b/>
          <w:u w:val="single"/>
          <w:lang w:val="en-US" w:eastAsia="zh-CN"/>
        </w:rPr>
        <w:t>9</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u w:val="single"/>
          <w:lang w:val="en-US" w:eastAsia="zh-CN"/>
        </w:rPr>
        <w:t>22</w:t>
      </w:r>
      <w:r>
        <w:rPr>
          <w:rFonts w:hint="eastAsia" w:ascii="宋体" w:hAnsi="宋体"/>
          <w:b/>
          <w:u w:val="single"/>
        </w:rPr>
        <w:t xml:space="preserve"> </w:t>
      </w:r>
      <w:r>
        <w:rPr>
          <w:rFonts w:hint="eastAsia" w:ascii="宋体" w:hAnsi="宋体"/>
          <w:b/>
        </w:rPr>
        <w:t>日</w:t>
      </w:r>
    </w:p>
    <w:p>
      <w:pPr>
        <w:spacing w:line="360" w:lineRule="exact"/>
        <w:jc w:val="right"/>
        <w:rPr>
          <w:rFonts w:ascii="宋体" w:hAnsi="宋体"/>
          <w:sz w:val="24"/>
        </w:rPr>
      </w:pPr>
    </w:p>
    <w:p>
      <w:pPr>
        <w:spacing w:line="360" w:lineRule="exact"/>
        <w:ind w:firstLine="723" w:firstLineChars="200"/>
        <w:rPr>
          <w:rFonts w:ascii="宋体" w:hAnsi="宋体" w:cs="宋体"/>
          <w:b/>
          <w:snapToGrid w:val="0"/>
          <w:kern w:val="0"/>
          <w:sz w:val="36"/>
          <w:szCs w:val="36"/>
        </w:rPr>
      </w:pPr>
      <w:r>
        <w:rPr>
          <w:rFonts w:hint="eastAsia" w:ascii="宋体" w:hAnsi="宋体" w:cs="宋体"/>
          <w:b/>
          <w:snapToGrid w:val="0"/>
          <w:kern w:val="0"/>
          <w:sz w:val="36"/>
          <w:szCs w:val="36"/>
        </w:rPr>
        <w:br w:type="page"/>
      </w:r>
    </w:p>
    <w:p>
      <w:pPr>
        <w:pStyle w:val="3"/>
        <w:jc w:val="center"/>
        <w:rPr>
          <w:rFonts w:ascii="宋体" w:hAnsi="宋体" w:cs="宋体"/>
          <w:snapToGrid w:val="0"/>
          <w:kern w:val="0"/>
          <w:sz w:val="36"/>
          <w:szCs w:val="36"/>
        </w:rPr>
      </w:pPr>
      <w:bookmarkStart w:id="39" w:name="_Toc102654462"/>
      <w:r>
        <w:rPr>
          <w:rFonts w:hint="eastAsia" w:ascii="宋体" w:hAnsi="宋体" w:cs="宋体"/>
          <w:snapToGrid w:val="0"/>
          <w:kern w:val="0"/>
          <w:sz w:val="36"/>
          <w:szCs w:val="36"/>
        </w:rPr>
        <w:t>第二章  竞标人须知</w:t>
      </w:r>
      <w:bookmarkEnd w:id="39"/>
    </w:p>
    <w:p>
      <w:pPr>
        <w:spacing w:line="500" w:lineRule="exact"/>
        <w:jc w:val="left"/>
        <w:rPr>
          <w:rFonts w:ascii="宋体" w:hAnsi="宋体" w:cs="宋体"/>
          <w:b/>
          <w:snapToGrid w:val="0"/>
          <w:sz w:val="28"/>
          <w:szCs w:val="28"/>
        </w:rPr>
      </w:pPr>
      <w:bookmarkStart w:id="40" w:name="_Toc317863421"/>
      <w:bookmarkStart w:id="41" w:name="_Toc508140491"/>
      <w:bookmarkStart w:id="42" w:name="_Toc508140613"/>
      <w:bookmarkStart w:id="43" w:name="_Toc520209021"/>
      <w:r>
        <w:rPr>
          <w:rFonts w:hint="eastAsia" w:ascii="宋体" w:hAnsi="宋体" w:cs="宋体"/>
          <w:b/>
          <w:snapToGrid w:val="0"/>
          <w:sz w:val="28"/>
          <w:szCs w:val="28"/>
        </w:rPr>
        <w:t>竞标人须知前</w:t>
      </w:r>
      <w:r>
        <w:rPr>
          <w:rFonts w:hint="eastAsia" w:ascii="宋体" w:hAnsi="宋体" w:cs="宋体"/>
          <w:b/>
          <w:sz w:val="28"/>
          <w:szCs w:val="28"/>
        </w:rPr>
        <w:t>附表</w:t>
      </w:r>
      <w:bookmarkEnd w:id="40"/>
      <w:bookmarkEnd w:id="41"/>
      <w:bookmarkEnd w:id="42"/>
      <w:bookmarkEnd w:id="43"/>
    </w:p>
    <w:tbl>
      <w:tblPr>
        <w:tblStyle w:val="49"/>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24"/>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条款号</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条款名称</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 w:val="24"/>
              </w:rPr>
            </w:pPr>
            <w:r>
              <w:rPr>
                <w:rFonts w:hint="eastAsia" w:ascii="宋体" w:hAnsi="宋体" w:cs="宋体"/>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rPr>
            </w:pPr>
            <w:r>
              <w:rPr>
                <w:rFonts w:hint="eastAsia" w:ascii="宋体" w:hAnsi="宋体"/>
              </w:rPr>
              <w:t>比选人：重庆两江新区水土高新技术产业园建设投资有限公司</w:t>
            </w:r>
          </w:p>
          <w:p>
            <w:pPr>
              <w:spacing w:line="360" w:lineRule="auto"/>
              <w:ind w:firstLine="420" w:firstLineChars="200"/>
              <w:contextualSpacing/>
              <w:rPr>
                <w:rFonts w:ascii="宋体" w:hAnsi="宋体"/>
              </w:rPr>
            </w:pPr>
            <w:r>
              <w:rPr>
                <w:rFonts w:hint="eastAsia" w:ascii="宋体" w:hAnsi="宋体"/>
              </w:rPr>
              <w:t>地址：重庆两江新区水土高新技术产业园</w:t>
            </w:r>
          </w:p>
          <w:p>
            <w:pPr>
              <w:spacing w:line="360" w:lineRule="auto"/>
              <w:ind w:firstLine="420" w:firstLineChars="200"/>
              <w:contextualSpacing/>
              <w:rPr>
                <w:rFonts w:ascii="宋体" w:hAnsi="宋体"/>
              </w:rPr>
            </w:pPr>
            <w:r>
              <w:rPr>
                <w:rFonts w:hint="eastAsia" w:ascii="宋体" w:hAnsi="宋体"/>
              </w:rPr>
              <w:t>联系人：郑老师</w:t>
            </w:r>
          </w:p>
          <w:p>
            <w:pPr>
              <w:spacing w:line="360" w:lineRule="auto"/>
              <w:ind w:firstLine="420" w:firstLineChars="200"/>
              <w:contextualSpacing/>
              <w:rPr>
                <w:rFonts w:ascii="宋体" w:hAnsi="宋体"/>
              </w:rPr>
            </w:pPr>
            <w:r>
              <w:rPr>
                <w:rFonts w:hint="eastAsia" w:ascii="宋体" w:hAnsi="宋体"/>
              </w:rPr>
              <w:t>电话：023-60313543</w:t>
            </w:r>
          </w:p>
          <w:p>
            <w:pPr>
              <w:spacing w:line="360" w:lineRule="auto"/>
              <w:ind w:firstLine="420" w:firstLineChars="200"/>
              <w:contextualSpacing/>
              <w:rPr>
                <w:rFonts w:ascii="宋体" w:hAnsi="宋体"/>
              </w:rPr>
            </w:pPr>
            <w:r>
              <w:rPr>
                <w:rFonts w:hint="eastAsia" w:ascii="宋体" w:hAnsi="宋体"/>
              </w:rPr>
              <w:t>传真：023-68235777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比选代理机构</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contextualSpacing/>
              <w:rPr>
                <w:rFonts w:ascii="宋体" w:hAnsi="宋体"/>
                <w:szCs w:val="21"/>
              </w:rPr>
            </w:pPr>
            <w:r>
              <w:rPr>
                <w:rFonts w:hint="eastAsia" w:ascii="宋体" w:hAnsi="宋体"/>
              </w:rPr>
              <w:t>比选</w:t>
            </w:r>
            <w:r>
              <w:rPr>
                <w:rFonts w:ascii="宋体" w:hAnsi="宋体"/>
              </w:rPr>
              <w:t>代理：</w:t>
            </w:r>
            <w:r>
              <w:rPr>
                <w:rFonts w:hint="eastAsia"/>
                <w:snapToGrid w:val="0"/>
                <w:szCs w:val="21"/>
              </w:rPr>
              <w:t>重庆天廷工程咨询有限公司</w:t>
            </w:r>
          </w:p>
          <w:p>
            <w:pPr>
              <w:spacing w:line="360" w:lineRule="auto"/>
              <w:ind w:firstLine="420" w:firstLineChars="200"/>
              <w:contextualSpacing/>
              <w:rPr>
                <w:rFonts w:ascii="宋体" w:hAnsi="宋体"/>
              </w:rPr>
            </w:pPr>
            <w:r>
              <w:rPr>
                <w:rFonts w:hint="eastAsia" w:ascii="宋体" w:hAnsi="宋体"/>
              </w:rPr>
              <w:t>地  址：</w:t>
            </w:r>
            <w:r>
              <w:rPr>
                <w:rFonts w:hint="eastAsia"/>
                <w:snapToGrid w:val="0"/>
                <w:szCs w:val="21"/>
              </w:rPr>
              <w:t>重庆市渝中区长江一路61号地产大厦1号楼25层</w:t>
            </w:r>
          </w:p>
          <w:p>
            <w:pPr>
              <w:spacing w:line="360" w:lineRule="auto"/>
              <w:ind w:firstLine="420" w:firstLineChars="200"/>
              <w:contextualSpacing/>
              <w:rPr>
                <w:rFonts w:ascii="宋体" w:hAnsi="宋体"/>
              </w:rPr>
            </w:pPr>
            <w:r>
              <w:rPr>
                <w:rFonts w:hint="eastAsia" w:ascii="宋体" w:hAnsi="宋体"/>
              </w:rPr>
              <w:t>联系人：</w:t>
            </w:r>
            <w:r>
              <w:rPr>
                <w:rFonts w:hint="eastAsia"/>
                <w:snapToGrid w:val="0"/>
                <w:szCs w:val="21"/>
              </w:rPr>
              <w:t>杨女士、苏先生</w:t>
            </w:r>
          </w:p>
          <w:p>
            <w:pPr>
              <w:spacing w:line="360" w:lineRule="auto"/>
              <w:ind w:firstLine="420" w:firstLineChars="200"/>
              <w:contextualSpacing/>
              <w:rPr>
                <w:rFonts w:ascii="宋体" w:hAnsi="宋体"/>
              </w:rPr>
            </w:pPr>
            <w:r>
              <w:rPr>
                <w:rFonts w:hint="eastAsia" w:ascii="宋体" w:hAnsi="宋体"/>
              </w:rPr>
              <w:t>电  话：</w:t>
            </w:r>
            <w:r>
              <w:rPr>
                <w:rFonts w:hint="eastAsia" w:ascii="宋体" w:hAnsi="宋体"/>
                <w:snapToGrid w:val="0"/>
                <w:kern w:val="0"/>
                <w:szCs w:val="21"/>
              </w:rPr>
              <w:t>023-63600137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资金来源</w:t>
            </w:r>
          </w:p>
        </w:tc>
        <w:tc>
          <w:tcPr>
            <w:tcW w:w="7143" w:type="dxa"/>
            <w:tcBorders>
              <w:top w:val="single" w:color="auto" w:sz="4" w:space="0"/>
              <w:left w:val="single" w:color="auto" w:sz="4" w:space="0"/>
              <w:bottom w:val="single" w:color="auto" w:sz="4" w:space="0"/>
              <w:right w:val="single" w:color="auto" w:sz="4" w:space="0"/>
            </w:tcBorders>
            <w:vAlign w:val="center"/>
          </w:tcPr>
          <w:p>
            <w:pPr>
              <w:pStyle w:val="188"/>
              <w:ind w:firstLine="420" w:firstLineChars="200"/>
              <w:rPr>
                <w:rFonts w:eastAsia="宋体" w:cs="宋体"/>
                <w:szCs w:val="21"/>
              </w:rPr>
            </w:pPr>
            <w:r>
              <w:rPr>
                <w:rFonts w:hint="eastAsia" w:eastAsia="宋体" w:cs="宋体"/>
                <w:sz w:val="21"/>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比选范围</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s="宋体"/>
                <w:szCs w:val="21"/>
              </w:rPr>
            </w:pPr>
            <w:r>
              <w:rPr>
                <w:rFonts w:hint="eastAsia" w:ascii="宋体" w:hAnsi="宋体" w:cs="宋体"/>
                <w:szCs w:val="21"/>
              </w:rPr>
              <w:t>水土片区停车楼一期（D09-1)等3个项目按法律法规、规范、技术标准及主管部门规定的，包括但不限于进行一般试验检测、专项试验检测、特殊试验检测，并出具检测报告具体需检测的工程详见</w:t>
            </w:r>
            <w:r>
              <w:rPr>
                <w:rFonts w:hint="eastAsia" w:ascii="宋体" w:hAnsi="宋体" w:cs="宋体"/>
                <w:snapToGrid w:val="0"/>
                <w:kern w:val="0"/>
                <w:szCs w:val="21"/>
                <w:lang w:val="en-US" w:eastAsia="zh-CN"/>
              </w:rPr>
              <w:t>附件一</w:t>
            </w:r>
            <w:r>
              <w:rPr>
                <w:rFonts w:hint="eastAsia" w:ascii="宋体" w:hAnsi="宋体" w:cs="宋体"/>
                <w:snapToGrid w:val="0"/>
                <w:kern w:val="0"/>
                <w:szCs w:val="21"/>
              </w:rPr>
              <w:t>检测</w:t>
            </w:r>
            <w:r>
              <w:rPr>
                <w:rFonts w:hint="eastAsia" w:ascii="宋体" w:hAnsi="宋体" w:cs="宋体"/>
                <w:snapToGrid w:val="0"/>
                <w:kern w:val="0"/>
                <w:szCs w:val="21"/>
                <w:lang w:val="en-US" w:eastAsia="zh-CN"/>
              </w:rPr>
              <w:t>项目</w:t>
            </w:r>
            <w:r>
              <w:rPr>
                <w:rFonts w:hint="eastAsia" w:ascii="宋体" w:hAnsi="宋体" w:cs="宋体"/>
                <w:snapToGrid w:val="0"/>
                <w:kern w:val="0"/>
                <w:szCs w:val="21"/>
              </w:rPr>
              <w:t>清单</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检测服务期</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完成水土片区停车楼一期（D09-1)等3个项目质量检测阶段施工至完工过程检测服务，工程质保期按各项目约定期限为准。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1.3.3</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kern w:val="0"/>
                <w:szCs w:val="21"/>
              </w:rPr>
            </w:pPr>
            <w:r>
              <w:rPr>
                <w:rFonts w:hint="eastAsia" w:ascii="宋体" w:hAnsi="宋体" w:cs="宋体"/>
                <w:kern w:val="0"/>
                <w:szCs w:val="21"/>
              </w:rPr>
              <w:t>质量要求</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szCs w:val="21"/>
              </w:rPr>
            </w:pPr>
            <w:r>
              <w:rPr>
                <w:rFonts w:hint="eastAsia" w:ascii="宋体" w:hAnsi="宋体"/>
                <w:szCs w:val="21"/>
              </w:rPr>
              <w:t>在检测资质及检测参数规定范围内，检测工作符合国家、重庆市相关法律法规、技术标准、规范、规程以及设计要求，并达到验收合格标准。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竞标人资格条件及能力</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20" w:lineRule="exact"/>
              <w:ind w:firstLine="420" w:firstLineChars="200"/>
              <w:jc w:val="left"/>
              <w:rPr>
                <w:rFonts w:ascii="宋体" w:hAnsi="宋体"/>
              </w:rPr>
            </w:pPr>
            <w:r>
              <w:rPr>
                <w:rFonts w:hint="eastAsia" w:ascii="宋体" w:hAnsi="宋体" w:cs="宋体"/>
              </w:rPr>
              <w:t>本工程施工比选实行资格后审，</w:t>
            </w:r>
            <w:r>
              <w:rPr>
                <w:rFonts w:hint="eastAsia" w:ascii="宋体" w:hAnsi="宋体" w:cs="宋体"/>
                <w:kern w:val="0"/>
              </w:rPr>
              <w:t>竞标人应具备以下资格条件：</w:t>
            </w:r>
          </w:p>
          <w:p>
            <w:pPr>
              <w:autoSpaceDE w:val="0"/>
              <w:autoSpaceDN w:val="0"/>
              <w:adjustRightInd w:val="0"/>
              <w:snapToGrid w:val="0"/>
              <w:spacing w:line="520" w:lineRule="exact"/>
              <w:ind w:firstLine="417" w:firstLineChars="198"/>
              <w:jc w:val="left"/>
              <w:rPr>
                <w:rFonts w:ascii="宋体" w:hAnsi="宋体"/>
                <w:b/>
                <w:bCs/>
              </w:rPr>
            </w:pPr>
            <w:r>
              <w:rPr>
                <w:rFonts w:ascii="宋体" w:hAnsi="宋体" w:cs="宋体"/>
                <w:b/>
                <w:bCs/>
              </w:rPr>
              <w:t>1.</w:t>
            </w:r>
            <w:r>
              <w:rPr>
                <w:rFonts w:hint="eastAsia" w:ascii="宋体" w:hAnsi="宋体" w:cs="宋体"/>
                <w:b/>
                <w:bCs/>
              </w:rPr>
              <w:t>资质条件、营业执照</w:t>
            </w:r>
          </w:p>
          <w:p>
            <w:pPr>
              <w:autoSpaceDE w:val="0"/>
              <w:autoSpaceDN w:val="0"/>
              <w:adjustRightInd w:val="0"/>
              <w:snapToGrid w:val="0"/>
              <w:spacing w:line="400" w:lineRule="exact"/>
              <w:ind w:firstLine="420" w:firstLineChars="200"/>
              <w:rPr>
                <w:rFonts w:hint="eastAsia" w:ascii="宋体" w:hAnsi="宋体" w:eastAsia="宋体"/>
                <w:szCs w:val="21"/>
                <w:lang w:eastAsia="zh-CN"/>
              </w:rPr>
            </w:pPr>
            <w:r>
              <w:rPr>
                <w:rFonts w:hint="eastAsia" w:ascii="宋体" w:hAnsi="宋体"/>
              </w:rPr>
              <w:t>（</w:t>
            </w:r>
            <w:r>
              <w:rPr>
                <w:rFonts w:hint="eastAsia" w:ascii="宋体" w:hAnsi="宋体"/>
                <w:szCs w:val="21"/>
              </w:rPr>
              <w:t>1）</w:t>
            </w:r>
            <w:r>
              <w:rPr>
                <w:rFonts w:hint="eastAsia" w:ascii="宋体" w:hAnsi="宋体"/>
                <w:szCs w:val="21"/>
                <w:highlight w:val="none"/>
                <w:lang w:val="en-US" w:eastAsia="zh-CN"/>
              </w:rPr>
              <w:t>具</w:t>
            </w:r>
            <w:r>
              <w:rPr>
                <w:rFonts w:ascii="宋体" w:hAnsi="宋体"/>
                <w:szCs w:val="21"/>
              </w:rPr>
              <w:t>有效的带二维码</w:t>
            </w:r>
            <w:r>
              <w:rPr>
                <w:rFonts w:hint="eastAsia" w:ascii="宋体" w:hAnsi="宋体"/>
                <w:szCs w:val="21"/>
              </w:rPr>
              <w:t>标识</w:t>
            </w:r>
            <w:r>
              <w:rPr>
                <w:rFonts w:ascii="宋体" w:hAnsi="宋体"/>
                <w:szCs w:val="21"/>
              </w:rPr>
              <w:t>的营业执照</w:t>
            </w:r>
            <w:r>
              <w:rPr>
                <w:rFonts w:hint="eastAsia" w:ascii="宋体" w:hAnsi="宋体"/>
                <w:szCs w:val="21"/>
                <w:lang w:eastAsia="zh-CN"/>
              </w:rPr>
              <w:t>。</w:t>
            </w:r>
          </w:p>
          <w:p>
            <w:pPr>
              <w:autoSpaceDE w:val="0"/>
              <w:autoSpaceDN w:val="0"/>
              <w:adjustRightInd w:val="0"/>
              <w:snapToGrid w:val="0"/>
              <w:spacing w:line="400" w:lineRule="exact"/>
              <w:ind w:firstLine="422" w:firstLineChars="200"/>
              <w:rPr>
                <w:rFonts w:ascii="宋体" w:hAnsi="宋体"/>
                <w:szCs w:val="21"/>
              </w:rPr>
            </w:pPr>
            <w:r>
              <w:rPr>
                <w:rFonts w:hint="eastAsia" w:ascii="宋体" w:hAnsi="宋体"/>
                <w:b/>
                <w:bCs/>
                <w:szCs w:val="21"/>
              </w:rPr>
              <w:t>注：须提供</w:t>
            </w:r>
            <w:r>
              <w:rPr>
                <w:rFonts w:hint="eastAsia" w:ascii="宋体" w:hAnsi="宋体" w:cs="宋体"/>
                <w:b/>
                <w:bCs/>
              </w:rPr>
              <w:t>营业执照</w:t>
            </w:r>
            <w:r>
              <w:rPr>
                <w:rFonts w:hint="eastAsia" w:ascii="宋体" w:hAnsi="宋体"/>
                <w:b/>
                <w:bCs/>
                <w:szCs w:val="21"/>
              </w:rPr>
              <w:t>扫描件。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（2）具有建设主管部门颁发的建设工程质量检测机构资质证书</w:t>
            </w:r>
            <w:r>
              <w:rPr>
                <w:rFonts w:hint="eastAsia" w:ascii="宋体" w:hAnsi="宋体"/>
                <w:szCs w:val="21"/>
                <w:lang w:eastAsia="zh-CN"/>
              </w:rPr>
              <w:t>（</w:t>
            </w:r>
            <w:r>
              <w:rPr>
                <w:rFonts w:hint="eastAsia" w:ascii="宋体" w:hAnsi="宋体"/>
                <w:szCs w:val="21"/>
              </w:rPr>
              <w:t>检测范围及项目须包含：见证取样检测、地基基础工程检测、主体结构工程现场检测、建筑节能</w:t>
            </w:r>
            <w:r>
              <w:rPr>
                <w:rFonts w:hint="eastAsia" w:ascii="宋体" w:hAnsi="宋体"/>
                <w:szCs w:val="21"/>
                <w:lang w:eastAsia="zh-CN"/>
              </w:rPr>
              <w:t>）</w:t>
            </w:r>
            <w:r>
              <w:rPr>
                <w:rFonts w:hint="eastAsia" w:ascii="宋体" w:hAnsi="宋体"/>
                <w:szCs w:val="21"/>
              </w:rPr>
              <w:t>。</w:t>
            </w:r>
          </w:p>
          <w:p>
            <w:pPr>
              <w:autoSpaceDE w:val="0"/>
              <w:autoSpaceDN w:val="0"/>
              <w:adjustRightInd w:val="0"/>
              <w:snapToGrid w:val="0"/>
              <w:spacing w:line="400" w:lineRule="exact"/>
              <w:ind w:firstLine="422" w:firstLineChars="200"/>
              <w:rPr>
                <w:rFonts w:ascii="宋体" w:hAnsi="宋体"/>
                <w:b/>
                <w:bCs/>
                <w:szCs w:val="21"/>
              </w:rPr>
            </w:pPr>
            <w:r>
              <w:rPr>
                <w:rFonts w:hint="eastAsia" w:ascii="宋体" w:hAnsi="宋体"/>
                <w:b/>
                <w:bCs/>
                <w:szCs w:val="21"/>
              </w:rPr>
              <w:t>注：须提供有效资质证书扫描件。</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（3）具有省级(含直辖市或自治区)及以上质量技术监督部门颁发的有效的CMA认证合格证书。</w:t>
            </w:r>
          </w:p>
          <w:p>
            <w:pPr>
              <w:autoSpaceDE w:val="0"/>
              <w:autoSpaceDN w:val="0"/>
              <w:adjustRightInd w:val="0"/>
              <w:snapToGrid w:val="0"/>
              <w:spacing w:line="400" w:lineRule="exact"/>
              <w:ind w:firstLine="422" w:firstLineChars="200"/>
              <w:rPr>
                <w:rFonts w:ascii="宋体" w:hAnsi="宋体"/>
                <w:b/>
                <w:bCs/>
                <w:szCs w:val="21"/>
              </w:rPr>
            </w:pPr>
            <w:r>
              <w:rPr>
                <w:rFonts w:hint="eastAsia" w:ascii="宋体" w:hAnsi="宋体"/>
                <w:b/>
                <w:bCs/>
                <w:szCs w:val="21"/>
              </w:rPr>
              <w:t>注：须提供有效的CMA认证合格证书扫描件。</w:t>
            </w:r>
          </w:p>
          <w:p>
            <w:pPr>
              <w:adjustRightInd w:val="0"/>
              <w:snapToGrid w:val="0"/>
              <w:spacing w:line="520" w:lineRule="exact"/>
              <w:ind w:firstLine="417" w:firstLineChars="198"/>
              <w:rPr>
                <w:rFonts w:ascii="宋体" w:hAnsi="宋体" w:cs="宋体"/>
                <w:b/>
                <w:bCs/>
              </w:rPr>
            </w:pPr>
            <w:r>
              <w:rPr>
                <w:rFonts w:ascii="宋体" w:hAnsi="宋体" w:cs="宋体"/>
                <w:b/>
                <w:bCs/>
              </w:rPr>
              <w:t>2.</w:t>
            </w:r>
            <w:r>
              <w:rPr>
                <w:rFonts w:hint="eastAsia" w:ascii="宋体" w:hAnsi="宋体" w:cs="宋体"/>
                <w:b/>
                <w:bCs/>
              </w:rPr>
              <w:t>业绩要求</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 xml:space="preserve"> </w:t>
            </w:r>
            <w:r>
              <w:rPr>
                <w:rFonts w:hint="eastAsia" w:ascii="宋体" w:hAnsi="宋体"/>
                <w:szCs w:val="21"/>
                <w:lang w:val="en-US" w:eastAsia="zh-CN"/>
              </w:rPr>
              <w:t>竞</w:t>
            </w:r>
            <w:r>
              <w:rPr>
                <w:rFonts w:hint="eastAsia" w:ascii="宋体" w:hAnsi="宋体"/>
                <w:szCs w:val="21"/>
              </w:rPr>
              <w:t>标截止日前5年内，指2018年7月1日起至投标截止日止（以合同签订时间为准），承接过单项合同金额在55万元及以上的房屋建筑工程检测项目业绩不少于1个。</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注：</w:t>
            </w:r>
            <w:r>
              <w:rPr>
                <w:rFonts w:hint="eastAsia" w:ascii="宋体" w:hAnsi="宋体"/>
                <w:b/>
                <w:bCs/>
                <w:szCs w:val="21"/>
              </w:rPr>
              <w:t>须</w:t>
            </w:r>
            <w:r>
              <w:rPr>
                <w:rFonts w:hint="eastAsia" w:ascii="宋体" w:hAnsi="宋体" w:cs="宋体"/>
                <w:b/>
                <w:bCs/>
                <w:szCs w:val="21"/>
              </w:rPr>
              <w:t>提供以下资料：</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1）检测合同扫描件；</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2）中标（选）通知书扫描件；</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3）检测报告资料扫描件。</w:t>
            </w:r>
          </w:p>
          <w:p>
            <w:pPr>
              <w:adjustRightInd w:val="0"/>
              <w:snapToGrid w:val="0"/>
              <w:spacing w:line="520" w:lineRule="exact"/>
              <w:ind w:firstLine="417" w:firstLineChars="198"/>
              <w:rPr>
                <w:rFonts w:ascii="宋体" w:hAnsi="宋体"/>
                <w:b/>
                <w:bCs/>
              </w:rPr>
            </w:pPr>
            <w:r>
              <w:rPr>
                <w:rFonts w:ascii="宋体" w:hAnsi="宋体" w:cs="宋体"/>
                <w:b/>
                <w:bCs/>
              </w:rPr>
              <w:t>3.</w:t>
            </w:r>
            <w:r>
              <w:rPr>
                <w:rFonts w:ascii="宋体" w:hAnsi="宋体"/>
                <w:b/>
                <w:szCs w:val="21"/>
              </w:rPr>
              <w:t xml:space="preserve"> </w:t>
            </w:r>
            <w:r>
              <w:rPr>
                <w:rFonts w:hint="eastAsia" w:ascii="宋体" w:hAnsi="宋体"/>
                <w:b/>
                <w:szCs w:val="21"/>
              </w:rPr>
              <w:t>竞标</w:t>
            </w:r>
            <w:r>
              <w:rPr>
                <w:rFonts w:ascii="宋体" w:hAnsi="宋体"/>
                <w:b/>
                <w:szCs w:val="21"/>
              </w:rPr>
              <w:t>截止日</w:t>
            </w:r>
            <w:r>
              <w:rPr>
                <w:rFonts w:hint="eastAsia" w:ascii="宋体" w:hAnsi="宋体"/>
                <w:b/>
                <w:szCs w:val="21"/>
              </w:rPr>
              <w:t>竞标</w:t>
            </w:r>
            <w:r>
              <w:rPr>
                <w:rFonts w:ascii="宋体" w:hAnsi="宋体"/>
                <w:b/>
                <w:szCs w:val="21"/>
              </w:rPr>
              <w:t>资格情况</w:t>
            </w:r>
          </w:p>
          <w:p>
            <w:pPr>
              <w:snapToGrid w:val="0"/>
              <w:spacing w:line="520" w:lineRule="exact"/>
              <w:ind w:firstLine="422" w:firstLineChars="200"/>
              <w:rPr>
                <w:rFonts w:ascii="宋体" w:hAnsi="宋体"/>
                <w:b/>
                <w:szCs w:val="21"/>
              </w:rPr>
            </w:pPr>
            <w:r>
              <w:rPr>
                <w:rFonts w:ascii="宋体" w:hAnsi="宋体"/>
                <w:b/>
                <w:szCs w:val="21"/>
              </w:rPr>
              <w:t>竞标人自行承诺（格式自拟）不得存在下列情形之一：</w:t>
            </w:r>
          </w:p>
          <w:p>
            <w:pPr>
              <w:snapToGrid w:val="0"/>
              <w:spacing w:line="400" w:lineRule="exact"/>
              <w:ind w:firstLine="420" w:firstLineChars="200"/>
              <w:jc w:val="left"/>
              <w:rPr>
                <w:rFonts w:ascii="宋体" w:hAnsi="宋体"/>
                <w:szCs w:val="21"/>
              </w:rPr>
            </w:pPr>
            <w:r>
              <w:rPr>
                <w:rFonts w:hint="eastAsia" w:ascii="宋体" w:hAnsi="宋体"/>
                <w:szCs w:val="21"/>
              </w:rPr>
              <w:t>（1）被最高人民法院在“信用中国”网站（</w:t>
            </w:r>
            <w:r>
              <w:fldChar w:fldCharType="begin"/>
            </w:r>
            <w:r>
              <w:instrText xml:space="preserve"> HYPERLINK "http://www.creditchina.gov.cn" </w:instrText>
            </w:r>
            <w:r>
              <w:fldChar w:fldCharType="separate"/>
            </w:r>
            <w:r>
              <w:rPr>
                <w:rStyle w:val="56"/>
                <w:rFonts w:hint="eastAsia" w:ascii="宋体" w:hAnsi="宋体"/>
                <w:color w:val="auto"/>
                <w:szCs w:val="21"/>
              </w:rPr>
              <w:t>www.creditchina.gov.cn</w:t>
            </w:r>
            <w:r>
              <w:rPr>
                <w:rStyle w:val="56"/>
                <w:rFonts w:hint="eastAsia" w:ascii="宋体" w:hAnsi="宋体"/>
                <w:color w:val="auto"/>
                <w:szCs w:val="21"/>
              </w:rPr>
              <w:fldChar w:fldCharType="end"/>
            </w:r>
            <w:r>
              <w:rPr>
                <w:rFonts w:hint="eastAsia" w:ascii="宋体" w:hAnsi="宋体"/>
                <w:szCs w:val="21"/>
              </w:rPr>
              <w:t>）列入失信被执行人名单；</w:t>
            </w:r>
          </w:p>
          <w:p>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w:t>
            </w:r>
          </w:p>
          <w:p>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w:t>
            </w:r>
          </w:p>
          <w:p>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注：须在竞标文件中提供承诺。</w:t>
            </w:r>
          </w:p>
          <w:p>
            <w:pPr>
              <w:adjustRightInd w:val="0"/>
              <w:snapToGrid w:val="0"/>
              <w:spacing w:line="520" w:lineRule="exact"/>
              <w:ind w:firstLine="417" w:firstLineChars="198"/>
              <w:rPr>
                <w:rFonts w:ascii="宋体" w:hAnsi="宋体"/>
                <w:b/>
                <w:bCs/>
              </w:rPr>
            </w:pPr>
            <w:r>
              <w:rPr>
                <w:rFonts w:ascii="宋体" w:hAnsi="宋体" w:cs="宋体"/>
                <w:b/>
                <w:bCs/>
              </w:rPr>
              <w:t>4.</w:t>
            </w:r>
            <w:r>
              <w:rPr>
                <w:rFonts w:hint="eastAsia" w:ascii="宋体" w:hAnsi="宋体" w:cs="宋体"/>
                <w:b/>
                <w:bCs/>
              </w:rPr>
              <w:t>项目负责人资格要求</w:t>
            </w:r>
          </w:p>
          <w:p>
            <w:pPr>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竞标人拟派的</w:t>
            </w:r>
            <w:r>
              <w:rPr>
                <w:rFonts w:hint="eastAsia" w:ascii="宋体" w:hAnsi="宋体"/>
                <w:szCs w:val="21"/>
              </w:rPr>
              <w:t>项目负责人应具有工程类高级工程师及以上技术职称，具有</w:t>
            </w:r>
            <w:r>
              <w:rPr>
                <w:rFonts w:ascii="宋体" w:hAnsi="宋体"/>
                <w:szCs w:val="21"/>
              </w:rPr>
              <w:t>试验检测资格证</w:t>
            </w:r>
            <w:r>
              <w:rPr>
                <w:rFonts w:hint="eastAsia" w:ascii="宋体" w:hAnsi="宋体"/>
                <w:szCs w:val="21"/>
              </w:rPr>
              <w:t>书或上岗证。201</w:t>
            </w:r>
            <w:r>
              <w:rPr>
                <w:rFonts w:hint="eastAsia" w:ascii="宋体" w:hAnsi="宋体"/>
                <w:szCs w:val="21"/>
                <w:lang w:val="en-US" w:eastAsia="zh-CN"/>
              </w:rPr>
              <w:t>8</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月1日起至竞标截止日止（以合同签订时间为准），在不少于1个单项合同金额在</w:t>
            </w:r>
            <w:r>
              <w:rPr>
                <w:rFonts w:ascii="宋体" w:hAnsi="宋体"/>
                <w:szCs w:val="21"/>
              </w:rPr>
              <w:t>5</w:t>
            </w:r>
            <w:r>
              <w:rPr>
                <w:rFonts w:hint="eastAsia" w:ascii="宋体" w:hAnsi="宋体"/>
                <w:szCs w:val="21"/>
                <w:lang w:val="en-US" w:eastAsia="zh-CN"/>
              </w:rPr>
              <w:t>5</w:t>
            </w:r>
            <w:r>
              <w:rPr>
                <w:rFonts w:hint="eastAsia" w:ascii="宋体" w:hAnsi="宋体"/>
                <w:szCs w:val="21"/>
              </w:rPr>
              <w:t>万元及以上的房屋建筑工程检测项目业绩中担任过项目经理（或项目负责人）职务；</w:t>
            </w:r>
          </w:p>
          <w:p>
            <w:pPr>
              <w:autoSpaceDE w:val="0"/>
              <w:autoSpaceDN w:val="0"/>
              <w:adjustRightInd w:val="0"/>
              <w:snapToGrid w:val="0"/>
              <w:spacing w:line="520" w:lineRule="exact"/>
              <w:ind w:firstLine="417" w:firstLineChars="198"/>
              <w:rPr>
                <w:rFonts w:ascii="宋体" w:hAnsi="宋体"/>
                <w:b/>
                <w:kern w:val="0"/>
                <w:szCs w:val="21"/>
              </w:rPr>
            </w:pPr>
            <w:r>
              <w:rPr>
                <w:rFonts w:hint="eastAsia" w:ascii="宋体" w:hAnsi="宋体"/>
                <w:b/>
                <w:kern w:val="0"/>
                <w:szCs w:val="21"/>
              </w:rPr>
              <w:t>注：</w:t>
            </w:r>
            <w:r>
              <w:rPr>
                <w:rFonts w:hint="eastAsia" w:ascii="宋体" w:hAnsi="宋体"/>
                <w:b/>
                <w:bCs/>
                <w:szCs w:val="21"/>
              </w:rPr>
              <w:t>须</w:t>
            </w:r>
            <w:r>
              <w:rPr>
                <w:rFonts w:ascii="宋体" w:hAnsi="宋体"/>
                <w:b/>
                <w:kern w:val="0"/>
                <w:szCs w:val="21"/>
              </w:rPr>
              <w:t>提供职称证书、试验检测资格证书</w:t>
            </w:r>
            <w:r>
              <w:rPr>
                <w:rFonts w:hint="eastAsia" w:ascii="宋体" w:hAnsi="宋体"/>
                <w:b/>
                <w:kern w:val="0"/>
                <w:szCs w:val="21"/>
              </w:rPr>
              <w:t>或上岗证</w:t>
            </w:r>
            <w:r>
              <w:rPr>
                <w:rFonts w:ascii="宋体" w:hAnsi="宋体"/>
                <w:b/>
                <w:kern w:val="0"/>
                <w:szCs w:val="21"/>
                <w:highlight w:val="none"/>
              </w:rPr>
              <w:t>、身份证</w:t>
            </w:r>
            <w:r>
              <w:rPr>
                <w:rFonts w:ascii="宋体" w:hAnsi="宋体"/>
                <w:b/>
                <w:kern w:val="0"/>
                <w:szCs w:val="21"/>
              </w:rPr>
              <w:t>扫描件</w:t>
            </w:r>
            <w:r>
              <w:rPr>
                <w:rFonts w:hint="eastAsia" w:ascii="宋体" w:hAnsi="宋体"/>
                <w:b/>
                <w:kern w:val="0"/>
                <w:szCs w:val="21"/>
              </w:rPr>
              <w:t>；</w:t>
            </w:r>
          </w:p>
          <w:p>
            <w:pPr>
              <w:autoSpaceDE w:val="0"/>
              <w:autoSpaceDN w:val="0"/>
              <w:adjustRightInd w:val="0"/>
              <w:snapToGrid w:val="0"/>
              <w:spacing w:line="520" w:lineRule="exact"/>
              <w:ind w:firstLine="417" w:firstLineChars="198"/>
              <w:rPr>
                <w:rFonts w:ascii="宋体" w:hAnsi="宋体"/>
                <w:b/>
                <w:kern w:val="0"/>
                <w:szCs w:val="21"/>
              </w:rPr>
            </w:pPr>
            <w:r>
              <w:rPr>
                <w:rFonts w:hint="eastAsia" w:ascii="宋体" w:hAnsi="宋体"/>
                <w:b/>
                <w:kern w:val="0"/>
                <w:szCs w:val="21"/>
              </w:rPr>
              <w:t xml:space="preserve">管理过的业绩须提供以下资料： </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1）检测合同扫描件；</w:t>
            </w:r>
          </w:p>
          <w:p>
            <w:pPr>
              <w:adjustRightInd w:val="0"/>
              <w:snapToGrid w:val="0"/>
              <w:spacing w:line="520" w:lineRule="exact"/>
              <w:ind w:firstLine="422" w:firstLineChars="200"/>
              <w:rPr>
                <w:rFonts w:ascii="宋体" w:hAnsi="宋体" w:cs="宋体"/>
                <w:b/>
                <w:bCs/>
                <w:szCs w:val="21"/>
              </w:rPr>
            </w:pPr>
            <w:r>
              <w:rPr>
                <w:rFonts w:hint="eastAsia" w:ascii="宋体" w:hAnsi="宋体" w:cs="宋体"/>
                <w:b/>
                <w:bCs/>
                <w:szCs w:val="21"/>
              </w:rPr>
              <w:t>2）中标（选）通知书扫描件；</w:t>
            </w:r>
          </w:p>
          <w:p>
            <w:pPr>
              <w:adjustRightInd w:val="0"/>
              <w:snapToGrid w:val="0"/>
              <w:spacing w:line="520" w:lineRule="exact"/>
              <w:ind w:firstLine="417" w:firstLineChars="198"/>
              <w:rPr>
                <w:rFonts w:ascii="宋体" w:hAnsi="宋体" w:cs="宋体"/>
                <w:b/>
                <w:bCs/>
                <w:szCs w:val="21"/>
              </w:rPr>
            </w:pPr>
            <w:r>
              <w:rPr>
                <w:rFonts w:hint="eastAsia" w:ascii="宋体" w:hAnsi="宋体" w:cs="宋体"/>
                <w:b/>
                <w:bCs/>
                <w:szCs w:val="21"/>
              </w:rPr>
              <w:t>3）检测报告资料扫描件。</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rPr>
              <w:t>5.</w:t>
            </w:r>
            <w:r>
              <w:rPr>
                <w:rFonts w:hint="eastAsia" w:ascii="宋体" w:hAnsi="宋体" w:cs="宋体"/>
                <w:b/>
                <w:bCs/>
                <w:lang w:val="en-US" w:eastAsia="zh-CN"/>
              </w:rPr>
              <w:t>主要管理</w:t>
            </w:r>
            <w:r>
              <w:rPr>
                <w:rFonts w:ascii="宋体" w:hAnsi="宋体" w:cs="宋体"/>
                <w:b/>
                <w:bCs/>
              </w:rPr>
              <w:t xml:space="preserve">人员： </w:t>
            </w:r>
          </w:p>
          <w:p>
            <w:pPr>
              <w:autoSpaceDE w:val="0"/>
              <w:autoSpaceDN w:val="0"/>
              <w:adjustRightInd w:val="0"/>
              <w:snapToGrid w:val="0"/>
              <w:spacing w:line="520" w:lineRule="exact"/>
              <w:ind w:firstLine="420" w:firstLineChars="200"/>
              <w:jc w:val="left"/>
              <w:rPr>
                <w:rFonts w:ascii="宋体" w:hAnsi="宋体" w:cs="宋体"/>
                <w:b w:val="0"/>
                <w:bCs w:val="0"/>
              </w:rPr>
            </w:pPr>
            <w:r>
              <w:rPr>
                <w:rFonts w:hint="eastAsia" w:ascii="宋体" w:hAnsi="宋体" w:cs="宋体"/>
                <w:b w:val="0"/>
                <w:bCs w:val="0"/>
                <w:lang w:val="en-US" w:eastAsia="zh-CN"/>
              </w:rPr>
              <w:t>竞标人</w:t>
            </w:r>
            <w:r>
              <w:rPr>
                <w:rFonts w:ascii="宋体" w:hAnsi="宋体" w:cs="宋体"/>
                <w:b w:val="0"/>
                <w:bCs w:val="0"/>
              </w:rPr>
              <w:t>自行承诺中</w:t>
            </w:r>
            <w:r>
              <w:rPr>
                <w:rFonts w:hint="eastAsia" w:ascii="宋体" w:hAnsi="宋体" w:cs="宋体"/>
                <w:b w:val="0"/>
                <w:bCs w:val="0"/>
                <w:lang w:val="en-US" w:eastAsia="zh-CN"/>
              </w:rPr>
              <w:t>选</w:t>
            </w:r>
            <w:r>
              <w:rPr>
                <w:rFonts w:ascii="宋体" w:hAnsi="宋体" w:cs="宋体"/>
                <w:b w:val="0"/>
                <w:bCs w:val="0"/>
              </w:rPr>
              <w:t>后在签订合同之前，须</w:t>
            </w:r>
            <w:r>
              <w:rPr>
                <w:rFonts w:hint="eastAsia" w:ascii="宋体" w:hAnsi="宋体" w:cs="宋体"/>
                <w:b w:val="0"/>
                <w:bCs w:val="0"/>
              </w:rPr>
              <w:t>根据项目需求</w:t>
            </w:r>
            <w:r>
              <w:rPr>
                <w:rFonts w:ascii="宋体" w:hAnsi="宋体" w:cs="宋体"/>
                <w:b w:val="0"/>
                <w:bCs w:val="0"/>
              </w:rPr>
              <w:t>组建</w:t>
            </w:r>
            <w:r>
              <w:rPr>
                <w:rFonts w:hint="eastAsia" w:ascii="宋体" w:hAnsi="宋体" w:cs="宋体"/>
                <w:b w:val="0"/>
                <w:bCs w:val="0"/>
              </w:rPr>
              <w:t>人员</w:t>
            </w:r>
            <w:r>
              <w:rPr>
                <w:rFonts w:ascii="宋体" w:hAnsi="宋体" w:cs="宋体"/>
                <w:b w:val="0"/>
                <w:bCs w:val="0"/>
              </w:rPr>
              <w:t>。</w:t>
            </w:r>
          </w:p>
          <w:p>
            <w:pPr>
              <w:autoSpaceDE w:val="0"/>
              <w:autoSpaceDN w:val="0"/>
              <w:adjustRightInd w:val="0"/>
              <w:snapToGrid w:val="0"/>
              <w:spacing w:line="520" w:lineRule="exact"/>
              <w:ind w:firstLine="422" w:firstLineChars="200"/>
              <w:jc w:val="left"/>
              <w:rPr>
                <w:rFonts w:ascii="宋体" w:hAnsi="宋体" w:cs="宋体"/>
                <w:b/>
                <w:bCs/>
              </w:rPr>
            </w:pPr>
            <w:r>
              <w:rPr>
                <w:rFonts w:ascii="宋体" w:hAnsi="宋体" w:cs="宋体"/>
                <w:b/>
                <w:bCs/>
              </w:rPr>
              <w:t xml:space="preserve"> 注：</w:t>
            </w:r>
            <w:r>
              <w:rPr>
                <w:rFonts w:hint="eastAsia" w:ascii="宋体" w:hAnsi="宋体" w:cs="宋体"/>
                <w:b/>
                <w:bCs/>
                <w:szCs w:val="21"/>
              </w:rPr>
              <w:t>须在竞标文件中提供承诺</w:t>
            </w:r>
            <w:r>
              <w:rPr>
                <w:rFonts w:ascii="宋体" w:hAnsi="宋体" w:cs="宋体"/>
                <w:b/>
                <w:bCs/>
              </w:rPr>
              <w:t>。</w:t>
            </w:r>
          </w:p>
          <w:p>
            <w:pPr>
              <w:autoSpaceDE w:val="0"/>
              <w:autoSpaceDN w:val="0"/>
              <w:adjustRightInd w:val="0"/>
              <w:snapToGrid w:val="0"/>
              <w:spacing w:line="520" w:lineRule="exact"/>
              <w:ind w:firstLine="422" w:firstLineChars="200"/>
              <w:jc w:val="left"/>
              <w:rPr>
                <w:rFonts w:ascii="宋体" w:hAnsi="宋体" w:cs="宋体"/>
                <w:b/>
                <w:bCs/>
              </w:rPr>
            </w:pPr>
            <w:r>
              <w:rPr>
                <w:rFonts w:hint="eastAsia" w:ascii="宋体" w:hAnsi="宋体" w:cs="宋体"/>
                <w:b/>
                <w:bCs/>
                <w:lang w:val="en-US" w:eastAsia="zh-CN"/>
              </w:rPr>
              <w:t>6</w:t>
            </w:r>
            <w:r>
              <w:rPr>
                <w:rFonts w:ascii="宋体" w:hAnsi="宋体" w:cs="宋体"/>
                <w:b/>
                <w:bCs/>
              </w:rPr>
              <w:t>.</w:t>
            </w:r>
            <w:r>
              <w:rPr>
                <w:rFonts w:hint="eastAsia" w:ascii="宋体" w:hAnsi="宋体" w:cs="宋体"/>
                <w:b/>
                <w:bCs/>
              </w:rPr>
              <w:t>其他要求</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（1）委托代理人：</w:t>
            </w:r>
          </w:p>
          <w:p>
            <w:pPr>
              <w:autoSpaceDE w:val="0"/>
              <w:autoSpaceDN w:val="0"/>
              <w:adjustRightInd w:val="0"/>
              <w:snapToGrid w:val="0"/>
              <w:spacing w:line="520" w:lineRule="exact"/>
              <w:ind w:firstLine="420" w:firstLineChars="200"/>
              <w:rPr>
                <w:rFonts w:ascii="宋体" w:hAnsi="宋体"/>
                <w:kern w:val="0"/>
                <w:szCs w:val="21"/>
              </w:rPr>
            </w:pPr>
            <w:r>
              <w:rPr>
                <w:rFonts w:ascii="宋体" w:hAnsi="宋体"/>
                <w:kern w:val="0"/>
                <w:szCs w:val="21"/>
              </w:rPr>
              <w:t>本项目委托代理人必须为竞标人本单位职工。</w:t>
            </w:r>
          </w:p>
          <w:p>
            <w:pPr>
              <w:autoSpaceDE w:val="0"/>
              <w:autoSpaceDN w:val="0"/>
              <w:adjustRightInd w:val="0"/>
              <w:snapToGrid w:val="0"/>
              <w:spacing w:line="520" w:lineRule="exact"/>
              <w:ind w:firstLine="422" w:firstLineChars="200"/>
              <w:rPr>
                <w:rFonts w:ascii="宋体" w:hAnsi="宋体"/>
                <w:kern w:val="0"/>
                <w:szCs w:val="21"/>
              </w:rPr>
            </w:pPr>
            <w:r>
              <w:rPr>
                <w:rFonts w:ascii="宋体" w:hAnsi="宋体"/>
                <w:b/>
                <w:kern w:val="0"/>
                <w:szCs w:val="21"/>
              </w:rPr>
              <w:t>须在竞标文件</w:t>
            </w:r>
            <w:r>
              <w:rPr>
                <w:rFonts w:hint="eastAsia" w:ascii="宋体" w:hAnsi="宋体"/>
                <w:b/>
                <w:kern w:val="0"/>
                <w:szCs w:val="21"/>
              </w:rPr>
              <w:t>中</w:t>
            </w:r>
            <w:r>
              <w:rPr>
                <w:rFonts w:ascii="宋体" w:hAnsi="宋体"/>
                <w:b/>
                <w:kern w:val="0"/>
                <w:szCs w:val="21"/>
              </w:rPr>
              <w:t>提供竞标人本单位为该委托代理人缴纳的</w:t>
            </w:r>
            <w:r>
              <w:rPr>
                <w:rFonts w:hint="eastAsia" w:ascii="宋体" w:hAnsi="宋体"/>
                <w:b/>
                <w:kern w:val="0"/>
                <w:szCs w:val="21"/>
              </w:rPr>
              <w:t>202</w:t>
            </w:r>
            <w:r>
              <w:rPr>
                <w:rFonts w:hint="eastAsia" w:ascii="宋体" w:hAnsi="宋体"/>
                <w:b/>
                <w:kern w:val="0"/>
                <w:szCs w:val="21"/>
                <w:lang w:val="en-US" w:eastAsia="zh-CN"/>
              </w:rPr>
              <w:t>3</w:t>
            </w:r>
            <w:r>
              <w:rPr>
                <w:rFonts w:hint="eastAsia" w:ascii="宋体" w:hAnsi="宋体"/>
                <w:b/>
                <w:kern w:val="0"/>
                <w:szCs w:val="21"/>
              </w:rPr>
              <w:t>年</w:t>
            </w:r>
            <w:r>
              <w:rPr>
                <w:rFonts w:hint="eastAsia" w:ascii="宋体" w:hAnsi="宋体"/>
                <w:b/>
                <w:kern w:val="0"/>
                <w:szCs w:val="21"/>
                <w:lang w:val="en-US" w:eastAsia="zh-CN"/>
              </w:rPr>
              <w:t>3</w:t>
            </w:r>
            <w:r>
              <w:rPr>
                <w:rFonts w:hint="eastAsia" w:ascii="宋体" w:hAnsi="宋体"/>
                <w:b/>
                <w:kern w:val="0"/>
                <w:szCs w:val="21"/>
              </w:rPr>
              <w:t>月至202</w:t>
            </w:r>
            <w:r>
              <w:rPr>
                <w:rFonts w:hint="eastAsia" w:ascii="宋体" w:hAnsi="宋体"/>
                <w:b/>
                <w:kern w:val="0"/>
                <w:szCs w:val="21"/>
                <w:lang w:val="en-US" w:eastAsia="zh-CN"/>
              </w:rPr>
              <w:t>3</w:t>
            </w:r>
            <w:r>
              <w:rPr>
                <w:rFonts w:hint="eastAsia" w:ascii="宋体" w:hAnsi="宋体"/>
                <w:b/>
                <w:kern w:val="0"/>
                <w:szCs w:val="21"/>
              </w:rPr>
              <w:t>年</w:t>
            </w:r>
            <w:r>
              <w:rPr>
                <w:rFonts w:hint="eastAsia" w:ascii="宋体" w:hAnsi="宋体"/>
                <w:b/>
                <w:kern w:val="0"/>
                <w:szCs w:val="21"/>
                <w:lang w:val="en-US" w:eastAsia="zh-CN"/>
              </w:rPr>
              <w:t>8</w:t>
            </w:r>
            <w:r>
              <w:rPr>
                <w:rFonts w:hint="eastAsia" w:ascii="宋体" w:hAnsi="宋体"/>
                <w:b/>
                <w:kern w:val="0"/>
                <w:szCs w:val="21"/>
              </w:rPr>
              <w:t>月</w:t>
            </w:r>
            <w:r>
              <w:rPr>
                <w:rFonts w:ascii="宋体" w:hAnsi="宋体"/>
                <w:b/>
                <w:kern w:val="0"/>
                <w:szCs w:val="21"/>
              </w:rPr>
              <w:t>养老保险证明扫</w:t>
            </w:r>
            <w:r>
              <w:rPr>
                <w:rFonts w:hint="eastAsia" w:ascii="宋体" w:hAnsi="宋体"/>
                <w:b/>
                <w:kern w:val="0"/>
                <w:szCs w:val="21"/>
              </w:rPr>
              <w:t>描</w:t>
            </w:r>
            <w:r>
              <w:rPr>
                <w:rFonts w:ascii="宋体" w:hAnsi="宋体"/>
                <w:b/>
                <w:kern w:val="0"/>
                <w:szCs w:val="21"/>
              </w:rPr>
              <w:t>件</w:t>
            </w:r>
            <w:r>
              <w:rPr>
                <w:rFonts w:ascii="宋体" w:hAnsi="宋体"/>
                <w:kern w:val="0"/>
                <w:szCs w:val="21"/>
              </w:rPr>
              <w:t>。</w:t>
            </w:r>
          </w:p>
          <w:p>
            <w:pPr>
              <w:spacing w:line="520" w:lineRule="exact"/>
              <w:ind w:firstLine="413" w:firstLineChars="196"/>
              <w:rPr>
                <w:rFonts w:ascii="宋体" w:hAnsi="宋体"/>
                <w:b/>
                <w:szCs w:val="21"/>
              </w:rPr>
            </w:pPr>
            <w:r>
              <w:rPr>
                <w:rFonts w:hint="eastAsia" w:ascii="宋体" w:hAnsi="宋体" w:cs="宋体"/>
                <w:b/>
              </w:rPr>
              <w:t>注：1.以上所有资料扫描件、截图必须加盖竞标人单位公章。</w:t>
            </w:r>
            <w:r>
              <w:rPr>
                <w:rFonts w:hint="eastAsia" w:ascii="宋体" w:hAnsi="宋体"/>
                <w:b/>
                <w:szCs w:val="21"/>
              </w:rPr>
              <w:t>所有拟派人员均应为本单位人员，须提供202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lang w:val="en-US" w:eastAsia="zh-CN"/>
              </w:rPr>
              <w:t>3</w:t>
            </w:r>
            <w:r>
              <w:rPr>
                <w:rFonts w:hint="eastAsia" w:ascii="宋体" w:hAnsi="宋体"/>
                <w:b/>
                <w:szCs w:val="21"/>
              </w:rPr>
              <w:t>月至202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lang w:val="en-US" w:eastAsia="zh-CN"/>
              </w:rPr>
              <w:t>8</w:t>
            </w:r>
            <w:r>
              <w:rPr>
                <w:rFonts w:hint="eastAsia" w:ascii="宋体" w:hAnsi="宋体"/>
                <w:b/>
                <w:szCs w:val="21"/>
              </w:rPr>
              <w:t>月连续以竞标单位名义缴纳的养老保险。提供的养老保险参保证明须体现拟派人员的姓名、身份证号（或社保号）、单位名称、本单位参保时间（或起始参保时间），并带有社保部门公章或社保部门的有效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1.4.2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是否接受联合体竞标</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1.9.1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踏勘现场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1.10.1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竞标预备会</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w:t>
            </w:r>
          </w:p>
          <w:p>
            <w:pPr>
              <w:spacing w:line="420" w:lineRule="exact"/>
              <w:jc w:val="center"/>
              <w:rPr>
                <w:rFonts w:ascii="宋体" w:hAnsi="宋体" w:cs="宋体"/>
                <w:szCs w:val="21"/>
              </w:rPr>
            </w:pPr>
            <w:r>
              <w:rPr>
                <w:rFonts w:hint="eastAsia" w:ascii="宋体" w:hAnsi="宋体" w:cs="宋体"/>
                <w:szCs w:val="21"/>
              </w:rPr>
              <w:t>分包</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highlight w:val="none"/>
                <w:lang w:val="en-US" w:eastAsia="zh-CN"/>
              </w:rPr>
              <w:t>若竞标单位检测资质不全，经比选人同意后，可分包给具备资质的检测单位实施。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构成比选文件的其他材料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比选文件需修改或根据竞标人提出的问题进行修改、澄清或答疑，比选人将以书面通知的方式发出补遗通知。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竞标人质疑比选文件的截止时间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rPr>
              <w:t>竞标人在收到比选文件后，应仔细检查比选文件的所有内容，如有残缺或文字表述不清以及存在错、碰、漏、缺、概念模糊和有可能出现歧义或理解上的偏差的内容等应在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 xml:space="preserve"> 9 </w:t>
            </w:r>
            <w:r>
              <w:rPr>
                <w:rFonts w:hint="eastAsia" w:ascii="宋体" w:hAnsi="宋体" w:cs="宋体"/>
                <w:szCs w:val="21"/>
                <w:u w:val="single"/>
              </w:rPr>
              <w:t>月</w:t>
            </w:r>
            <w:r>
              <w:rPr>
                <w:rFonts w:hint="eastAsia" w:ascii="宋体" w:hAnsi="宋体" w:cs="宋体"/>
                <w:szCs w:val="21"/>
                <w:u w:val="single"/>
                <w:lang w:val="en-US" w:eastAsia="zh-CN"/>
              </w:rPr>
              <w:t xml:space="preserve"> 25 </w:t>
            </w:r>
            <w:r>
              <w:rPr>
                <w:rFonts w:hint="eastAsia" w:ascii="宋体" w:hAnsi="宋体" w:cs="宋体"/>
                <w:szCs w:val="21"/>
                <w:u w:val="single"/>
              </w:rPr>
              <w:t>日1</w:t>
            </w:r>
            <w:r>
              <w:rPr>
                <w:rFonts w:hint="eastAsia" w:ascii="宋体" w:hAnsi="宋体" w:cs="宋体"/>
                <w:szCs w:val="21"/>
                <w:u w:val="single"/>
                <w:lang w:val="en-US" w:eastAsia="zh-CN"/>
              </w:rPr>
              <w:t>0</w:t>
            </w:r>
            <w:r>
              <w:rPr>
                <w:rFonts w:hint="eastAsia" w:ascii="宋体" w:hAnsi="宋体" w:cs="宋体"/>
                <w:szCs w:val="21"/>
                <w:u w:val="single"/>
              </w:rPr>
              <w:t>时00分</w:t>
            </w:r>
            <w:r>
              <w:rPr>
                <w:rFonts w:hint="eastAsia" w:ascii="宋体" w:hAnsi="宋体" w:cs="宋体"/>
              </w:rPr>
              <w:t>前向比选人或比选代理机构提交书面质疑。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2.2.2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比选人对比选文件答疑的截止时间</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 xml:space="preserve"> 9 </w:t>
            </w:r>
            <w:r>
              <w:rPr>
                <w:rFonts w:hint="eastAsia" w:ascii="宋体" w:hAnsi="宋体" w:cs="宋体"/>
                <w:szCs w:val="21"/>
                <w:u w:val="single"/>
              </w:rPr>
              <w:t>月</w:t>
            </w:r>
            <w:r>
              <w:rPr>
                <w:rFonts w:hint="eastAsia" w:ascii="宋体" w:hAnsi="宋体" w:cs="宋体"/>
                <w:szCs w:val="21"/>
                <w:u w:val="single"/>
                <w:lang w:val="en-US" w:eastAsia="zh-CN"/>
              </w:rPr>
              <w:t xml:space="preserve"> 25 </w:t>
            </w:r>
            <w:r>
              <w:rPr>
                <w:rFonts w:hint="eastAsia" w:ascii="宋体" w:hAnsi="宋体" w:cs="宋体"/>
                <w:szCs w:val="21"/>
                <w:u w:val="single"/>
              </w:rPr>
              <w:t>日17时30分</w:t>
            </w:r>
            <w:r>
              <w:rPr>
                <w:rFonts w:hint="eastAsia" w:ascii="宋体" w:hAnsi="宋体" w:cs="宋体"/>
              </w:rPr>
              <w:t>（北京时间）前，向所有潜在竞标人发布答疑。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10" w:firstLineChars="100"/>
              <w:rPr>
                <w:rFonts w:ascii="宋体" w:hAnsi="宋体" w:cs="宋体"/>
                <w:szCs w:val="21"/>
              </w:rPr>
            </w:pPr>
            <w:r>
              <w:rPr>
                <w:rFonts w:hint="eastAsia" w:ascii="宋体" w:hAnsi="宋体" w:cs="宋体"/>
                <w:szCs w:val="21"/>
              </w:rPr>
              <w:t>竞标文件的组成和内容必须实质性响应比选文件的要求，否则将被拒绝。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竞标文件的构成</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竞标文件由竞标函部分、资格审查资料组成，格式须使用比选文件第五章中提供的“竞标文件格式”（未给出格式的部分，请各竞标人自拟）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Cs w:val="21"/>
              </w:rPr>
            </w:pPr>
            <w:r>
              <w:rPr>
                <w:rFonts w:hint="eastAsia" w:ascii="宋体" w:hAnsi="宋体" w:cs="宋体"/>
                <w:szCs w:val="21"/>
              </w:rPr>
              <w:t>3.1（1）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构成竞标文件的其他材料</w:t>
            </w:r>
          </w:p>
        </w:tc>
        <w:tc>
          <w:tcPr>
            <w:tcW w:w="714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szCs w:val="21"/>
              </w:rPr>
            </w:pPr>
            <w:r>
              <w:rPr>
                <w:rFonts w:hint="eastAsia" w:ascii="宋体" w:hAnsi="宋体" w:cs="宋体"/>
                <w:szCs w:val="21"/>
              </w:rPr>
              <w:t>比选文件规定的和竞标人认为应该提供的所有材料（但不得改变竞标文件的实质性内容）。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3.2.1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竞标报价</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1、竞标报价货币：人民币</w:t>
            </w:r>
          </w:p>
          <w:p>
            <w:pPr>
              <w:tabs>
                <w:tab w:val="left" w:pos="546"/>
                <w:tab w:val="left" w:pos="711"/>
              </w:tabs>
              <w:snapToGrid w:val="0"/>
              <w:spacing w:line="360" w:lineRule="auto"/>
              <w:ind w:left="6" w:firstLine="420" w:firstLineChars="200"/>
              <w:rPr>
                <w:rFonts w:ascii="宋体" w:hAnsi="宋体"/>
                <w:b/>
                <w:bCs/>
                <w:szCs w:val="21"/>
              </w:rPr>
            </w:pPr>
            <w:r>
              <w:rPr>
                <w:rFonts w:hint="eastAsia" w:ascii="宋体" w:hAnsi="宋体"/>
                <w:szCs w:val="21"/>
              </w:rPr>
              <w:t>2、本项目检测工程费包含完成本项目设计要求和相关规范规定的全部检测工作，并出具检测报告，包括但不限于</w:t>
            </w:r>
            <w:r>
              <w:rPr>
                <w:rFonts w:hint="eastAsia" w:ascii="等线 Light" w:hAnsi="等线 Light" w:eastAsia="等线 Light"/>
                <w:szCs w:val="18"/>
              </w:rPr>
              <w:t>涉及从工程开工到工程竣工验收全阶段所有工程范围内的实体检测、常规性检测、专项检测、见证取样检测、质量检测及实验等（包含对材料、构配件进场复检、工程相关的过程中检测、安全性及功能性检测、消防三方检测、智能建筑工程系统检测、空气水质检测、门窗检测、幕墙检测、保温节能检测、绿色建筑检测、桩基础检测、超声波检测、装配式建筑检测等）</w:t>
            </w:r>
            <w:r>
              <w:rPr>
                <w:rFonts w:hint="eastAsia" w:ascii="宋体" w:hAnsi="宋体"/>
                <w:szCs w:val="21"/>
              </w:rPr>
              <w:t>等以及即法律法规、规范、技术标准及主管部门要求本工程需做的所有检测工作。报价已综合考虑竞标人涉及的所有费用，比选人除此以外不支付其它费用，除非合同中另有规定</w:t>
            </w:r>
            <w:r>
              <w:rPr>
                <w:rFonts w:hint="eastAsia" w:ascii="宋体" w:hAnsi="宋体"/>
                <w:b/>
                <w:bCs/>
                <w:szCs w:val="21"/>
              </w:rPr>
              <w:t>。</w:t>
            </w:r>
          </w:p>
          <w:p>
            <w:pPr>
              <w:tabs>
                <w:tab w:val="left" w:pos="546"/>
                <w:tab w:val="left" w:pos="711"/>
              </w:tabs>
              <w:snapToGrid w:val="0"/>
              <w:spacing w:line="360" w:lineRule="auto"/>
              <w:ind w:left="6" w:firstLine="422" w:firstLineChars="200"/>
              <w:rPr>
                <w:rFonts w:ascii="宋体" w:hAnsi="宋体"/>
                <w:b/>
                <w:bCs/>
                <w:szCs w:val="21"/>
              </w:rPr>
            </w:pPr>
            <w:r>
              <w:rPr>
                <w:rFonts w:hint="eastAsia" w:ascii="宋体" w:hAnsi="宋体"/>
                <w:b/>
                <w:bCs/>
                <w:szCs w:val="21"/>
              </w:rPr>
              <w:t>3、</w:t>
            </w:r>
            <w:r>
              <w:rPr>
                <w:rFonts w:hint="eastAsia" w:ascii="宋体" w:hAnsi="宋体"/>
                <w:b/>
                <w:bCs/>
                <w:szCs w:val="21"/>
                <w:highlight w:val="none"/>
              </w:rPr>
              <w:t>按照</w:t>
            </w:r>
            <w:r>
              <w:rPr>
                <w:rFonts w:hint="eastAsia" w:ascii="宋体" w:hAnsi="宋体"/>
                <w:b/>
                <w:bCs/>
                <w:szCs w:val="21"/>
                <w:highlight w:val="none"/>
                <w:lang w:val="en-US" w:eastAsia="zh-CN"/>
              </w:rPr>
              <w:t>每个项目</w:t>
            </w:r>
            <w:r>
              <w:rPr>
                <w:rFonts w:hint="eastAsia" w:ascii="宋体" w:hAnsi="宋体"/>
                <w:b/>
                <w:bCs/>
                <w:szCs w:val="21"/>
                <w:highlight w:val="none"/>
              </w:rPr>
              <w:t>确定的</w:t>
            </w:r>
            <w:r>
              <w:rPr>
                <w:rFonts w:hint="eastAsia" w:ascii="宋体" w:hAnsi="宋体"/>
                <w:b/>
                <w:bCs/>
                <w:szCs w:val="21"/>
                <w:highlight w:val="none"/>
                <w:lang w:val="en-US" w:eastAsia="zh-CN"/>
              </w:rPr>
              <w:t>暂定面积</w:t>
            </w:r>
            <w:r>
              <w:rPr>
                <w:rFonts w:hint="eastAsia" w:ascii="宋体" w:hAnsi="宋体"/>
                <w:b/>
                <w:bCs/>
                <w:szCs w:val="21"/>
                <w:highlight w:val="none"/>
              </w:rPr>
              <w:t>作为基数×</w:t>
            </w:r>
            <w:r>
              <w:rPr>
                <w:rFonts w:hint="eastAsia" w:ascii="宋体" w:hAnsi="宋体"/>
                <w:b/>
                <w:bCs/>
                <w:szCs w:val="21"/>
                <w:highlight w:val="none"/>
                <w:lang w:val="en-US" w:eastAsia="zh-CN"/>
              </w:rPr>
              <w:t>单价</w:t>
            </w:r>
            <w:r>
              <w:rPr>
                <w:rFonts w:hint="eastAsia" w:ascii="宋体" w:hAnsi="宋体"/>
                <w:b/>
                <w:bCs/>
                <w:szCs w:val="21"/>
                <w:highlight w:val="none"/>
              </w:rPr>
              <w:t>进行报价。</w:t>
            </w:r>
            <w:r>
              <w:rPr>
                <w:rFonts w:hint="eastAsia" w:ascii="宋体" w:hAnsi="宋体"/>
                <w:b/>
                <w:bCs/>
                <w:szCs w:val="21"/>
                <w:highlight w:val="none"/>
                <w:lang w:val="en-US" w:eastAsia="zh-CN"/>
              </w:rPr>
              <w:t>具体限价见附件一：检测项目清单。竞标人报价不得超过对应的单价限价及总价限价，</w:t>
            </w:r>
            <w:r>
              <w:rPr>
                <w:rFonts w:hint="eastAsia" w:ascii="宋体" w:hAnsi="宋体"/>
                <w:b/>
                <w:bCs/>
                <w:szCs w:val="21"/>
              </w:rPr>
              <w:t>否则，将作否决竞标处理。</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4、所报检测费包含完成承包范围和内容所需的全部费用，包括但不限于:</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 包括该工程检测的成本、利润、税金、开办费、技术措施费、配合费、设备进出场费、检测单位现场自行取样费（严禁施工单位取样送样）、管理费等所有费用。比选人除此以外不支付其它费用，除非合同中另有规定。</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(2) 工程质量检测机具及人员多次进出场及进出场障碍处置费、测量费、多次检测及加大检测范围所产生的一切费用、检测结果及报告编制费、管理费、差旅费、利润、税金等所有费用。</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3）本工程风险费已包含在报价中，比选人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比选人将不再另行支付。</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 因检测的工程项目较多，检测类别项目较多，若竞标单位检测资质不全，</w:t>
            </w:r>
            <w:r>
              <w:rPr>
                <w:rFonts w:hint="eastAsia" w:ascii="宋体" w:hAnsi="宋体"/>
                <w:szCs w:val="21"/>
                <w:highlight w:val="none"/>
              </w:rPr>
              <w:t>需分包方式</w:t>
            </w:r>
            <w:r>
              <w:rPr>
                <w:rFonts w:hint="eastAsia" w:ascii="宋体" w:hAnsi="宋体"/>
                <w:szCs w:val="21"/>
              </w:rPr>
              <w:t>完成工作而产生的额外的相关费用竞标人自行考虑在竞标单价中。</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（5）工程质保期的检测服务。</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6）主要检测内容：对材料、构配件进场复检、工程相关的过程中检测、安全性及功能性检测、消防三方检测、智能建筑工程系统检测、空气水质检测、门窗检测、幕墙检测、保温节能检测、绿色建筑检测、桩基础检测、超声波检测、装配式建筑检测等以及即法律法规、规范、技术标准及主管部门要求本工程需做的所有检测工作。</w:t>
            </w:r>
          </w:p>
          <w:p>
            <w:pPr>
              <w:tabs>
                <w:tab w:val="left" w:pos="546"/>
                <w:tab w:val="left" w:pos="711"/>
              </w:tabs>
              <w:snapToGrid w:val="0"/>
              <w:spacing w:line="360" w:lineRule="auto"/>
              <w:ind w:left="6" w:firstLine="420" w:firstLineChars="200"/>
              <w:rPr>
                <w:rFonts w:ascii="宋体" w:hAnsi="宋体" w:cs="MingLiU"/>
                <w:b/>
                <w:bCs/>
              </w:rPr>
            </w:pPr>
            <w:r>
              <w:rPr>
                <w:rFonts w:hint="eastAsia" w:ascii="宋体" w:hAnsi="宋体"/>
                <w:szCs w:val="21"/>
              </w:rPr>
              <w:t>5、工程结算价=施工合同签订</w:t>
            </w:r>
            <w:r>
              <w:rPr>
                <w:rFonts w:hint="eastAsia" w:ascii="宋体" w:hAnsi="宋体"/>
                <w:szCs w:val="21"/>
                <w:lang w:val="en-US" w:eastAsia="zh-CN"/>
              </w:rPr>
              <w:t>面积</w:t>
            </w:r>
            <w:r>
              <w:rPr>
                <w:rFonts w:hint="eastAsia" w:ascii="宋体" w:hAnsi="宋体"/>
                <w:szCs w:val="21"/>
              </w:rPr>
              <w:t>×</w:t>
            </w:r>
            <w:r>
              <w:rPr>
                <w:rFonts w:hint="eastAsia" w:ascii="宋体" w:hAnsi="宋体"/>
                <w:szCs w:val="21"/>
                <w:lang w:val="en-US" w:eastAsia="zh-CN"/>
              </w:rPr>
              <w:t>单价报价</w:t>
            </w:r>
            <w:r>
              <w:rPr>
                <w:rFonts w:hint="eastAsia" w:ascii="宋体" w:hAnsi="宋体"/>
                <w:szCs w:val="21"/>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竞标有效期</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90日历天（从递交竞标文件截止日起计算）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3.4.1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kern w:val="0"/>
                <w:szCs w:val="21"/>
              </w:rPr>
              <w:t>竞标</w:t>
            </w:r>
            <w:r>
              <w:rPr>
                <w:rFonts w:hint="eastAsia" w:ascii="宋体" w:hAnsi="宋体" w:cs="宋体"/>
                <w:szCs w:val="21"/>
              </w:rPr>
              <w:t>保证金</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1. 竞标保证金交款形式：现金。</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2. 竞标保证金交款时间要求：竞标保证金于</w:t>
            </w:r>
            <w:r>
              <w:rPr>
                <w:rFonts w:hint="eastAsia" w:ascii="宋体" w:hAnsi="宋体"/>
                <w:b/>
                <w:szCs w:val="21"/>
              </w:rPr>
              <w:t>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u w:val="single"/>
                <w:lang w:val="en-US" w:eastAsia="zh-CN"/>
              </w:rPr>
              <w:t>9</w:t>
            </w:r>
            <w:r>
              <w:rPr>
                <w:rFonts w:hint="eastAsia" w:ascii="宋体" w:hAnsi="宋体"/>
                <w:b/>
                <w:szCs w:val="21"/>
              </w:rPr>
              <w:t>月</w:t>
            </w:r>
            <w:r>
              <w:rPr>
                <w:rFonts w:hint="eastAsia" w:ascii="宋体" w:hAnsi="宋体"/>
                <w:b/>
                <w:szCs w:val="21"/>
                <w:u w:val="single"/>
                <w:lang w:val="en-US" w:eastAsia="zh-CN"/>
              </w:rPr>
              <w:t>26</w:t>
            </w:r>
            <w:r>
              <w:rPr>
                <w:rFonts w:hint="eastAsia" w:ascii="宋体" w:hAnsi="宋体"/>
                <w:b/>
                <w:szCs w:val="21"/>
              </w:rPr>
              <w:t>日14:00时至202</w:t>
            </w:r>
            <w:r>
              <w:rPr>
                <w:rFonts w:hint="eastAsia" w:ascii="宋体" w:hAnsi="宋体"/>
                <w:b/>
                <w:szCs w:val="21"/>
                <w:lang w:val="en-US" w:eastAsia="zh-CN"/>
              </w:rPr>
              <w:t>3</w:t>
            </w:r>
            <w:r>
              <w:rPr>
                <w:rFonts w:hint="eastAsia" w:ascii="宋体" w:hAnsi="宋体"/>
                <w:b/>
                <w:szCs w:val="21"/>
              </w:rPr>
              <w:t>年</w:t>
            </w:r>
            <w:r>
              <w:rPr>
                <w:rFonts w:hint="eastAsia" w:ascii="宋体" w:hAnsi="宋体"/>
                <w:b/>
                <w:szCs w:val="21"/>
                <w:u w:val="single"/>
                <w:lang w:val="en-US" w:eastAsia="zh-CN"/>
              </w:rPr>
              <w:t>9</w:t>
            </w:r>
            <w:r>
              <w:rPr>
                <w:rFonts w:hint="eastAsia" w:ascii="宋体" w:hAnsi="宋体"/>
                <w:b/>
                <w:szCs w:val="21"/>
              </w:rPr>
              <w:t>月</w:t>
            </w:r>
            <w:r>
              <w:rPr>
                <w:rFonts w:hint="eastAsia" w:ascii="宋体" w:hAnsi="宋体"/>
                <w:b/>
                <w:szCs w:val="21"/>
                <w:u w:val="single"/>
                <w:lang w:val="en-US" w:eastAsia="zh-CN"/>
              </w:rPr>
              <w:t>26</w:t>
            </w:r>
            <w:r>
              <w:rPr>
                <w:rFonts w:hint="eastAsia" w:ascii="宋体" w:hAnsi="宋体"/>
                <w:b/>
                <w:szCs w:val="21"/>
              </w:rPr>
              <w:t>日14:30时</w:t>
            </w:r>
            <w:r>
              <w:rPr>
                <w:rFonts w:hint="eastAsia" w:ascii="宋体" w:hAnsi="宋体"/>
                <w:szCs w:val="21"/>
              </w:rPr>
              <w:t>递交至两江新区水土投资公司403会议室，逾期递交或未递交的视为废标。</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3. 竞标保证金的金额：1万元整（人民币）</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4. 竞标保证金缴纳要求：竞标保证金采用牛皮纸或信封密封，在封面注明项目名称、竞选人名称并加盖竞选人公章。</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5.竞标保证金的退还：开标结束后退还除第一中选候选人以外的竞标保证金；合同签订后5个工作日内，比选人向中选人退还竞标保证金。</w:t>
            </w:r>
          </w:p>
          <w:p>
            <w:pPr>
              <w:tabs>
                <w:tab w:val="left" w:pos="546"/>
                <w:tab w:val="left" w:pos="711"/>
              </w:tabs>
              <w:snapToGrid w:val="0"/>
              <w:spacing w:line="360" w:lineRule="auto"/>
              <w:ind w:left="6" w:firstLine="422" w:firstLineChars="200"/>
              <w:rPr>
                <w:rFonts w:ascii="宋体" w:hAnsi="宋体"/>
                <w:b/>
                <w:bCs/>
                <w:szCs w:val="21"/>
              </w:rPr>
            </w:pPr>
            <w:r>
              <w:rPr>
                <w:rFonts w:hint="eastAsia" w:ascii="宋体" w:hAnsi="宋体"/>
                <w:b/>
                <w:bCs/>
                <w:szCs w:val="21"/>
              </w:rPr>
              <w:t>注：递交保证金的人员手持并出示身份证原件及法人代表授权委托证明，否则不予接收竞标保证金。</w:t>
            </w:r>
          </w:p>
          <w:p>
            <w:pPr>
              <w:tabs>
                <w:tab w:val="left" w:pos="546"/>
                <w:tab w:val="left" w:pos="711"/>
              </w:tabs>
              <w:snapToGrid w:val="0"/>
              <w:spacing w:line="360" w:lineRule="auto"/>
              <w:ind w:left="6" w:firstLine="420" w:firstLineChars="200"/>
              <w:rPr>
                <w:rFonts w:ascii="宋体" w:hAnsi="宋体"/>
                <w:szCs w:val="21"/>
              </w:rPr>
            </w:pPr>
            <w:r>
              <w:rPr>
                <w:rFonts w:hint="eastAsia" w:ascii="宋体" w:hAnsi="宋体"/>
                <w:szCs w:val="21"/>
              </w:rPr>
              <w:t>6.竞选人须自行承诺其提供的上述相关证明材料真实有效，不存在弄虚作假情形（格式自拟）。比选人在合同签订前均有权对竞选人提供的资料（如业绩信息等相关证明材料）进行核实，若发现弄虚作假，取消其中选资格，并按相关法律法规报招标投标监督部门处理，其竞标保证金不予退还，竞选人承担因此造成的相关责任并赔偿相应损失。</w:t>
            </w:r>
          </w:p>
          <w:p>
            <w:pPr>
              <w:tabs>
                <w:tab w:val="left" w:pos="546"/>
                <w:tab w:val="left" w:pos="711"/>
              </w:tabs>
              <w:snapToGrid w:val="0"/>
              <w:spacing w:line="360" w:lineRule="auto"/>
              <w:ind w:left="6" w:firstLine="420" w:firstLineChars="200"/>
              <w:rPr>
                <w:rFonts w:ascii="宋体" w:hAnsi="宋体" w:cs="宋体"/>
                <w:szCs w:val="21"/>
              </w:rPr>
            </w:pPr>
            <w:r>
              <w:rPr>
                <w:rFonts w:hint="eastAsia" w:ascii="宋体" w:hAnsi="宋体"/>
                <w:szCs w:val="21"/>
              </w:rPr>
              <w:t>7.采用经评审最低投标价法的项目，拟中选人或者中选人放弃中选项目，无正当理由不与比选人签订合同，在签订合同时向比选人提出附加条件或者更改合同实质性内容，取消其中选资格，竞标保证金不予退还，给比选人造成的损失超过竞标保证金数额的，拟中选人或中选人应对超过部分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资格审查资料</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详见本表第1.4.1项“竞标人的资格条件”中的内容。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是否允许递交备选竞标方案</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签字盖章要求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rPr>
            </w:pPr>
            <w:r>
              <w:rPr>
                <w:rFonts w:hint="eastAsia" w:ascii="宋体" w:hAnsi="宋体" w:cs="宋体"/>
              </w:rPr>
              <w:t>竞标文件格式上要求签字盖章的地方，必须签字盖章，否则按</w:t>
            </w:r>
            <w:r>
              <w:rPr>
                <w:rFonts w:hint="eastAsia" w:ascii="宋体" w:hAnsi="宋体" w:cs="宋体"/>
                <w:kern w:val="0"/>
              </w:rPr>
              <w:t>否决竞标</w:t>
            </w:r>
            <w:r>
              <w:rPr>
                <w:rFonts w:hint="eastAsia" w:ascii="宋体" w:hAnsi="宋体" w:cs="宋体"/>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3.7.4</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竞标文件份数</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315" w:firstLineChars="150"/>
              <w:rPr>
                <w:rFonts w:ascii="宋体" w:hAnsi="宋体"/>
              </w:rPr>
            </w:pPr>
            <w:r>
              <w:rPr>
                <w:rFonts w:hint="eastAsia" w:ascii="宋体" w:hAnsi="宋体"/>
                <w:kern w:val="0"/>
                <w:szCs w:val="21"/>
              </w:rPr>
              <w:t>1、竞标</w:t>
            </w:r>
            <w:r>
              <w:rPr>
                <w:rFonts w:hint="eastAsia" w:ascii="宋体" w:hAnsi="宋体"/>
              </w:rPr>
              <w:t>函部分：正本一份，副本两份；</w:t>
            </w:r>
          </w:p>
          <w:p>
            <w:pPr>
              <w:snapToGrid w:val="0"/>
              <w:spacing w:line="360" w:lineRule="auto"/>
              <w:ind w:firstLine="315" w:firstLineChars="150"/>
              <w:rPr>
                <w:rFonts w:ascii="宋体" w:hAnsi="宋体"/>
              </w:rPr>
            </w:pPr>
            <w:r>
              <w:rPr>
                <w:rFonts w:hint="eastAsia" w:ascii="宋体" w:hAnsi="宋体"/>
              </w:rPr>
              <w:t>2、</w:t>
            </w:r>
            <w:r>
              <w:rPr>
                <w:rFonts w:hint="eastAsia" w:ascii="宋体" w:hAnsi="宋体"/>
                <w:szCs w:val="21"/>
              </w:rPr>
              <w:t>资格审查资料</w:t>
            </w:r>
            <w:r>
              <w:rPr>
                <w:rFonts w:hint="eastAsia" w:ascii="宋体" w:hAnsi="宋体"/>
              </w:rPr>
              <w:t>：正本一份，副本两份；</w:t>
            </w:r>
          </w:p>
          <w:p>
            <w:pPr>
              <w:snapToGrid w:val="0"/>
              <w:spacing w:line="360" w:lineRule="auto"/>
              <w:ind w:firstLine="315" w:firstLineChars="150"/>
              <w:rPr>
                <w:rFonts w:ascii="宋体" w:hAnsi="宋体"/>
              </w:rPr>
            </w:pPr>
            <w:r>
              <w:rPr>
                <w:rFonts w:hint="eastAsia" w:ascii="宋体" w:hAnsi="宋体"/>
              </w:rPr>
              <w:t>3、含所有竞标文件的电子文件（光盘）2份（注明竞标单位名称和项目名称，并加盖竞标人单位公章）。</w:t>
            </w:r>
          </w:p>
          <w:p>
            <w:pPr>
              <w:autoSpaceDE w:val="0"/>
              <w:autoSpaceDN w:val="0"/>
              <w:spacing w:before="73" w:line="360" w:lineRule="auto"/>
              <w:ind w:firstLine="422" w:firstLineChars="200"/>
              <w:jc w:val="left"/>
            </w:pPr>
            <w:r>
              <w:rPr>
                <w:rFonts w:hint="eastAsia" w:ascii="宋体" w:hAnsi="宋体" w:cs="宋体"/>
                <w:b/>
                <w:bCs/>
              </w:rPr>
              <w:t>注：电子版应与纸质版竞标文件内容一致。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3.7.5</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编制要求</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（1）竞标函部分</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应按照第五章规定格式排版，并应编制目录。</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（2）资格审查资料</w:t>
            </w:r>
          </w:p>
          <w:p>
            <w:pPr>
              <w:autoSpaceDE w:val="0"/>
              <w:autoSpaceDN w:val="0"/>
              <w:spacing w:before="73" w:line="360" w:lineRule="auto"/>
              <w:ind w:firstLine="420" w:firstLineChars="200"/>
              <w:jc w:val="left"/>
              <w:rPr>
                <w:rFonts w:ascii="宋体" w:hAnsi="宋体" w:cs="宋体"/>
                <w:bCs/>
              </w:rPr>
            </w:pPr>
            <w:r>
              <w:rPr>
                <w:rFonts w:hint="eastAsia" w:ascii="宋体" w:hAnsi="宋体" w:cs="宋体"/>
                <w:bCs/>
              </w:rPr>
              <w:t>应按照第五章规定格式排版，并应编制目录。</w:t>
            </w:r>
          </w:p>
          <w:p>
            <w:pPr>
              <w:autoSpaceDE w:val="0"/>
              <w:autoSpaceDN w:val="0"/>
              <w:spacing w:before="73" w:line="360" w:lineRule="auto"/>
              <w:ind w:firstLine="422" w:firstLineChars="200"/>
              <w:jc w:val="left"/>
              <w:rPr>
                <w:rFonts w:ascii="宋体" w:hAnsi="宋体" w:cs="宋体"/>
                <w:b/>
                <w:bCs/>
              </w:rPr>
            </w:pPr>
            <w:r>
              <w:rPr>
                <w:rFonts w:hint="eastAsia" w:ascii="宋体" w:hAnsi="宋体" w:cs="宋体"/>
                <w:b/>
                <w:bCs/>
              </w:rPr>
              <w:t>注：1、竞标函部分、资格审查资料等各部分竞标文件由竞标人自行分别装订成册。</w:t>
            </w:r>
          </w:p>
          <w:p>
            <w:pPr>
              <w:autoSpaceDE w:val="0"/>
              <w:autoSpaceDN w:val="0"/>
              <w:spacing w:before="73" w:line="360" w:lineRule="auto"/>
              <w:ind w:firstLine="422" w:firstLineChars="200"/>
              <w:jc w:val="left"/>
            </w:pPr>
            <w:r>
              <w:rPr>
                <w:rFonts w:hint="eastAsia" w:ascii="宋体" w:hAnsi="宋体" w:cs="宋体"/>
                <w:b/>
                <w:bCs/>
              </w:rPr>
              <w:t>2、所有竞标文件不论使用任何方式进行装订，必须保证竞标文件装订牢固，否则，比选人对由于竞标文件装订松散而造成的丢失或其他后果不承担任何责任。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 xml:space="preserve">4.1.1 </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竞标文件的密封</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22" w:firstLineChars="201"/>
              <w:rPr>
                <w:rFonts w:ascii="宋体" w:hAnsi="宋体"/>
              </w:rPr>
            </w:pPr>
            <w:r>
              <w:rPr>
                <w:rFonts w:hint="eastAsia" w:ascii="宋体" w:hAnsi="宋体"/>
              </w:rPr>
              <w:t>1. 竞标文件袋用 “</w:t>
            </w:r>
            <w:r>
              <w:rPr>
                <w:rFonts w:hint="eastAsia" w:ascii="宋体" w:hAnsi="宋体"/>
                <w:kern w:val="0"/>
                <w:szCs w:val="21"/>
              </w:rPr>
              <w:t>竞标</w:t>
            </w:r>
            <w:r>
              <w:rPr>
                <w:rFonts w:hint="eastAsia" w:ascii="宋体" w:hAnsi="宋体"/>
              </w:rPr>
              <w:t>函部分”袋、 “资格审查资料”</w:t>
            </w:r>
            <w:r>
              <w:rPr>
                <w:rFonts w:hint="eastAsia" w:ascii="宋体" w:hAnsi="宋体"/>
                <w:szCs w:val="21"/>
              </w:rPr>
              <w:t xml:space="preserve"> </w:t>
            </w:r>
            <w:r>
              <w:rPr>
                <w:rFonts w:hint="eastAsia" w:ascii="宋体" w:hAnsi="宋体"/>
              </w:rPr>
              <w:t>袋以及“竞标文件”大袋，竞标文件袋由竞标人自备。</w:t>
            </w:r>
          </w:p>
          <w:p>
            <w:pPr>
              <w:spacing w:line="460" w:lineRule="exact"/>
              <w:ind w:firstLine="420" w:firstLineChars="200"/>
              <w:rPr>
                <w:rFonts w:ascii="宋体" w:hAnsi="宋体"/>
              </w:rPr>
            </w:pPr>
            <w:r>
              <w:rPr>
                <w:rFonts w:hint="eastAsia" w:ascii="宋体" w:hAnsi="宋体"/>
              </w:rPr>
              <w:t>2.</w:t>
            </w:r>
            <w:r>
              <w:rPr>
                <w:rFonts w:hint="eastAsia" w:ascii="宋体" w:hAnsi="宋体"/>
                <w:kern w:val="0"/>
                <w:szCs w:val="21"/>
              </w:rPr>
              <w:t xml:space="preserve"> 竞标</w:t>
            </w:r>
            <w:r>
              <w:rPr>
                <w:rFonts w:hint="eastAsia" w:ascii="宋体" w:hAnsi="宋体"/>
              </w:rPr>
              <w:t>函部分（含电子文件）装入“</w:t>
            </w:r>
            <w:r>
              <w:rPr>
                <w:rFonts w:hint="eastAsia" w:ascii="宋体" w:hAnsi="宋体"/>
                <w:kern w:val="0"/>
                <w:szCs w:val="21"/>
              </w:rPr>
              <w:t>竞标</w:t>
            </w:r>
            <w:r>
              <w:rPr>
                <w:rFonts w:hint="eastAsia" w:ascii="宋体" w:hAnsi="宋体"/>
              </w:rPr>
              <w:t>函部分”袋中，密封并在袋上加盖竞标人单位公章。</w:t>
            </w:r>
          </w:p>
          <w:p>
            <w:pPr>
              <w:spacing w:line="460" w:lineRule="exact"/>
              <w:ind w:firstLine="420" w:firstLineChars="200"/>
              <w:rPr>
                <w:rFonts w:ascii="宋体" w:hAnsi="宋体"/>
              </w:rPr>
            </w:pPr>
            <w:r>
              <w:rPr>
                <w:rFonts w:hint="eastAsia" w:ascii="宋体" w:hAnsi="宋体"/>
              </w:rPr>
              <w:t>3.</w:t>
            </w:r>
            <w:r>
              <w:rPr>
                <w:rFonts w:ascii="宋体" w:hAnsi="宋体"/>
              </w:rPr>
              <w:t xml:space="preserve"> </w:t>
            </w:r>
            <w:r>
              <w:rPr>
                <w:rFonts w:hint="eastAsia" w:ascii="宋体" w:hAnsi="宋体"/>
              </w:rPr>
              <w:t>资格审查资料装入“资格审查资料”袋中，密封并在袋上加盖竞标人单位公章。</w:t>
            </w:r>
          </w:p>
          <w:p>
            <w:pPr>
              <w:spacing w:line="460" w:lineRule="exact"/>
              <w:ind w:firstLine="422" w:firstLineChars="201"/>
              <w:rPr>
                <w:rFonts w:ascii="宋体" w:hAnsi="宋体"/>
              </w:rPr>
            </w:pPr>
            <w:r>
              <w:rPr>
                <w:rFonts w:hint="eastAsia" w:ascii="宋体" w:hAnsi="宋体"/>
              </w:rPr>
              <w:t>4. “</w:t>
            </w:r>
            <w:r>
              <w:rPr>
                <w:rFonts w:hint="eastAsia" w:ascii="宋体" w:hAnsi="宋体"/>
                <w:kern w:val="0"/>
                <w:szCs w:val="21"/>
              </w:rPr>
              <w:t>竞标</w:t>
            </w:r>
            <w:r>
              <w:rPr>
                <w:rFonts w:hint="eastAsia" w:ascii="宋体" w:hAnsi="宋体"/>
              </w:rPr>
              <w:t>函部分”袋、“资格审查资料”袋等小袋装入“竞标文件”大袋中，密封并在大袋上加盖竞标人单位公章，同时“竞标文件”大袋应按本表第4.1.2项的规定写明相应内容。</w:t>
            </w:r>
          </w:p>
          <w:p>
            <w:pPr>
              <w:autoSpaceDE w:val="0"/>
              <w:autoSpaceDN w:val="0"/>
              <w:adjustRightInd w:val="0"/>
              <w:spacing w:line="460" w:lineRule="exact"/>
              <w:ind w:firstLine="420" w:firstLineChars="200"/>
              <w:rPr>
                <w:rFonts w:ascii="宋体" w:hAnsi="宋体"/>
              </w:rPr>
            </w:pPr>
            <w:r>
              <w:rPr>
                <w:rFonts w:hint="eastAsia" w:ascii="宋体" w:hAnsi="宋体"/>
              </w:rPr>
              <w:t>5.如果“竞标文件”大袋未按上述规定封装，比选人或比选代理机构应当拒绝接收。</w:t>
            </w:r>
          </w:p>
          <w:p>
            <w:pPr>
              <w:spacing w:line="460" w:lineRule="exact"/>
              <w:ind w:firstLine="422" w:firstLineChars="201"/>
              <w:rPr>
                <w:rFonts w:ascii="宋体" w:hAnsi="宋体"/>
              </w:rPr>
            </w:pPr>
            <w:r>
              <w:rPr>
                <w:rFonts w:hint="eastAsia" w:ascii="宋体" w:hAnsi="宋体"/>
              </w:rPr>
              <w:t>注：“</w:t>
            </w:r>
            <w:r>
              <w:rPr>
                <w:rFonts w:hint="eastAsia" w:ascii="宋体" w:hAnsi="宋体"/>
                <w:kern w:val="0"/>
                <w:szCs w:val="21"/>
              </w:rPr>
              <w:t>竞标</w:t>
            </w:r>
            <w:r>
              <w:rPr>
                <w:rFonts w:hint="eastAsia" w:ascii="宋体" w:hAnsi="宋体"/>
              </w:rPr>
              <w:t>函部分”袋、“资格审查资料”袋只做封装使用，不作为判定密封合格与否的条件。但为了方便开标，请各竞标人主动配合，按要求封装。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4.1.2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封套上写明</w:t>
            </w:r>
          </w:p>
        </w:tc>
        <w:tc>
          <w:tcPr>
            <w:tcW w:w="7143" w:type="dxa"/>
            <w:tcBorders>
              <w:top w:val="single" w:color="auto" w:sz="4" w:space="0"/>
              <w:left w:val="single" w:color="auto" w:sz="4" w:space="0"/>
              <w:bottom w:val="single" w:color="auto" w:sz="4" w:space="0"/>
              <w:right w:val="single" w:color="auto" w:sz="4" w:space="0"/>
            </w:tcBorders>
            <w:vAlign w:val="center"/>
          </w:tcPr>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kern w:val="0"/>
                <w:szCs w:val="21"/>
              </w:rPr>
              <w:t>应在“竞标文件”大袋上写明如下内</w:t>
            </w:r>
            <w:r>
              <w:rPr>
                <w:rFonts w:hint="eastAsia" w:ascii="宋体" w:hAnsi="宋体" w:cs="宋体"/>
              </w:rPr>
              <w:t>容：</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比选人名称：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u w:val="single"/>
              </w:rPr>
            </w:pPr>
            <w:r>
              <w:rPr>
                <w:rFonts w:hint="eastAsia" w:ascii="宋体" w:hAnsi="宋体" w:cs="宋体"/>
              </w:rPr>
              <w:t>竞标人名称：</w:t>
            </w:r>
            <w:r>
              <w:rPr>
                <w:rFonts w:hint="eastAsia" w:ascii="宋体" w:hAnsi="宋体" w:cs="宋体"/>
                <w:u w:val="single"/>
              </w:rPr>
              <w:t xml:space="preserve">               </w:t>
            </w:r>
          </w:p>
          <w:p>
            <w:pPr>
              <w:tabs>
                <w:tab w:val="left" w:pos="1240"/>
              </w:tabs>
              <w:autoSpaceDE w:val="0"/>
              <w:autoSpaceDN w:val="0"/>
              <w:adjustRightInd w:val="0"/>
              <w:spacing w:before="73" w:line="360" w:lineRule="auto"/>
              <w:ind w:firstLine="420" w:firstLineChars="200"/>
              <w:jc w:val="left"/>
              <w:rPr>
                <w:rFonts w:ascii="宋体" w:hAnsi="宋体" w:cs="宋体"/>
              </w:rPr>
            </w:pPr>
            <w:r>
              <w:rPr>
                <w:rFonts w:hint="eastAsia" w:ascii="宋体" w:hAnsi="宋体" w:cs="宋体"/>
                <w:u w:val="single"/>
              </w:rPr>
              <w:t xml:space="preserve">(项目名称)                 </w:t>
            </w:r>
            <w:r>
              <w:rPr>
                <w:rFonts w:hint="eastAsia" w:ascii="宋体" w:hAnsi="宋体" w:cs="宋体"/>
              </w:rPr>
              <w:t>竞标文件</w:t>
            </w:r>
          </w:p>
          <w:p>
            <w:pPr>
              <w:tabs>
                <w:tab w:val="left" w:pos="1240"/>
              </w:tabs>
              <w:autoSpaceDE w:val="0"/>
              <w:autoSpaceDN w:val="0"/>
              <w:adjustRightInd w:val="0"/>
              <w:spacing w:before="73" w:line="360" w:lineRule="auto"/>
              <w:ind w:firstLine="420" w:firstLineChars="200"/>
              <w:jc w:val="left"/>
              <w:rPr>
                <w:rFonts w:ascii="宋体" w:hAnsi="宋体" w:cs="宋体"/>
                <w:szCs w:val="21"/>
              </w:rPr>
            </w:pPr>
            <w:r>
              <w:rPr>
                <w:rFonts w:hint="eastAsia" w:ascii="宋体" w:hAnsi="宋体" w:cs="宋体"/>
                <w:szCs w:val="21"/>
                <w:u w:val="single"/>
              </w:rPr>
              <w:t>在   年  月  日   时   分</w:t>
            </w:r>
            <w:r>
              <w:rPr>
                <w:rFonts w:hint="eastAsia" w:ascii="宋体" w:hAnsi="宋体" w:cs="宋体"/>
                <w:szCs w:val="21"/>
              </w:rPr>
              <w:t>（竞标</w:t>
            </w:r>
            <w:r>
              <w:rPr>
                <w:rFonts w:hint="eastAsia" w:ascii="宋体" w:hAnsi="宋体" w:cs="宋体"/>
              </w:rPr>
              <w:t>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4.2.3</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是否退还竞标文件</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开标时间和地点</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7" w:firstLineChars="250"/>
              <w:rPr>
                <w:rFonts w:ascii="宋体" w:hAnsi="宋体"/>
                <w:b/>
              </w:rPr>
            </w:pPr>
            <w:r>
              <w:rPr>
                <w:rFonts w:hint="eastAsia" w:ascii="宋体" w:hAnsi="宋体"/>
                <w:b/>
              </w:rPr>
              <w:t>开标时间：202</w:t>
            </w:r>
            <w:r>
              <w:rPr>
                <w:rFonts w:hint="eastAsia" w:ascii="宋体" w:hAnsi="宋体"/>
                <w:b/>
                <w:lang w:val="en-US" w:eastAsia="zh-CN"/>
              </w:rPr>
              <w:t>3</w:t>
            </w:r>
            <w:r>
              <w:rPr>
                <w:rFonts w:hint="eastAsia" w:ascii="宋体" w:hAnsi="宋体"/>
                <w:b/>
              </w:rPr>
              <w:t>年</w:t>
            </w:r>
            <w:r>
              <w:rPr>
                <w:rFonts w:hint="eastAsia" w:ascii="宋体" w:hAnsi="宋体"/>
                <w:b/>
                <w:u w:val="single"/>
              </w:rPr>
              <w:t xml:space="preserve"> </w:t>
            </w:r>
            <w:r>
              <w:rPr>
                <w:rFonts w:hint="eastAsia" w:ascii="宋体" w:hAnsi="宋体"/>
                <w:b/>
                <w:u w:val="single"/>
                <w:lang w:val="en-US" w:eastAsia="zh-CN"/>
              </w:rPr>
              <w:t xml:space="preserve">9 </w:t>
            </w:r>
            <w:r>
              <w:rPr>
                <w:rFonts w:hint="eastAsia" w:ascii="宋体" w:hAnsi="宋体"/>
                <w:b/>
              </w:rPr>
              <w:t>月</w:t>
            </w:r>
            <w:r>
              <w:rPr>
                <w:rFonts w:hint="eastAsia" w:ascii="宋体" w:hAnsi="宋体"/>
                <w:b/>
                <w:u w:val="single"/>
              </w:rPr>
              <w:t xml:space="preserve"> </w:t>
            </w:r>
            <w:r>
              <w:rPr>
                <w:rFonts w:hint="eastAsia" w:ascii="宋体" w:hAnsi="宋体"/>
                <w:b/>
                <w:u w:val="single"/>
                <w:lang w:val="en-US" w:eastAsia="zh-CN"/>
              </w:rPr>
              <w:t>26</w:t>
            </w:r>
            <w:r>
              <w:rPr>
                <w:rFonts w:hint="eastAsia" w:ascii="宋体" w:hAnsi="宋体"/>
                <w:b/>
                <w:u w:val="single"/>
              </w:rPr>
              <w:t xml:space="preserve"> </w:t>
            </w:r>
            <w:r>
              <w:rPr>
                <w:rFonts w:hint="eastAsia" w:ascii="宋体" w:hAnsi="宋体"/>
                <w:b/>
              </w:rPr>
              <w:t>日14:30时整。</w:t>
            </w:r>
          </w:p>
          <w:p>
            <w:pPr>
              <w:spacing w:line="420" w:lineRule="exact"/>
              <w:ind w:firstLine="527" w:firstLineChars="250"/>
              <w:rPr>
                <w:rFonts w:ascii="宋体" w:hAnsi="宋体" w:cs="宋体"/>
                <w:szCs w:val="21"/>
              </w:rPr>
            </w:pPr>
            <w:r>
              <w:rPr>
                <w:rFonts w:hint="eastAsia" w:ascii="宋体" w:hAnsi="宋体"/>
                <w:b/>
              </w:rPr>
              <w:t>开标地点：重庆两江新区水土高新技术产业园建设投资有限公司403室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5.2</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开标程序</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525" w:firstLineChars="250"/>
              <w:rPr>
                <w:rFonts w:ascii="宋体" w:hAnsi="宋体" w:cs="宋体"/>
                <w:szCs w:val="21"/>
              </w:rPr>
            </w:pPr>
            <w:r>
              <w:rPr>
                <w:rFonts w:hint="eastAsia" w:ascii="宋体" w:hAnsi="宋体" w:cs="宋体"/>
                <w:szCs w:val="21"/>
              </w:rPr>
              <w:t>主持人按下列程序进行开标：</w:t>
            </w:r>
          </w:p>
          <w:p>
            <w:pPr>
              <w:spacing w:line="420" w:lineRule="exact"/>
              <w:ind w:firstLine="525" w:firstLineChars="250"/>
              <w:rPr>
                <w:rFonts w:ascii="宋体" w:hAnsi="宋体" w:cs="宋体"/>
                <w:szCs w:val="21"/>
              </w:rPr>
            </w:pPr>
            <w:r>
              <w:rPr>
                <w:rFonts w:hint="eastAsia" w:ascii="宋体" w:hAnsi="宋体" w:cs="宋体"/>
                <w:szCs w:val="21"/>
              </w:rPr>
              <w:t>1. 宣布开标纪律；</w:t>
            </w:r>
          </w:p>
          <w:p>
            <w:pPr>
              <w:spacing w:line="420" w:lineRule="exact"/>
              <w:ind w:firstLine="525" w:firstLineChars="250"/>
              <w:rPr>
                <w:rFonts w:ascii="宋体" w:hAnsi="宋体" w:cs="宋体"/>
                <w:szCs w:val="21"/>
              </w:rPr>
            </w:pPr>
            <w:r>
              <w:rPr>
                <w:rFonts w:hint="eastAsia" w:ascii="宋体" w:hAnsi="宋体" w:cs="宋体"/>
                <w:szCs w:val="21"/>
              </w:rPr>
              <w:t>2. 宣布开标人、唱标人、记录人、监标人等有关人员姓名；</w:t>
            </w:r>
          </w:p>
          <w:p>
            <w:pPr>
              <w:widowControl/>
              <w:spacing w:line="420" w:lineRule="exact"/>
              <w:ind w:firstLine="525" w:firstLineChars="250"/>
              <w:rPr>
                <w:rFonts w:ascii="宋体" w:hAnsi="宋体" w:cs="宋体"/>
                <w:szCs w:val="21"/>
              </w:rPr>
            </w:pPr>
            <w:r>
              <w:rPr>
                <w:rFonts w:hint="eastAsia" w:ascii="宋体" w:hAnsi="宋体" w:cs="宋体"/>
                <w:szCs w:val="21"/>
              </w:rPr>
              <w:t>3.</w:t>
            </w:r>
            <w:r>
              <w:rPr>
                <w:rFonts w:hint="eastAsia" w:ascii="宋体" w:hAnsi="宋体" w:cs="宋体"/>
                <w:snapToGrid w:val="0"/>
                <w:szCs w:val="21"/>
              </w:rPr>
              <w:t xml:space="preserve"> 核验</w:t>
            </w:r>
            <w:r>
              <w:rPr>
                <w:rFonts w:hint="eastAsia" w:ascii="宋体" w:hAnsi="宋体"/>
                <w:kern w:val="0"/>
                <w:szCs w:val="21"/>
              </w:rPr>
              <w:t>竞标</w:t>
            </w:r>
            <w:r>
              <w:rPr>
                <w:rFonts w:hint="eastAsia" w:ascii="宋体" w:hAnsi="宋体" w:cs="宋体"/>
                <w:snapToGrid w:val="0"/>
                <w:szCs w:val="21"/>
              </w:rPr>
              <w:t xml:space="preserve">保证金缴纳情况。 </w:t>
            </w:r>
          </w:p>
          <w:p>
            <w:pPr>
              <w:spacing w:line="420" w:lineRule="exact"/>
              <w:ind w:left="44" w:leftChars="21" w:firstLine="525" w:firstLineChars="250"/>
              <w:rPr>
                <w:rFonts w:ascii="宋体" w:hAnsi="宋体" w:cs="宋体"/>
                <w:szCs w:val="21"/>
              </w:rPr>
            </w:pPr>
            <w:r>
              <w:rPr>
                <w:rFonts w:hint="eastAsia" w:ascii="宋体" w:hAnsi="宋体" w:cs="宋体"/>
                <w:szCs w:val="21"/>
              </w:rPr>
              <w:t>4. 设有最高限价的，公布最高限价；</w:t>
            </w:r>
          </w:p>
          <w:p>
            <w:pPr>
              <w:spacing w:line="420" w:lineRule="exact"/>
              <w:ind w:left="44" w:leftChars="21" w:firstLine="525" w:firstLineChars="250"/>
              <w:rPr>
                <w:rFonts w:ascii="宋体" w:hAnsi="宋体" w:cs="宋体"/>
                <w:szCs w:val="21"/>
              </w:rPr>
            </w:pPr>
            <w:r>
              <w:rPr>
                <w:rFonts w:hint="eastAsia" w:ascii="宋体" w:hAnsi="宋体" w:cs="宋体"/>
                <w:szCs w:val="21"/>
              </w:rPr>
              <w:t>5. 公布竞标人名称、竞标报价及其他内容；</w:t>
            </w:r>
          </w:p>
          <w:p>
            <w:pPr>
              <w:spacing w:line="420" w:lineRule="exact"/>
              <w:ind w:left="44" w:leftChars="21" w:firstLine="525" w:firstLineChars="250"/>
              <w:rPr>
                <w:rFonts w:ascii="宋体" w:hAnsi="宋体" w:cs="宋体"/>
                <w:szCs w:val="21"/>
              </w:rPr>
            </w:pPr>
            <w:r>
              <w:rPr>
                <w:rFonts w:hint="eastAsia" w:ascii="宋体" w:hAnsi="宋体" w:cs="宋体"/>
                <w:szCs w:val="21"/>
              </w:rPr>
              <w:t>6.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6</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评选委员会的组建</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1.评选委员会构成: 3人；</w:t>
            </w:r>
          </w:p>
          <w:p>
            <w:pPr>
              <w:autoSpaceDE w:val="0"/>
              <w:autoSpaceDN w:val="0"/>
              <w:adjustRightInd w:val="0"/>
              <w:spacing w:line="360" w:lineRule="auto"/>
              <w:ind w:right="-20" w:firstLine="420" w:firstLineChars="200"/>
              <w:rPr>
                <w:rFonts w:ascii="宋体" w:hAnsi="宋体" w:cs="宋体"/>
                <w:szCs w:val="21"/>
              </w:rPr>
            </w:pPr>
            <w:r>
              <w:rPr>
                <w:rFonts w:hint="eastAsia" w:ascii="宋体" w:hAnsi="宋体" w:cs="宋体"/>
                <w:szCs w:val="21"/>
              </w:rPr>
              <w:t>2.评选专家确定方式：</w:t>
            </w:r>
            <w:r>
              <w:rPr>
                <w:rFonts w:hint="eastAsia" w:ascii="宋体" w:hAnsi="宋体"/>
                <w:spacing w:val="4"/>
                <w:kern w:val="0"/>
                <w:szCs w:val="21"/>
              </w:rPr>
              <w:t>自行依法</w:t>
            </w:r>
            <w:r>
              <w:rPr>
                <w:rFonts w:ascii="宋体" w:hAnsi="宋体"/>
                <w:spacing w:val="4"/>
                <w:kern w:val="0"/>
                <w:szCs w:val="21"/>
              </w:rPr>
              <w:t>组</w:t>
            </w:r>
            <w:r>
              <w:rPr>
                <w:rFonts w:hint="eastAsia" w:ascii="宋体" w:hAnsi="宋体"/>
                <w:spacing w:val="4"/>
                <w:kern w:val="0"/>
                <w:szCs w:val="21"/>
              </w:rPr>
              <w:t>建</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是否授权评选委员会确定中选人</w:t>
            </w:r>
          </w:p>
        </w:tc>
        <w:tc>
          <w:tcPr>
            <w:tcW w:w="7143" w:type="dxa"/>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否，</w:t>
            </w:r>
            <w:r>
              <w:rPr>
                <w:rFonts w:ascii="宋体" w:hAnsi="宋体"/>
                <w:kern w:val="0"/>
                <w:szCs w:val="21"/>
              </w:rPr>
              <w:t>推荐经评审合格的</w:t>
            </w:r>
            <w:r>
              <w:rPr>
                <w:rFonts w:hint="eastAsia" w:ascii="宋体" w:hAnsi="宋体"/>
                <w:kern w:val="0"/>
                <w:szCs w:val="21"/>
              </w:rPr>
              <w:t>报价</w:t>
            </w:r>
            <w:r>
              <w:rPr>
                <w:rFonts w:ascii="宋体" w:hAnsi="宋体"/>
                <w:kern w:val="0"/>
                <w:szCs w:val="21"/>
              </w:rPr>
              <w:t>由低到高排名前三名为中</w:t>
            </w:r>
            <w:r>
              <w:rPr>
                <w:rFonts w:hint="eastAsia" w:ascii="宋体" w:hAnsi="宋体"/>
                <w:kern w:val="0"/>
                <w:szCs w:val="21"/>
              </w:rPr>
              <w:t>选</w:t>
            </w:r>
            <w:r>
              <w:rPr>
                <w:rFonts w:ascii="宋体" w:hAnsi="宋体"/>
                <w:kern w:val="0"/>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7.3.1</w:t>
            </w:r>
          </w:p>
        </w:tc>
        <w:tc>
          <w:tcPr>
            <w:tcW w:w="152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履约担保</w:t>
            </w:r>
          </w:p>
        </w:tc>
        <w:tc>
          <w:tcPr>
            <w:tcW w:w="714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1、中选人是否提供履约担保：提供。</w:t>
            </w:r>
          </w:p>
          <w:p>
            <w:pPr>
              <w:snapToGrid w:val="0"/>
              <w:spacing w:line="400" w:lineRule="exact"/>
              <w:ind w:firstLine="420" w:firstLineChars="200"/>
              <w:rPr>
                <w:rFonts w:ascii="宋体" w:hAnsi="宋体"/>
                <w:kern w:val="0"/>
                <w:szCs w:val="21"/>
              </w:rPr>
            </w:pPr>
            <w:r>
              <w:rPr>
                <w:rFonts w:hint="eastAsia" w:ascii="宋体" w:hAnsi="宋体"/>
                <w:kern w:val="0"/>
                <w:szCs w:val="21"/>
              </w:rPr>
              <w:t>2、中选人提供履约担保的形式、金额及期限：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（1）履约担保的形式：现金或不可撤销的见索即付银行保函；</w:t>
            </w:r>
          </w:p>
          <w:p>
            <w:pPr>
              <w:widowControl/>
              <w:spacing w:line="400" w:lineRule="exact"/>
              <w:ind w:firstLine="420" w:firstLineChars="200"/>
              <w:jc w:val="left"/>
              <w:rPr>
                <w:rFonts w:ascii="宋体" w:hAnsi="宋体"/>
                <w:szCs w:val="21"/>
              </w:rPr>
            </w:pPr>
            <w:r>
              <w:rPr>
                <w:rFonts w:hint="eastAsia" w:ascii="宋体" w:hAnsi="宋体"/>
                <w:kern w:val="0"/>
                <w:szCs w:val="21"/>
              </w:rPr>
              <w:t>（2）履约担保的金额：</w:t>
            </w:r>
            <w:r>
              <w:rPr>
                <w:rFonts w:hint="eastAsia" w:ascii="宋体" w:hAnsi="宋体"/>
                <w:szCs w:val="21"/>
                <w:shd w:val="clear" w:color="auto" w:fill="FFFFFF"/>
              </w:rPr>
              <w:t>为合同暂定金额的5%。</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pacing w:line="420" w:lineRule="exact"/>
              <w:ind w:firstLine="420" w:firstLineChars="200"/>
              <w:rPr>
                <w:rFonts w:ascii="宋体" w:hAnsi="宋体" w:cs="宋体"/>
                <w:szCs w:val="21"/>
              </w:rPr>
            </w:pPr>
            <w:r>
              <w:rPr>
                <w:rFonts w:hint="eastAsia" w:ascii="宋体" w:hAnsi="宋体"/>
                <w:kern w:val="0"/>
                <w:szCs w:val="21"/>
              </w:rPr>
              <w:t>（5）履约担保的退还时间：见专用合同条款。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8.1</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重新比选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经评选后，如有效竞标人不足三个的，但</w:t>
            </w:r>
            <w:r>
              <w:rPr>
                <w:rFonts w:hint="eastAsia" w:ascii="宋体" w:hAnsi="宋体"/>
                <w:kern w:val="0"/>
                <w:szCs w:val="21"/>
              </w:rPr>
              <w:t>竞标</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竞标</w:t>
            </w:r>
            <w:r>
              <w:rPr>
                <w:rFonts w:hint="eastAsia" w:ascii="宋体" w:hAnsi="宋体" w:cs="宋体"/>
                <w:snapToGrid w:val="0"/>
                <w:kern w:val="0"/>
                <w:szCs w:val="21"/>
              </w:rPr>
              <w:t>，比选人将重新组织比选。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8.2</w:t>
            </w:r>
          </w:p>
        </w:tc>
        <w:tc>
          <w:tcPr>
            <w:tcW w:w="15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kern w:val="0"/>
                <w:szCs w:val="21"/>
              </w:rPr>
            </w:pPr>
            <w:r>
              <w:rPr>
                <w:rFonts w:hint="eastAsia" w:ascii="宋体" w:hAnsi="宋体" w:cs="宋体"/>
              </w:rPr>
              <w:t>不再比选</w:t>
            </w:r>
          </w:p>
        </w:tc>
        <w:tc>
          <w:tcPr>
            <w:tcW w:w="7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firstLine="420"/>
              <w:jc w:val="left"/>
              <w:rPr>
                <w:rFonts w:ascii="宋体" w:hAnsi="宋体" w:cs="宋体"/>
                <w:snapToGrid w:val="0"/>
                <w:kern w:val="0"/>
                <w:szCs w:val="21"/>
              </w:rPr>
            </w:pPr>
            <w:r>
              <w:rPr>
                <w:rFonts w:hint="eastAsia" w:ascii="宋体" w:hAnsi="宋体" w:cs="宋体"/>
                <w:snapToGrid w:val="0"/>
                <w:kern w:val="0"/>
                <w:szCs w:val="21"/>
              </w:rPr>
              <w:t xml:space="preserve">重新比选后竞标人仍少于三人，按法定程序开标和评选，确定中选人。经评审无合格竞标人，属于审批或核准项目的，报经原审批部门批准可以不再比选；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10</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ind w:firstLine="420"/>
              <w:jc w:val="center"/>
              <w:rPr>
                <w:rFonts w:ascii="宋体" w:hAnsi="宋体" w:cs="宋体"/>
                <w:snapToGrid w:val="0"/>
                <w:kern w:val="0"/>
                <w:szCs w:val="21"/>
              </w:rPr>
            </w:pPr>
            <w:r>
              <w:rPr>
                <w:rFonts w:ascii="宋体" w:hAnsi="宋体"/>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szCs w:val="21"/>
              </w:rPr>
            </w:pPr>
            <w:r>
              <w:rPr>
                <w:rFonts w:hint="eastAsia" w:ascii="宋体" w:hAnsi="宋体" w:cs="宋体"/>
                <w:szCs w:val="21"/>
              </w:rPr>
              <w:t>10.1</w:t>
            </w:r>
          </w:p>
        </w:tc>
        <w:tc>
          <w:tcPr>
            <w:tcW w:w="8667"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firstLine="420" w:firstLineChars="200"/>
              <w:rPr>
                <w:rFonts w:ascii="宋体" w:hAnsi="宋体" w:cs="宋体"/>
                <w:szCs w:val="21"/>
              </w:rPr>
            </w:pPr>
            <w:r>
              <w:rPr>
                <w:rFonts w:hint="eastAsia" w:ascii="宋体" w:hAnsi="宋体" w:cs="宋体"/>
                <w:szCs w:val="21"/>
              </w:rPr>
              <w:t>竞标人须知前附表内容与正文不一致时以竞标人须知前附表为准。</w:t>
            </w:r>
          </w:p>
        </w:tc>
      </w:tr>
    </w:tbl>
    <w:p>
      <w:pPr>
        <w:widowControl/>
        <w:spacing w:line="288" w:lineRule="auto"/>
        <w:jc w:val="left"/>
        <w:rPr>
          <w:rFonts w:ascii="宋体" w:hAnsi="宋体" w:cs="MingLiU"/>
          <w:b/>
          <w:kern w:val="0"/>
          <w:szCs w:val="21"/>
        </w:rPr>
        <w:sectPr>
          <w:footerReference r:id="rId4" w:type="default"/>
          <w:pgSz w:w="11907" w:h="16839"/>
          <w:pgMar w:top="1480" w:right="1247" w:bottom="992" w:left="1247" w:header="720" w:footer="720" w:gutter="0"/>
          <w:pgNumType w:fmt="numberInDash"/>
          <w:cols w:space="720" w:num="1"/>
          <w:docGrid w:type="lines" w:linePitch="312" w:charSpace="0"/>
        </w:sectPr>
      </w:pPr>
    </w:p>
    <w:bookmarkEnd w:id="0"/>
    <w:tbl>
      <w:tblPr>
        <w:tblStyle w:val="50"/>
        <w:tblW w:w="15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7"/>
        <w:gridCol w:w="2393"/>
        <w:gridCol w:w="1263"/>
        <w:gridCol w:w="1147"/>
        <w:gridCol w:w="1559"/>
        <w:gridCol w:w="1418"/>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15306" w:type="dxa"/>
            <w:gridSpan w:val="7"/>
            <w:noWrap/>
          </w:tcPr>
          <w:p>
            <w:pPr>
              <w:ind w:firstLine="645"/>
              <w:jc w:val="center"/>
              <w:rPr>
                <w:rFonts w:ascii="方正小标宋_GBK" w:eastAsia="方正小标宋_GBK" w:hAnsiTheme="majorEastAsia"/>
                <w:bCs/>
                <w:sz w:val="36"/>
                <w:szCs w:val="36"/>
              </w:rPr>
            </w:pPr>
            <w:bookmarkStart w:id="44" w:name="_Toc200513126"/>
            <w:bookmarkStart w:id="45" w:name="_Toc6279"/>
            <w:bookmarkStart w:id="46" w:name="_Toc54249438"/>
            <w:bookmarkStart w:id="47" w:name="_Toc291847018"/>
            <w:r>
              <w:rPr>
                <w:rFonts w:hint="eastAsia" w:ascii="方正小标宋_GBK" w:eastAsia="方正小标宋_GBK" w:hAnsiTheme="majorEastAsia"/>
                <w:bCs/>
                <w:sz w:val="36"/>
                <w:szCs w:val="36"/>
              </w:rPr>
              <w:t>附件一：检测项目清单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437" w:type="dxa"/>
          </w:tcPr>
          <w:p>
            <w:pPr>
              <w:rPr>
                <w:rFonts w:ascii="等线 Light" w:hAnsi="等线 Light" w:eastAsia="等线 Light"/>
                <w:b/>
                <w:bCs/>
                <w:sz w:val="22"/>
                <w:szCs w:val="18"/>
              </w:rPr>
            </w:pPr>
            <w:r>
              <w:rPr>
                <w:rFonts w:hint="eastAsia" w:ascii="等线 Light" w:hAnsi="等线 Light" w:eastAsia="等线 Light"/>
                <w:b/>
                <w:bCs/>
                <w:sz w:val="22"/>
                <w:szCs w:val="18"/>
              </w:rPr>
              <w:t>序号</w:t>
            </w:r>
          </w:p>
        </w:tc>
        <w:tc>
          <w:tcPr>
            <w:tcW w:w="2393" w:type="dxa"/>
          </w:tcPr>
          <w:p>
            <w:pPr>
              <w:rPr>
                <w:rFonts w:ascii="等线 Light" w:hAnsi="等线 Light" w:eastAsia="等线 Light"/>
                <w:b/>
                <w:bCs/>
                <w:sz w:val="22"/>
                <w:szCs w:val="18"/>
              </w:rPr>
            </w:pPr>
            <w:r>
              <w:rPr>
                <w:rFonts w:hint="eastAsia" w:ascii="等线 Light" w:hAnsi="等线 Light" w:eastAsia="等线 Light"/>
                <w:b/>
                <w:bCs/>
                <w:sz w:val="22"/>
                <w:szCs w:val="18"/>
              </w:rPr>
              <w:t>项目名称</w:t>
            </w:r>
          </w:p>
        </w:tc>
        <w:tc>
          <w:tcPr>
            <w:tcW w:w="1263"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项目类型</w:t>
            </w:r>
          </w:p>
        </w:tc>
        <w:tc>
          <w:tcPr>
            <w:tcW w:w="1147"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招标金额（万元）</w:t>
            </w:r>
          </w:p>
        </w:tc>
        <w:tc>
          <w:tcPr>
            <w:tcW w:w="1559"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限价费率或单价</w:t>
            </w:r>
          </w:p>
        </w:tc>
        <w:tc>
          <w:tcPr>
            <w:tcW w:w="1418" w:type="dxa"/>
          </w:tcPr>
          <w:p>
            <w:pPr>
              <w:jc w:val="center"/>
              <w:rPr>
                <w:rFonts w:ascii="等线 Light" w:hAnsi="等线 Light" w:eastAsia="等线 Light"/>
                <w:b/>
                <w:bCs/>
                <w:sz w:val="22"/>
                <w:szCs w:val="18"/>
              </w:rPr>
            </w:pPr>
            <w:r>
              <w:rPr>
                <w:rFonts w:hint="eastAsia" w:ascii="等线 Light" w:hAnsi="等线 Light" w:eastAsia="等线 Light"/>
                <w:b/>
                <w:bCs/>
                <w:sz w:val="22"/>
                <w:szCs w:val="18"/>
              </w:rPr>
              <w:t>限价金额（万元）</w:t>
            </w:r>
          </w:p>
        </w:tc>
        <w:tc>
          <w:tcPr>
            <w:tcW w:w="7089" w:type="dxa"/>
          </w:tcPr>
          <w:p>
            <w:pPr>
              <w:ind w:firstLine="645"/>
              <w:jc w:val="center"/>
              <w:rPr>
                <w:rFonts w:ascii="等线 Light" w:hAnsi="等线 Light" w:eastAsia="等线 Light"/>
                <w:b/>
                <w:bCs/>
                <w:sz w:val="22"/>
                <w:szCs w:val="18"/>
              </w:rPr>
            </w:pPr>
            <w:r>
              <w:rPr>
                <w:rFonts w:hint="eastAsia" w:ascii="等线 Light" w:hAnsi="等线 Light" w:eastAsia="等线 Light"/>
                <w:b/>
                <w:bCs/>
                <w:sz w:val="22"/>
                <w:szCs w:val="18"/>
              </w:rPr>
              <w:t>检测内容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1</w:t>
            </w:r>
          </w:p>
        </w:tc>
        <w:tc>
          <w:tcPr>
            <w:tcW w:w="2393" w:type="dxa"/>
          </w:tcPr>
          <w:p>
            <w:pPr>
              <w:rPr>
                <w:rFonts w:ascii="等线 Light" w:hAnsi="等线 Light" w:eastAsia="等线 Light"/>
                <w:szCs w:val="18"/>
              </w:rPr>
            </w:pPr>
            <w:r>
              <w:rPr>
                <w:rFonts w:hint="eastAsia" w:ascii="等线 Light" w:hAnsi="等线 Light" w:eastAsia="等线 Light"/>
                <w:szCs w:val="18"/>
              </w:rPr>
              <w:t>水土片区停车楼一期（D09-1)</w:t>
            </w:r>
          </w:p>
        </w:tc>
        <w:tc>
          <w:tcPr>
            <w:tcW w:w="1263" w:type="dxa"/>
          </w:tcPr>
          <w:p>
            <w:pPr>
              <w:rPr>
                <w:rFonts w:ascii="等线 Light" w:hAnsi="等线 Light" w:eastAsia="等线 Light"/>
                <w:szCs w:val="18"/>
              </w:rPr>
            </w:pPr>
            <w:r>
              <w:rPr>
                <w:rFonts w:hint="eastAsia" w:ascii="等线 Light" w:hAnsi="等线 Light" w:eastAsia="等线 Light"/>
                <w:szCs w:val="18"/>
              </w:rPr>
              <w:t>房建-公共建筑工程</w:t>
            </w:r>
          </w:p>
        </w:tc>
        <w:tc>
          <w:tcPr>
            <w:tcW w:w="1147" w:type="dxa"/>
          </w:tcPr>
          <w:p>
            <w:pPr>
              <w:rPr>
                <w:rFonts w:ascii="等线 Light" w:hAnsi="等线 Light" w:eastAsia="等线 Light"/>
                <w:szCs w:val="18"/>
              </w:rPr>
            </w:pPr>
            <w:r>
              <w:rPr>
                <w:rFonts w:hint="eastAsia" w:ascii="等线 Light" w:hAnsi="等线 Light" w:eastAsia="等线 Light"/>
                <w:szCs w:val="18"/>
              </w:rPr>
              <w:t>3000</w:t>
            </w:r>
          </w:p>
        </w:tc>
        <w:tc>
          <w:tcPr>
            <w:tcW w:w="1559" w:type="dxa"/>
          </w:tcPr>
          <w:p>
            <w:pPr>
              <w:rPr>
                <w:rFonts w:ascii="等线 Light" w:hAnsi="等线 Light" w:eastAsia="等线 Light"/>
                <w:szCs w:val="18"/>
              </w:rPr>
            </w:pPr>
            <w:r>
              <w:rPr>
                <w:rFonts w:ascii="等线 Light" w:hAnsi="等线 Light" w:eastAsia="等线 Light"/>
                <w:szCs w:val="18"/>
              </w:rPr>
              <w:t>20.4</w:t>
            </w:r>
            <w:r>
              <w:rPr>
                <w:rFonts w:hint="eastAsia" w:ascii="等线 Light" w:hAnsi="等线 Light" w:eastAsia="等线 Light"/>
                <w:szCs w:val="18"/>
              </w:rPr>
              <w:t>元/㎡，本项目共8493.8㎡</w:t>
            </w:r>
          </w:p>
        </w:tc>
        <w:tc>
          <w:tcPr>
            <w:tcW w:w="1418" w:type="dxa"/>
          </w:tcPr>
          <w:p>
            <w:pPr>
              <w:rPr>
                <w:rFonts w:ascii="等线 Light" w:hAnsi="等线 Light" w:eastAsia="等线 Light"/>
                <w:szCs w:val="18"/>
              </w:rPr>
            </w:pPr>
            <w:r>
              <w:rPr>
                <w:rFonts w:ascii="等线 Light" w:hAnsi="等线 Light" w:eastAsia="等线 Light"/>
                <w:szCs w:val="18"/>
              </w:rPr>
              <w:t>17.32</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 xml:space="preserve">涉及从工程开工到工程竣工验收全阶段所有工程范围内的实体检测、常规性检测、专项检测、见证取样检测、质量检测及实验等（包含对材料、构配件进场复检、工程相关的过程中检测、安全性及功能性检测、消防三方检测、智能建筑工程系统检测、空气水质检测、门窗检测、幕墙检测、保温节能检测、绿色建筑检测、桩基础检测、超声波检测、装配式建筑检测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2</w:t>
            </w:r>
          </w:p>
        </w:tc>
        <w:tc>
          <w:tcPr>
            <w:tcW w:w="2393" w:type="dxa"/>
          </w:tcPr>
          <w:p>
            <w:pPr>
              <w:rPr>
                <w:rFonts w:ascii="等线 Light" w:hAnsi="等线 Light" w:eastAsia="等线 Light"/>
                <w:szCs w:val="18"/>
              </w:rPr>
            </w:pPr>
            <w:r>
              <w:rPr>
                <w:rFonts w:hint="eastAsia" w:ascii="等线 Light" w:hAnsi="等线 Light" w:eastAsia="等线 Light"/>
                <w:szCs w:val="18"/>
              </w:rPr>
              <w:t>B64-1/01地块生态修复及公共停车场</w:t>
            </w:r>
          </w:p>
        </w:tc>
        <w:tc>
          <w:tcPr>
            <w:tcW w:w="1263" w:type="dxa"/>
          </w:tcPr>
          <w:p>
            <w:pPr>
              <w:rPr>
                <w:rFonts w:ascii="等线 Light" w:hAnsi="等线 Light" w:eastAsia="等线 Light"/>
                <w:szCs w:val="18"/>
              </w:rPr>
            </w:pPr>
            <w:r>
              <w:rPr>
                <w:rFonts w:hint="eastAsia" w:ascii="等线 Light" w:hAnsi="等线 Light" w:eastAsia="等线 Light"/>
                <w:szCs w:val="18"/>
              </w:rPr>
              <w:t>房屋-公共建筑工程</w:t>
            </w:r>
          </w:p>
        </w:tc>
        <w:tc>
          <w:tcPr>
            <w:tcW w:w="1147" w:type="dxa"/>
          </w:tcPr>
          <w:p>
            <w:pPr>
              <w:rPr>
                <w:rFonts w:ascii="等线 Light" w:hAnsi="等线 Light" w:eastAsia="等线 Light"/>
                <w:szCs w:val="18"/>
              </w:rPr>
            </w:pPr>
            <w:r>
              <w:rPr>
                <w:rFonts w:hint="eastAsia" w:ascii="等线 Light" w:hAnsi="等线 Light" w:eastAsia="等线 Light"/>
                <w:szCs w:val="18"/>
              </w:rPr>
              <w:t>909</w:t>
            </w:r>
          </w:p>
        </w:tc>
        <w:tc>
          <w:tcPr>
            <w:tcW w:w="1559" w:type="dxa"/>
          </w:tcPr>
          <w:p>
            <w:pPr>
              <w:rPr>
                <w:rFonts w:ascii="等线 Light" w:hAnsi="等线 Light" w:eastAsia="等线 Light"/>
                <w:szCs w:val="18"/>
              </w:rPr>
            </w:pPr>
            <w:r>
              <w:rPr>
                <w:rFonts w:hint="eastAsia" w:ascii="等线 Light" w:hAnsi="等线 Light" w:eastAsia="等线 Light"/>
                <w:szCs w:val="18"/>
              </w:rPr>
              <w:t>21.6元/㎡，本项目共2277.9㎡</w:t>
            </w:r>
          </w:p>
        </w:tc>
        <w:tc>
          <w:tcPr>
            <w:tcW w:w="1418" w:type="dxa"/>
          </w:tcPr>
          <w:p>
            <w:pPr>
              <w:rPr>
                <w:rFonts w:ascii="等线 Light" w:hAnsi="等线 Light" w:eastAsia="等线 Light"/>
                <w:szCs w:val="18"/>
              </w:rPr>
            </w:pPr>
            <w:r>
              <w:rPr>
                <w:rFonts w:hint="eastAsia" w:ascii="等线 Light" w:hAnsi="等线 Light" w:eastAsia="等线 Light"/>
                <w:szCs w:val="18"/>
              </w:rPr>
              <w:t>4.92</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 xml:space="preserve">涉及从工程开工到工程竣工验收全阶段所有工程范围内的实体检测、常规性检测、专项检测、见证取样检测、质量检测及实验等（包含对材料、构配件进场复检、工程相关的过程中检测、安全性及功能性检测、消防三方检测、智能建筑工程系统检测、空气水质检测、门窗检测、幕墙检测、保温节能检测、绿色建筑检测、桩基础检测、超声波检测、装配式建筑检测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437" w:type="dxa"/>
          </w:tcPr>
          <w:p>
            <w:pPr>
              <w:rPr>
                <w:rFonts w:ascii="等线 Light" w:hAnsi="等线 Light" w:eastAsia="等线 Light"/>
                <w:szCs w:val="18"/>
              </w:rPr>
            </w:pPr>
            <w:r>
              <w:rPr>
                <w:rFonts w:ascii="等线 Light" w:hAnsi="等线 Light" w:eastAsia="等线 Light"/>
                <w:szCs w:val="18"/>
              </w:rPr>
              <w:t>3</w:t>
            </w:r>
          </w:p>
        </w:tc>
        <w:tc>
          <w:tcPr>
            <w:tcW w:w="2393" w:type="dxa"/>
          </w:tcPr>
          <w:p>
            <w:pPr>
              <w:rPr>
                <w:rFonts w:ascii="等线 Light" w:hAnsi="等线 Light" w:eastAsia="等线 Light"/>
                <w:szCs w:val="18"/>
              </w:rPr>
            </w:pPr>
            <w:r>
              <w:rPr>
                <w:rFonts w:hint="eastAsia" w:ascii="等线 Light" w:hAnsi="等线 Light" w:eastAsia="等线 Light"/>
                <w:szCs w:val="18"/>
              </w:rPr>
              <w:t>水土园区生物医药产业孵化基地</w:t>
            </w:r>
          </w:p>
        </w:tc>
        <w:tc>
          <w:tcPr>
            <w:tcW w:w="1263" w:type="dxa"/>
          </w:tcPr>
          <w:p>
            <w:pPr>
              <w:rPr>
                <w:rFonts w:ascii="等线 Light" w:hAnsi="等线 Light" w:eastAsia="等线 Light"/>
                <w:szCs w:val="18"/>
              </w:rPr>
            </w:pPr>
            <w:r>
              <w:rPr>
                <w:rFonts w:hint="eastAsia" w:ascii="等线 Light" w:hAnsi="等线 Light" w:eastAsia="等线 Light"/>
                <w:szCs w:val="18"/>
              </w:rPr>
              <w:t>房建-工业建筑工程</w:t>
            </w:r>
          </w:p>
        </w:tc>
        <w:tc>
          <w:tcPr>
            <w:tcW w:w="1147" w:type="dxa"/>
          </w:tcPr>
          <w:p>
            <w:pPr>
              <w:rPr>
                <w:rFonts w:ascii="等线 Light" w:hAnsi="等线 Light" w:eastAsia="等线 Light"/>
                <w:szCs w:val="18"/>
              </w:rPr>
            </w:pPr>
            <w:r>
              <w:rPr>
                <w:rFonts w:hint="eastAsia" w:ascii="等线 Light" w:hAnsi="等线 Light" w:eastAsia="等线 Light"/>
                <w:szCs w:val="18"/>
              </w:rPr>
              <w:t>6600</w:t>
            </w:r>
          </w:p>
        </w:tc>
        <w:tc>
          <w:tcPr>
            <w:tcW w:w="1559" w:type="dxa"/>
          </w:tcPr>
          <w:p>
            <w:pPr>
              <w:rPr>
                <w:rFonts w:ascii="等线 Light" w:hAnsi="等线 Light" w:eastAsia="等线 Light"/>
                <w:szCs w:val="18"/>
              </w:rPr>
            </w:pPr>
            <w:r>
              <w:rPr>
                <w:rFonts w:hint="eastAsia" w:ascii="等线 Light" w:hAnsi="等线 Light" w:eastAsia="等线 Light"/>
                <w:szCs w:val="18"/>
              </w:rPr>
              <w:t>16.8元/㎡本项目共43686.47㎡</w:t>
            </w:r>
          </w:p>
        </w:tc>
        <w:tc>
          <w:tcPr>
            <w:tcW w:w="1418" w:type="dxa"/>
          </w:tcPr>
          <w:p>
            <w:pPr>
              <w:rPr>
                <w:rFonts w:ascii="等线 Light" w:hAnsi="等线 Light" w:eastAsia="等线 Light"/>
                <w:szCs w:val="18"/>
              </w:rPr>
            </w:pPr>
            <w:r>
              <w:rPr>
                <w:rFonts w:hint="eastAsia" w:ascii="等线 Light" w:hAnsi="等线 Light" w:eastAsia="等线 Light"/>
                <w:szCs w:val="18"/>
              </w:rPr>
              <w:t>73.39</w:t>
            </w:r>
          </w:p>
        </w:tc>
        <w:tc>
          <w:tcPr>
            <w:tcW w:w="7089" w:type="dxa"/>
          </w:tcPr>
          <w:p>
            <w:pPr>
              <w:ind w:firstLine="645"/>
              <w:rPr>
                <w:rFonts w:ascii="等线 Light" w:hAnsi="等线 Light" w:eastAsia="等线 Light"/>
                <w:szCs w:val="18"/>
              </w:rPr>
            </w:pPr>
            <w:r>
              <w:rPr>
                <w:rFonts w:hint="eastAsia" w:ascii="等线 Light" w:hAnsi="等线 Light" w:eastAsia="等线 Light"/>
                <w:szCs w:val="18"/>
              </w:rPr>
              <w:t xml:space="preserve">涉及从工程开工到工程竣工验收全阶段所有工程范围内的实体检测、常规性检测、专项检测、见证取样检测、质量检测及实验等（包含对材料、构配件进场复检、工程相关的过程中检测、安全性及功能性检测、消防三方检测、智能建筑工程系统检测、空气水质检测、门窗检测、幕墙检测、保温节能检测、绿色建筑检测、桩基础检测、超声波检测、装配式建筑检测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6799" w:type="dxa"/>
            <w:gridSpan w:val="5"/>
            <w:noWrap/>
          </w:tcPr>
          <w:p>
            <w:pPr>
              <w:ind w:firstLine="645"/>
              <w:rPr>
                <w:rFonts w:hint="eastAsia" w:asciiTheme="majorEastAsia" w:hAnsiTheme="majorEastAsia" w:eastAsiaTheme="majorEastAsia"/>
                <w:szCs w:val="18"/>
                <w:lang w:val="en-US" w:eastAsia="zh-CN"/>
              </w:rPr>
            </w:pPr>
            <w:r>
              <w:rPr>
                <w:rFonts w:hint="eastAsia" w:asciiTheme="majorEastAsia" w:hAnsiTheme="majorEastAsia" w:eastAsiaTheme="majorEastAsia"/>
                <w:szCs w:val="18"/>
              </w:rPr>
              <w:t>总价</w:t>
            </w:r>
            <w:r>
              <w:rPr>
                <w:rFonts w:hint="eastAsia" w:asciiTheme="majorEastAsia" w:hAnsiTheme="majorEastAsia" w:eastAsiaTheme="majorEastAsia"/>
                <w:szCs w:val="18"/>
                <w:lang w:val="en-US" w:eastAsia="zh-CN"/>
              </w:rPr>
              <w:t>限价</w:t>
            </w:r>
          </w:p>
        </w:tc>
        <w:tc>
          <w:tcPr>
            <w:tcW w:w="1418" w:type="dxa"/>
            <w:noWrap/>
          </w:tcPr>
          <w:p>
            <w:pPr>
              <w:rPr>
                <w:rFonts w:asciiTheme="majorEastAsia" w:hAnsiTheme="majorEastAsia" w:eastAsiaTheme="majorEastAsia"/>
                <w:szCs w:val="18"/>
              </w:rPr>
            </w:pPr>
            <w:r>
              <w:rPr>
                <w:rFonts w:hint="eastAsia" w:ascii="等线 Light" w:hAnsi="等线 Light" w:eastAsia="等线 Light"/>
                <w:szCs w:val="18"/>
              </w:rPr>
              <w:t>95.63</w:t>
            </w:r>
          </w:p>
        </w:tc>
        <w:tc>
          <w:tcPr>
            <w:tcW w:w="7089" w:type="dxa"/>
            <w:noWrap/>
          </w:tcPr>
          <w:p>
            <w:pPr>
              <w:ind w:firstLine="645"/>
              <w:rPr>
                <w:rFonts w:asciiTheme="majorEastAsia" w:hAnsiTheme="majorEastAsia" w:eastAsiaTheme="majorEastAsia"/>
                <w:szCs w:val="18"/>
              </w:rPr>
            </w:pPr>
            <w:r>
              <w:rPr>
                <w:rFonts w:hint="eastAsia" w:asciiTheme="majorEastAsia" w:hAnsiTheme="majorEastAsia" w:eastAsiaTheme="majorEastAsia"/>
                <w:szCs w:val="18"/>
              </w:rPr>
              <w:t>　</w:t>
            </w:r>
          </w:p>
        </w:tc>
      </w:tr>
    </w:tbl>
    <w:p>
      <w:pPr>
        <w:rPr>
          <w:rFonts w:hint="eastAsia" w:ascii="宋体" w:hAnsi="宋体" w:cs="宋体"/>
          <w:b/>
          <w:bCs/>
          <w:snapToGrid w:val="0"/>
          <w:kern w:val="0"/>
          <w:szCs w:val="21"/>
        </w:rPr>
        <w:sectPr>
          <w:pgSz w:w="16838" w:h="11905" w:orient="landscape"/>
          <w:pgMar w:top="1247" w:right="1480" w:bottom="1247" w:left="992" w:header="720" w:footer="720" w:gutter="0"/>
          <w:paperSrc/>
          <w:pgNumType w:fmt="numberInDash"/>
          <w:cols w:space="0" w:num="1"/>
          <w:rtlGutter w:val="0"/>
          <w:docGrid w:type="lines" w:linePitch="313" w:charSpace="0"/>
        </w:sectPr>
      </w:pPr>
      <w:r>
        <w:rPr>
          <w:rFonts w:hint="eastAsia" w:ascii="宋体" w:hAnsi="宋体" w:cs="宋体"/>
          <w:b/>
          <w:bCs/>
          <w:snapToGrid w:val="0"/>
          <w:kern w:val="0"/>
          <w:szCs w:val="21"/>
        </w:rPr>
        <w:br w:type="page"/>
      </w:r>
    </w:p>
    <w:p>
      <w:pPr>
        <w:widowControl/>
        <w:snapToGrid w:val="0"/>
        <w:spacing w:line="400" w:lineRule="exact"/>
        <w:jc w:val="left"/>
        <w:outlineLvl w:val="2"/>
        <w:rPr>
          <w:rFonts w:ascii="宋体" w:hAnsi="宋体" w:cs="宋体"/>
          <w:b/>
          <w:bCs/>
          <w:snapToGrid w:val="0"/>
          <w:kern w:val="0"/>
          <w:szCs w:val="21"/>
        </w:rPr>
      </w:pPr>
      <w:bookmarkStart w:id="48" w:name="_Toc91689190"/>
      <w:r>
        <w:rPr>
          <w:rFonts w:hint="eastAsia" w:ascii="宋体" w:hAnsi="宋体" w:cs="宋体"/>
          <w:b/>
          <w:bCs/>
          <w:snapToGrid w:val="0"/>
          <w:kern w:val="0"/>
          <w:szCs w:val="21"/>
        </w:rPr>
        <w:t>1.  总则</w:t>
      </w:r>
      <w:bookmarkEnd w:id="44"/>
      <w:bookmarkEnd w:id="45"/>
      <w:bookmarkEnd w:id="46"/>
      <w:bookmarkEnd w:id="47"/>
      <w:bookmarkEnd w:id="48"/>
    </w:p>
    <w:p>
      <w:pPr>
        <w:widowControl/>
        <w:snapToGrid w:val="0"/>
        <w:spacing w:line="400" w:lineRule="exact"/>
        <w:jc w:val="left"/>
        <w:outlineLvl w:val="2"/>
        <w:rPr>
          <w:rFonts w:ascii="宋体" w:hAnsi="宋体" w:cs="宋体"/>
          <w:b/>
          <w:bCs/>
          <w:snapToGrid w:val="0"/>
          <w:kern w:val="0"/>
          <w:szCs w:val="21"/>
        </w:rPr>
      </w:pPr>
      <w:bookmarkStart w:id="49" w:name="_Toc3173"/>
      <w:bookmarkStart w:id="50" w:name="_Toc200513127"/>
      <w:bookmarkStart w:id="51" w:name="_Toc291847019"/>
      <w:bookmarkStart w:id="52" w:name="_Toc91689191"/>
      <w:bookmarkStart w:id="53" w:name="_Toc54249439"/>
      <w:r>
        <w:rPr>
          <w:rFonts w:hint="eastAsia" w:ascii="宋体" w:hAnsi="宋体" w:cs="宋体"/>
          <w:b/>
          <w:bCs/>
          <w:snapToGrid w:val="0"/>
          <w:kern w:val="0"/>
          <w:szCs w:val="21"/>
        </w:rPr>
        <w:t>1.1  项目概况</w:t>
      </w:r>
      <w:bookmarkEnd w:id="49"/>
      <w:bookmarkEnd w:id="50"/>
      <w:bookmarkEnd w:id="51"/>
      <w:bookmarkEnd w:id="52"/>
      <w:bookmarkEnd w:id="53"/>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根据《中华人民共和国招标投标法》等有关法律、法规和规章的规定，本比选项目已具备比选条件，现对本项目质量检测进行比选。</w:t>
      </w:r>
    </w:p>
    <w:p>
      <w:pPr>
        <w:autoSpaceDE w:val="0"/>
        <w:autoSpaceDN w:val="0"/>
        <w:adjustRightInd w:val="0"/>
        <w:snapToGrid w:val="0"/>
        <w:spacing w:line="400" w:lineRule="exact"/>
        <w:ind w:firstLine="357" w:firstLineChars="170"/>
        <w:jc w:val="left"/>
        <w:rPr>
          <w:rFonts w:ascii="宋体" w:hAnsi="宋体" w:cs="宋体"/>
          <w:snapToGrid w:val="0"/>
          <w:kern w:val="0"/>
          <w:szCs w:val="21"/>
        </w:rPr>
      </w:pPr>
      <w:r>
        <w:rPr>
          <w:rFonts w:hint="eastAsia" w:ascii="宋体" w:hAnsi="宋体" w:cs="宋体"/>
          <w:snapToGrid w:val="0"/>
          <w:kern w:val="0"/>
          <w:szCs w:val="21"/>
        </w:rPr>
        <w:t>1.1.2  本比选项目比选人：见竞标人须知前附表。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1.1.3  本标段比选代理机构：见竞标人须知前附表。</w:t>
      </w:r>
    </w:p>
    <w:p>
      <w:pPr>
        <w:widowControl/>
        <w:snapToGrid w:val="0"/>
        <w:spacing w:line="400" w:lineRule="exact"/>
        <w:jc w:val="left"/>
        <w:outlineLvl w:val="2"/>
        <w:rPr>
          <w:rFonts w:ascii="宋体" w:hAnsi="宋体" w:cs="宋体"/>
          <w:b/>
          <w:bCs/>
          <w:snapToGrid w:val="0"/>
          <w:kern w:val="0"/>
          <w:szCs w:val="21"/>
        </w:rPr>
      </w:pPr>
      <w:bookmarkStart w:id="54" w:name="_Toc200513128"/>
      <w:bookmarkStart w:id="55" w:name="_Toc91689192"/>
      <w:bookmarkStart w:id="56" w:name="_Toc27129"/>
      <w:bookmarkStart w:id="57" w:name="_Toc291847020"/>
      <w:bookmarkStart w:id="58" w:name="_Toc54249440"/>
      <w:r>
        <w:rPr>
          <w:rFonts w:hint="eastAsia" w:ascii="宋体" w:hAnsi="宋体" w:cs="宋体"/>
          <w:b/>
          <w:bCs/>
          <w:snapToGrid w:val="0"/>
          <w:kern w:val="0"/>
          <w:szCs w:val="21"/>
        </w:rPr>
        <w:t>1.2  资金来源</w:t>
      </w:r>
      <w:bookmarkEnd w:id="54"/>
      <w:bookmarkEnd w:id="55"/>
      <w:bookmarkEnd w:id="56"/>
      <w:bookmarkEnd w:id="57"/>
      <w:bookmarkEnd w:id="58"/>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1.2.1  本比选项目的资金来源：见竞标人须知前附表。</w:t>
      </w:r>
    </w:p>
    <w:p>
      <w:pPr>
        <w:widowControl/>
        <w:snapToGrid w:val="0"/>
        <w:spacing w:line="400" w:lineRule="exact"/>
        <w:jc w:val="left"/>
        <w:outlineLvl w:val="2"/>
        <w:rPr>
          <w:rFonts w:ascii="宋体" w:hAnsi="宋体" w:cs="宋体"/>
          <w:b/>
          <w:bCs/>
          <w:snapToGrid w:val="0"/>
          <w:kern w:val="0"/>
          <w:szCs w:val="21"/>
        </w:rPr>
      </w:pPr>
      <w:bookmarkStart w:id="59" w:name="_Toc91689193"/>
      <w:bookmarkStart w:id="60" w:name="_Toc1951"/>
      <w:bookmarkStart w:id="61" w:name="_Toc291847021"/>
      <w:bookmarkStart w:id="62" w:name="_Toc200513129"/>
      <w:bookmarkStart w:id="63" w:name="_Toc54249441"/>
      <w:r>
        <w:rPr>
          <w:rFonts w:hint="eastAsia" w:ascii="宋体" w:hAnsi="宋体" w:cs="宋体"/>
          <w:b/>
          <w:bCs/>
          <w:snapToGrid w:val="0"/>
          <w:kern w:val="0"/>
          <w:szCs w:val="21"/>
        </w:rPr>
        <w:t>1.3  比选范围、计划工期和质量要求</w:t>
      </w:r>
      <w:bookmarkEnd w:id="59"/>
      <w:bookmarkEnd w:id="60"/>
      <w:bookmarkEnd w:id="61"/>
      <w:bookmarkEnd w:id="62"/>
      <w:bookmarkEnd w:id="63"/>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1.3.1  本次比选范围：见竞标人须知前附表。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1.3.2  本标段的检测服务期：见竞标人须知前附表。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1.3.3  本标段的质量要求：见竞标人须知前附表。</w:t>
      </w:r>
    </w:p>
    <w:p>
      <w:pPr>
        <w:widowControl/>
        <w:snapToGrid w:val="0"/>
        <w:spacing w:line="400" w:lineRule="exact"/>
        <w:jc w:val="left"/>
        <w:outlineLvl w:val="2"/>
        <w:rPr>
          <w:rFonts w:ascii="宋体" w:hAnsi="宋体" w:cs="宋体"/>
          <w:b/>
          <w:bCs/>
          <w:snapToGrid w:val="0"/>
          <w:kern w:val="0"/>
          <w:szCs w:val="21"/>
        </w:rPr>
      </w:pPr>
      <w:bookmarkStart w:id="64" w:name="_Toc200513131"/>
      <w:bookmarkStart w:id="65" w:name="_Toc9659"/>
      <w:bookmarkStart w:id="66" w:name="_Toc54249442"/>
      <w:bookmarkStart w:id="67" w:name="_Toc91689194"/>
      <w:bookmarkStart w:id="68" w:name="_Toc291847022"/>
      <w:r>
        <w:rPr>
          <w:rFonts w:hint="eastAsia" w:ascii="宋体" w:hAnsi="宋体" w:cs="宋体"/>
          <w:b/>
          <w:bCs/>
          <w:snapToGrid w:val="0"/>
          <w:kern w:val="0"/>
          <w:szCs w:val="21"/>
        </w:rPr>
        <w:t>1.4  竞标人资格要求</w:t>
      </w:r>
      <w:bookmarkEnd w:id="64"/>
      <w:bookmarkEnd w:id="65"/>
      <w:bookmarkEnd w:id="66"/>
      <w:bookmarkEnd w:id="67"/>
      <w:bookmarkEnd w:id="68"/>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1.4.1 竞标人应具备承担本标段质量检测的资质条件、能力和信誉：见竞标人须知前附表。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1.4.2本项目不接受联合体竞标。</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1.4.3  竞标人不得存在下列情形之一：</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position w:val="-2"/>
          <w:szCs w:val="21"/>
        </w:rPr>
        <w:t>（1）与比选人存在利害关系可能影响招标公正性的法人、其他组织或者个人；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（2）为本标段前期准备提供设计或咨询服务的，但设计施工总承包的除外；</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（5）为本标段提供比选代理服务的；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（6）与本标段的监理人或代建人或比选代理机构同为一个法定代表人的；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（7）与本标段的监理人或代建人或比选代理机构相互控股或参股的；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（8）与本标段的监理人或代建人或比选代理机构相互任职或工作的；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（9）被责令停业的；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（10）被暂停或取消竞标资格的；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（11）财产被接管或冻结的；</w:t>
      </w:r>
    </w:p>
    <w:p>
      <w:pPr>
        <w:autoSpaceDE w:val="0"/>
        <w:autoSpaceDN w:val="0"/>
        <w:adjustRightInd w:val="0"/>
        <w:snapToGrid w:val="0"/>
        <w:spacing w:line="400" w:lineRule="exact"/>
        <w:ind w:firstLine="359" w:firstLineChars="171"/>
        <w:jc w:val="left"/>
        <w:rPr>
          <w:rFonts w:ascii="宋体" w:hAnsi="宋体" w:cs="宋体"/>
          <w:snapToGrid w:val="0"/>
          <w:kern w:val="0"/>
          <w:szCs w:val="21"/>
        </w:rPr>
      </w:pPr>
      <w:r>
        <w:rPr>
          <w:rFonts w:hint="eastAsia" w:ascii="宋体" w:hAnsi="宋体" w:cs="宋体"/>
          <w:snapToGrid w:val="0"/>
          <w:kern w:val="0"/>
          <w:szCs w:val="21"/>
        </w:rPr>
        <w:t>（12）单位负责人为同一人或者存在控股、管理关系的不同单位，不得在同一标段中同时竞标。</w:t>
      </w:r>
    </w:p>
    <w:p>
      <w:pPr>
        <w:widowControl/>
        <w:snapToGrid w:val="0"/>
        <w:spacing w:line="400" w:lineRule="exact"/>
        <w:jc w:val="left"/>
        <w:outlineLvl w:val="2"/>
        <w:rPr>
          <w:rFonts w:ascii="宋体" w:hAnsi="宋体" w:cs="宋体"/>
          <w:b/>
          <w:bCs/>
          <w:snapToGrid w:val="0"/>
          <w:kern w:val="0"/>
          <w:szCs w:val="21"/>
        </w:rPr>
      </w:pPr>
      <w:bookmarkStart w:id="69" w:name="_Toc291847023"/>
      <w:bookmarkStart w:id="70" w:name="_Toc200513132"/>
      <w:bookmarkStart w:id="71" w:name="_Toc91689195"/>
      <w:bookmarkStart w:id="72" w:name="_Toc54249443"/>
      <w:bookmarkStart w:id="73" w:name="_Toc22446"/>
      <w:r>
        <w:rPr>
          <w:rFonts w:hint="eastAsia" w:ascii="宋体" w:hAnsi="宋体" w:cs="宋体"/>
          <w:b/>
          <w:bCs/>
          <w:snapToGrid w:val="0"/>
          <w:kern w:val="0"/>
          <w:szCs w:val="21"/>
        </w:rPr>
        <w:t>1.5  费用承担</w:t>
      </w:r>
      <w:bookmarkEnd w:id="69"/>
      <w:bookmarkEnd w:id="70"/>
      <w:bookmarkEnd w:id="71"/>
      <w:bookmarkEnd w:id="72"/>
      <w:bookmarkEnd w:id="73"/>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竞标人准备和参加竞标活动发生的费用自理。</w:t>
      </w:r>
    </w:p>
    <w:p>
      <w:pPr>
        <w:widowControl/>
        <w:snapToGrid w:val="0"/>
        <w:spacing w:line="400" w:lineRule="exact"/>
        <w:jc w:val="left"/>
        <w:outlineLvl w:val="2"/>
        <w:rPr>
          <w:rFonts w:ascii="宋体" w:hAnsi="宋体" w:cs="宋体"/>
          <w:b/>
          <w:bCs/>
          <w:snapToGrid w:val="0"/>
          <w:kern w:val="0"/>
          <w:szCs w:val="21"/>
        </w:rPr>
      </w:pPr>
      <w:bookmarkStart w:id="74" w:name="_Toc54249444"/>
      <w:bookmarkStart w:id="75" w:name="_Toc2224"/>
      <w:bookmarkStart w:id="76" w:name="_Toc291847024"/>
      <w:bookmarkStart w:id="77" w:name="_Toc200513133"/>
      <w:bookmarkStart w:id="78" w:name="_Toc91689196"/>
      <w:r>
        <w:rPr>
          <w:rFonts w:hint="eastAsia" w:ascii="宋体" w:hAnsi="宋体" w:cs="宋体"/>
          <w:b/>
          <w:bCs/>
          <w:snapToGrid w:val="0"/>
          <w:kern w:val="0"/>
          <w:szCs w:val="21"/>
        </w:rPr>
        <w:t>1.6  保密</w:t>
      </w:r>
      <w:bookmarkEnd w:id="74"/>
      <w:bookmarkEnd w:id="75"/>
      <w:bookmarkEnd w:id="76"/>
      <w:bookmarkEnd w:id="77"/>
      <w:bookmarkEnd w:id="78"/>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参与招标投标活动的各方应对比选文件和竞标文件中的商业和技术等秘密保密，违者应对由此造成的后果承担法律责任。</w:t>
      </w:r>
    </w:p>
    <w:p>
      <w:pPr>
        <w:widowControl/>
        <w:snapToGrid w:val="0"/>
        <w:spacing w:line="400" w:lineRule="exact"/>
        <w:jc w:val="left"/>
        <w:outlineLvl w:val="2"/>
        <w:rPr>
          <w:rFonts w:ascii="宋体" w:hAnsi="宋体" w:cs="宋体"/>
          <w:b/>
          <w:bCs/>
          <w:snapToGrid w:val="0"/>
          <w:kern w:val="0"/>
          <w:szCs w:val="21"/>
        </w:rPr>
      </w:pPr>
      <w:bookmarkStart w:id="79" w:name="_Toc7689"/>
      <w:bookmarkStart w:id="80" w:name="_Toc200513134"/>
      <w:bookmarkStart w:id="81" w:name="_Toc91689197"/>
      <w:bookmarkStart w:id="82" w:name="_Toc291847025"/>
      <w:bookmarkStart w:id="83" w:name="_Toc54249445"/>
      <w:r>
        <w:rPr>
          <w:rFonts w:hint="eastAsia" w:ascii="宋体" w:hAnsi="宋体" w:cs="宋体"/>
          <w:b/>
          <w:bCs/>
          <w:snapToGrid w:val="0"/>
          <w:kern w:val="0"/>
          <w:szCs w:val="21"/>
        </w:rPr>
        <w:t>1.7  语言文字</w:t>
      </w:r>
      <w:bookmarkEnd w:id="79"/>
      <w:bookmarkEnd w:id="80"/>
      <w:bookmarkEnd w:id="81"/>
      <w:bookmarkEnd w:id="82"/>
      <w:bookmarkEnd w:id="83"/>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widowControl/>
        <w:snapToGrid w:val="0"/>
        <w:spacing w:line="400" w:lineRule="exact"/>
        <w:jc w:val="left"/>
        <w:outlineLvl w:val="2"/>
        <w:rPr>
          <w:rFonts w:ascii="宋体" w:hAnsi="宋体" w:cs="宋体"/>
          <w:b/>
          <w:bCs/>
          <w:snapToGrid w:val="0"/>
          <w:kern w:val="0"/>
          <w:szCs w:val="21"/>
        </w:rPr>
      </w:pPr>
      <w:bookmarkStart w:id="84" w:name="_Toc11790"/>
      <w:bookmarkStart w:id="85" w:name="_Toc200513135"/>
      <w:bookmarkStart w:id="86" w:name="_Toc291847026"/>
      <w:bookmarkStart w:id="87" w:name="_Toc54249446"/>
      <w:bookmarkStart w:id="88" w:name="_Toc91689198"/>
      <w:r>
        <w:rPr>
          <w:rFonts w:hint="eastAsia" w:ascii="宋体" w:hAnsi="宋体" w:cs="宋体"/>
          <w:b/>
          <w:bCs/>
          <w:snapToGrid w:val="0"/>
          <w:kern w:val="0"/>
          <w:szCs w:val="21"/>
        </w:rPr>
        <w:t>1.8  计量单位</w:t>
      </w:r>
      <w:bookmarkEnd w:id="84"/>
      <w:bookmarkEnd w:id="85"/>
      <w:bookmarkEnd w:id="86"/>
      <w:bookmarkEnd w:id="87"/>
      <w:bookmarkEnd w:id="88"/>
    </w:p>
    <w:p>
      <w:pPr>
        <w:autoSpaceDE w:val="0"/>
        <w:autoSpaceDN w:val="0"/>
        <w:adjustRightInd w:val="0"/>
        <w:snapToGrid w:val="0"/>
        <w:spacing w:line="400" w:lineRule="exact"/>
        <w:ind w:firstLine="424" w:firstLineChars="202"/>
        <w:jc w:val="left"/>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widowControl/>
        <w:snapToGrid w:val="0"/>
        <w:spacing w:line="400" w:lineRule="exact"/>
        <w:jc w:val="left"/>
        <w:outlineLvl w:val="2"/>
        <w:rPr>
          <w:rFonts w:ascii="宋体" w:hAnsi="宋体" w:cs="宋体"/>
          <w:b/>
          <w:bCs/>
          <w:snapToGrid w:val="0"/>
          <w:kern w:val="0"/>
          <w:szCs w:val="21"/>
        </w:rPr>
      </w:pPr>
      <w:bookmarkStart w:id="89" w:name="_Toc291847027"/>
      <w:bookmarkStart w:id="90" w:name="_Toc200513136"/>
      <w:bookmarkStart w:id="91" w:name="_Toc91689199"/>
      <w:bookmarkStart w:id="92" w:name="_Toc29253"/>
      <w:bookmarkStart w:id="93" w:name="_Toc54249447"/>
      <w:r>
        <w:rPr>
          <w:rFonts w:hint="eastAsia" w:ascii="宋体" w:hAnsi="宋体" w:cs="宋体"/>
          <w:b/>
          <w:bCs/>
          <w:snapToGrid w:val="0"/>
          <w:kern w:val="0"/>
          <w:szCs w:val="21"/>
        </w:rPr>
        <w:t>1.9  踏勘现场</w:t>
      </w:r>
      <w:bookmarkEnd w:id="89"/>
      <w:bookmarkEnd w:id="90"/>
      <w:bookmarkEnd w:id="91"/>
      <w:bookmarkEnd w:id="92"/>
      <w:bookmarkEnd w:id="93"/>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1.9.1 详见竞标人须知前附表。</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1.9.2 竞标人踏勘现场发生的费用自理。</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1.9.3 除比选人的原因外，竞标人自行负责在踏勘现场中发生的人员伤亡和财产损失。</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1.9.4 比选人在踏勘现场中介绍的工程场地和相关周边环境情况，供竞标人在编制竞标文件时参考，比选人不对竞标人据此作出的判断和决策负责。</w:t>
      </w:r>
    </w:p>
    <w:p>
      <w:pPr>
        <w:widowControl/>
        <w:snapToGrid w:val="0"/>
        <w:spacing w:line="400" w:lineRule="exact"/>
        <w:jc w:val="left"/>
        <w:outlineLvl w:val="2"/>
        <w:rPr>
          <w:rFonts w:ascii="宋体" w:hAnsi="宋体" w:cs="宋体"/>
          <w:b/>
          <w:bCs/>
          <w:snapToGrid w:val="0"/>
          <w:kern w:val="0"/>
          <w:szCs w:val="21"/>
        </w:rPr>
      </w:pPr>
      <w:bookmarkStart w:id="94" w:name="_Toc200513137"/>
      <w:bookmarkStart w:id="95" w:name="_Toc23424"/>
      <w:bookmarkStart w:id="96" w:name="_Toc91689200"/>
      <w:bookmarkStart w:id="97" w:name="_Toc291847028"/>
      <w:bookmarkStart w:id="98" w:name="_Toc54249448"/>
      <w:r>
        <w:rPr>
          <w:rFonts w:hint="eastAsia" w:ascii="宋体" w:hAnsi="宋体" w:cs="宋体"/>
          <w:b/>
          <w:bCs/>
          <w:snapToGrid w:val="0"/>
          <w:kern w:val="0"/>
          <w:szCs w:val="21"/>
        </w:rPr>
        <w:t xml:space="preserve">1.10  </w:t>
      </w:r>
      <w:bookmarkStart w:id="99" w:name="OLE_LINK1"/>
      <w:r>
        <w:rPr>
          <w:rFonts w:hint="eastAsia" w:ascii="宋体" w:hAnsi="宋体" w:cs="宋体"/>
          <w:b/>
          <w:bCs/>
          <w:snapToGrid w:val="0"/>
          <w:kern w:val="0"/>
          <w:szCs w:val="21"/>
        </w:rPr>
        <w:t>竞标预备会</w:t>
      </w:r>
      <w:bookmarkEnd w:id="94"/>
      <w:bookmarkEnd w:id="95"/>
      <w:bookmarkEnd w:id="96"/>
      <w:bookmarkEnd w:id="97"/>
      <w:bookmarkEnd w:id="98"/>
      <w:bookmarkEnd w:id="99"/>
    </w:p>
    <w:p>
      <w:pPr>
        <w:autoSpaceDE w:val="0"/>
        <w:autoSpaceDN w:val="0"/>
        <w:adjustRightInd w:val="0"/>
        <w:snapToGrid w:val="0"/>
        <w:spacing w:line="400" w:lineRule="exact"/>
        <w:ind w:firstLine="420"/>
        <w:jc w:val="left"/>
        <w:rPr>
          <w:rFonts w:ascii="宋体" w:hAnsi="宋体" w:cs="宋体"/>
          <w:snapToGrid w:val="0"/>
          <w:kern w:val="0"/>
          <w:szCs w:val="21"/>
        </w:rPr>
      </w:pPr>
      <w:bookmarkStart w:id="100" w:name="_Toc1562"/>
      <w:bookmarkStart w:id="101" w:name="_Toc291847029"/>
      <w:bookmarkStart w:id="102" w:name="_Toc200513138"/>
      <w:r>
        <w:rPr>
          <w:rFonts w:hint="eastAsia" w:ascii="宋体" w:hAnsi="宋体" w:cs="宋体"/>
          <w:snapToGrid w:val="0"/>
          <w:kern w:val="0"/>
          <w:szCs w:val="21"/>
        </w:rPr>
        <w:t>本项目不组织竞标预备会。</w:t>
      </w:r>
    </w:p>
    <w:p>
      <w:pPr>
        <w:widowControl/>
        <w:snapToGrid w:val="0"/>
        <w:spacing w:line="400" w:lineRule="exact"/>
        <w:jc w:val="left"/>
        <w:outlineLvl w:val="2"/>
        <w:rPr>
          <w:rFonts w:ascii="宋体" w:hAnsi="宋体" w:cs="宋体"/>
          <w:b/>
          <w:bCs/>
          <w:snapToGrid w:val="0"/>
          <w:kern w:val="0"/>
          <w:szCs w:val="21"/>
        </w:rPr>
      </w:pPr>
      <w:bookmarkStart w:id="103" w:name="_Toc54249449"/>
      <w:bookmarkStart w:id="104" w:name="_Toc91689201"/>
      <w:r>
        <w:rPr>
          <w:rFonts w:hint="eastAsia" w:ascii="宋体" w:hAnsi="宋体" w:cs="宋体"/>
          <w:b/>
          <w:bCs/>
          <w:snapToGrid w:val="0"/>
          <w:kern w:val="0"/>
          <w:szCs w:val="21"/>
        </w:rPr>
        <w:t>1.11  分包</w:t>
      </w:r>
      <w:bookmarkEnd w:id="100"/>
      <w:bookmarkEnd w:id="101"/>
      <w:bookmarkEnd w:id="102"/>
      <w:bookmarkEnd w:id="103"/>
      <w:bookmarkEnd w:id="104"/>
    </w:p>
    <w:p>
      <w:pPr>
        <w:autoSpaceDE w:val="0"/>
        <w:autoSpaceDN w:val="0"/>
        <w:adjustRightInd w:val="0"/>
        <w:snapToGrid w:val="0"/>
        <w:spacing w:line="400" w:lineRule="exact"/>
        <w:ind w:firstLine="420"/>
        <w:jc w:val="left"/>
        <w:rPr>
          <w:rFonts w:ascii="宋体" w:hAnsi="宋体" w:cs="宋体"/>
          <w:snapToGrid w:val="0"/>
          <w:kern w:val="0"/>
          <w:szCs w:val="21"/>
        </w:rPr>
      </w:pPr>
      <w:bookmarkStart w:id="105" w:name="_Toc309559431"/>
      <w:bookmarkStart w:id="106" w:name="_Toc325636592"/>
      <w:bookmarkStart w:id="107" w:name="_Toc317863434"/>
      <w:bookmarkStart w:id="108" w:name="_Toc310094625"/>
      <w:bookmarkStart w:id="109" w:name="_Toc309558761"/>
      <w:bookmarkStart w:id="110" w:name="_Toc200513139"/>
      <w:bookmarkStart w:id="111" w:name="_Toc31641"/>
      <w:bookmarkStart w:id="112" w:name="_Toc291847030"/>
      <w:r>
        <w:rPr>
          <w:rFonts w:hint="eastAsia" w:ascii="宋体" w:hAnsi="宋体" w:cs="宋体"/>
          <w:snapToGrid w:val="0"/>
          <w:kern w:val="0"/>
          <w:szCs w:val="21"/>
        </w:rPr>
        <w:t>详见竞标人须知前附表。</w:t>
      </w:r>
      <w:bookmarkEnd w:id="105"/>
      <w:bookmarkEnd w:id="106"/>
      <w:bookmarkEnd w:id="107"/>
      <w:bookmarkEnd w:id="108"/>
      <w:bookmarkEnd w:id="109"/>
    </w:p>
    <w:p>
      <w:pPr>
        <w:widowControl/>
        <w:snapToGrid w:val="0"/>
        <w:spacing w:line="400" w:lineRule="exact"/>
        <w:jc w:val="left"/>
        <w:outlineLvl w:val="2"/>
        <w:rPr>
          <w:rFonts w:ascii="宋体" w:hAnsi="宋体" w:cs="宋体"/>
          <w:b/>
          <w:bCs/>
          <w:snapToGrid w:val="0"/>
          <w:kern w:val="0"/>
          <w:szCs w:val="21"/>
        </w:rPr>
      </w:pPr>
      <w:bookmarkStart w:id="113" w:name="_Toc54249450"/>
      <w:bookmarkStart w:id="114" w:name="_Toc91689202"/>
      <w:r>
        <w:rPr>
          <w:rFonts w:hint="eastAsia" w:ascii="宋体" w:hAnsi="宋体" w:cs="宋体"/>
          <w:b/>
          <w:bCs/>
          <w:snapToGrid w:val="0"/>
          <w:kern w:val="0"/>
          <w:szCs w:val="21"/>
        </w:rPr>
        <w:t>1.12  偏离</w:t>
      </w:r>
      <w:bookmarkEnd w:id="110"/>
      <w:bookmarkEnd w:id="111"/>
      <w:bookmarkEnd w:id="112"/>
      <w:bookmarkEnd w:id="113"/>
      <w:bookmarkEnd w:id="114"/>
    </w:p>
    <w:p>
      <w:pPr>
        <w:widowControl/>
        <w:snapToGrid w:val="0"/>
        <w:spacing w:line="400" w:lineRule="exact"/>
        <w:ind w:firstLine="420" w:firstLineChars="200"/>
        <w:jc w:val="left"/>
        <w:outlineLvl w:val="2"/>
        <w:rPr>
          <w:rFonts w:ascii="宋体" w:hAnsi="宋体" w:cs="宋体"/>
          <w:snapToGrid w:val="0"/>
          <w:kern w:val="0"/>
          <w:szCs w:val="21"/>
        </w:rPr>
      </w:pPr>
      <w:bookmarkStart w:id="115" w:name="_Toc54249451"/>
      <w:bookmarkStart w:id="116" w:name="_Toc91689203"/>
      <w:r>
        <w:rPr>
          <w:rFonts w:hint="eastAsia" w:ascii="宋体" w:hAnsi="宋体" w:cs="宋体"/>
          <w:snapToGrid w:val="0"/>
          <w:kern w:val="0"/>
          <w:szCs w:val="21"/>
        </w:rPr>
        <w:t>竞标人须知前附表允许竞标文件偏离比选文件某些要求的，偏离应当符合比选文件规定的偏离范围和幅度。</w:t>
      </w:r>
      <w:bookmarkEnd w:id="115"/>
      <w:bookmarkEnd w:id="116"/>
    </w:p>
    <w:p>
      <w:pPr>
        <w:widowControl/>
        <w:snapToGrid w:val="0"/>
        <w:spacing w:line="400" w:lineRule="exact"/>
        <w:jc w:val="left"/>
        <w:outlineLvl w:val="2"/>
        <w:rPr>
          <w:rFonts w:ascii="宋体" w:hAnsi="宋体" w:cs="宋体"/>
          <w:b/>
          <w:bCs/>
          <w:snapToGrid w:val="0"/>
          <w:kern w:val="0"/>
          <w:szCs w:val="21"/>
        </w:rPr>
      </w:pPr>
      <w:bookmarkStart w:id="117" w:name="_Toc54249452"/>
      <w:bookmarkStart w:id="118" w:name="_Toc682"/>
      <w:bookmarkStart w:id="119" w:name="_Toc91689204"/>
      <w:bookmarkStart w:id="120" w:name="_Toc200513140"/>
      <w:bookmarkStart w:id="121" w:name="_Toc291847031"/>
      <w:r>
        <w:rPr>
          <w:rFonts w:hint="eastAsia" w:ascii="宋体" w:hAnsi="宋体" w:cs="宋体"/>
          <w:b/>
          <w:bCs/>
          <w:snapToGrid w:val="0"/>
          <w:kern w:val="0"/>
          <w:szCs w:val="21"/>
        </w:rPr>
        <w:t>2.  比选文件</w:t>
      </w:r>
      <w:bookmarkEnd w:id="117"/>
      <w:bookmarkEnd w:id="118"/>
      <w:bookmarkEnd w:id="119"/>
      <w:bookmarkEnd w:id="120"/>
      <w:bookmarkEnd w:id="121"/>
    </w:p>
    <w:p>
      <w:pPr>
        <w:widowControl/>
        <w:snapToGrid w:val="0"/>
        <w:spacing w:line="400" w:lineRule="exact"/>
        <w:jc w:val="left"/>
        <w:outlineLvl w:val="2"/>
        <w:rPr>
          <w:rFonts w:ascii="宋体" w:hAnsi="宋体" w:cs="宋体"/>
          <w:b/>
          <w:bCs/>
          <w:snapToGrid w:val="0"/>
          <w:kern w:val="0"/>
          <w:szCs w:val="21"/>
        </w:rPr>
      </w:pPr>
      <w:bookmarkStart w:id="122" w:name="_Toc200513141"/>
      <w:bookmarkStart w:id="123" w:name="_Toc91689205"/>
      <w:bookmarkStart w:id="124" w:name="_Toc291847032"/>
      <w:bookmarkStart w:id="125" w:name="_Toc8316"/>
      <w:bookmarkStart w:id="126" w:name="_Toc54249453"/>
      <w:r>
        <w:rPr>
          <w:rFonts w:hint="eastAsia" w:ascii="宋体" w:hAnsi="宋体" w:cs="宋体"/>
          <w:b/>
          <w:bCs/>
          <w:snapToGrid w:val="0"/>
          <w:kern w:val="0"/>
          <w:szCs w:val="21"/>
        </w:rPr>
        <w:t>2.1  比选文件的组成</w:t>
      </w:r>
      <w:bookmarkEnd w:id="122"/>
      <w:bookmarkEnd w:id="123"/>
      <w:bookmarkEnd w:id="124"/>
      <w:bookmarkEnd w:id="125"/>
      <w:bookmarkEnd w:id="126"/>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27" w:name="_Toc54249454"/>
      <w:bookmarkStart w:id="128" w:name="_Toc91689206"/>
      <w:bookmarkStart w:id="129" w:name="_Toc291847033"/>
      <w:bookmarkStart w:id="130" w:name="_Toc200513142"/>
      <w:bookmarkStart w:id="131" w:name="_Toc12521"/>
      <w:r>
        <w:rPr>
          <w:rFonts w:hint="eastAsia" w:ascii="宋体" w:hAnsi="宋体" w:cs="宋体"/>
          <w:b/>
          <w:bCs/>
          <w:snapToGrid w:val="0"/>
          <w:kern w:val="0"/>
          <w:szCs w:val="21"/>
        </w:rPr>
        <w:t>2.2  比选文件的澄清</w:t>
      </w:r>
      <w:bookmarkEnd w:id="127"/>
      <w:bookmarkEnd w:id="128"/>
      <w:bookmarkEnd w:id="129"/>
      <w:bookmarkEnd w:id="130"/>
      <w:bookmarkEnd w:id="131"/>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2" w:name="_Toc20055"/>
      <w:bookmarkStart w:id="133" w:name="_Toc291847035"/>
      <w:bookmarkStart w:id="134" w:name="_Toc200513144"/>
      <w:r>
        <w:rPr>
          <w:rFonts w:hint="eastAsia" w:ascii="宋体" w:hAnsi="宋体" w:cs="宋体"/>
          <w:snapToGrid w:val="0"/>
          <w:kern w:val="0"/>
          <w:szCs w:val="21"/>
        </w:rPr>
        <w:t>2.2.1  竞标人应仔细阅读和检查下载的比选文件的全部内容。如发现缺页或附件不全，应及时向比选人提出，以便补齐。如有疑问，应在竞标人须知前附表规定的时间前向比选代理机构提交书面质疑，要求比选人对比选文件予以澄清。</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35" w:name="_Toc325636597"/>
      <w:bookmarkStart w:id="136" w:name="_Toc427133968"/>
      <w:bookmarkStart w:id="137" w:name="_Toc317863439"/>
      <w:bookmarkStart w:id="138" w:name="_Toc200513143"/>
      <w:bookmarkStart w:id="139" w:name="_Toc353283985"/>
      <w:r>
        <w:rPr>
          <w:rFonts w:hint="eastAsia" w:ascii="宋体" w:hAnsi="宋体" w:cs="宋体"/>
          <w:snapToGrid w:val="0"/>
          <w:kern w:val="0"/>
          <w:szCs w:val="21"/>
        </w:rPr>
        <w:t>2.2.2比选文件的澄清将在竞标人须知前附表规定的竞标截止时间3天前向所有竞标人发布，但不指明澄清问题的来源。如果澄清发出的时间距竞标截止时间不足3天，相应延长竞标截止时间。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2.2.3  比选人对比选文件的，补遗内容可能影响竞标文件编制的，须在竞标截止时间3日前发布，发布时间至竞标截止时间不足3日的，须相应延后竞标截止时间。</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2.2.4竞标人对比选文件和答疑补遗有异议的，应当在竞标截止时间3日前，以书面形式通知比选人或比选代理机构。</w:t>
      </w:r>
      <w:bookmarkEnd w:id="135"/>
      <w:bookmarkEnd w:id="136"/>
      <w:bookmarkEnd w:id="137"/>
      <w:bookmarkEnd w:id="138"/>
      <w:bookmarkEnd w:id="139"/>
    </w:p>
    <w:p>
      <w:pPr>
        <w:widowControl/>
        <w:snapToGrid w:val="0"/>
        <w:spacing w:line="400" w:lineRule="exact"/>
        <w:jc w:val="left"/>
        <w:outlineLvl w:val="2"/>
        <w:rPr>
          <w:rFonts w:ascii="宋体" w:hAnsi="宋体" w:cs="宋体"/>
          <w:b/>
          <w:bCs/>
          <w:snapToGrid w:val="0"/>
          <w:kern w:val="0"/>
          <w:szCs w:val="21"/>
        </w:rPr>
      </w:pPr>
      <w:bookmarkStart w:id="140" w:name="_Toc54249455"/>
      <w:bookmarkStart w:id="141" w:name="_Toc91689207"/>
      <w:r>
        <w:rPr>
          <w:rFonts w:hint="eastAsia" w:ascii="宋体" w:hAnsi="宋体" w:cs="宋体"/>
          <w:b/>
          <w:bCs/>
          <w:snapToGrid w:val="0"/>
          <w:kern w:val="0"/>
          <w:szCs w:val="21"/>
        </w:rPr>
        <w:t>3.  竞标文件</w:t>
      </w:r>
      <w:bookmarkEnd w:id="132"/>
      <w:bookmarkEnd w:id="133"/>
      <w:bookmarkEnd w:id="134"/>
      <w:bookmarkEnd w:id="140"/>
      <w:bookmarkEnd w:id="141"/>
    </w:p>
    <w:p>
      <w:pPr>
        <w:widowControl/>
        <w:snapToGrid w:val="0"/>
        <w:spacing w:line="400" w:lineRule="exact"/>
        <w:jc w:val="left"/>
        <w:outlineLvl w:val="2"/>
        <w:rPr>
          <w:rFonts w:ascii="宋体" w:hAnsi="宋体" w:cs="宋体"/>
          <w:b/>
          <w:bCs/>
          <w:snapToGrid w:val="0"/>
          <w:kern w:val="0"/>
          <w:szCs w:val="21"/>
        </w:rPr>
      </w:pPr>
      <w:bookmarkStart w:id="142" w:name="_Toc13763"/>
      <w:bookmarkStart w:id="143" w:name="_Toc200513145"/>
      <w:bookmarkStart w:id="144" w:name="_Toc54249456"/>
      <w:bookmarkStart w:id="145" w:name="_Toc91689208"/>
      <w:bookmarkStart w:id="146" w:name="_Toc291847036"/>
      <w:r>
        <w:rPr>
          <w:rFonts w:hint="eastAsia" w:ascii="宋体" w:hAnsi="宋体" w:cs="宋体"/>
          <w:b/>
          <w:bCs/>
          <w:snapToGrid w:val="0"/>
          <w:kern w:val="0"/>
          <w:szCs w:val="21"/>
        </w:rPr>
        <w:t>3.1  竞标文件的组成</w:t>
      </w:r>
      <w:bookmarkEnd w:id="142"/>
      <w:bookmarkEnd w:id="143"/>
      <w:bookmarkEnd w:id="144"/>
      <w:bookmarkEnd w:id="145"/>
      <w:bookmarkEnd w:id="146"/>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47" w:name="_Toc291847037"/>
      <w:bookmarkStart w:id="148" w:name="_Toc200513146"/>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49" w:name="_Toc91689209"/>
      <w:bookmarkStart w:id="150" w:name="_Toc14437"/>
      <w:bookmarkStart w:id="151" w:name="_Toc54249457"/>
      <w:r>
        <w:rPr>
          <w:rFonts w:hint="eastAsia" w:ascii="宋体" w:hAnsi="宋体" w:cs="宋体"/>
          <w:b/>
          <w:bCs/>
          <w:snapToGrid w:val="0"/>
          <w:kern w:val="0"/>
          <w:szCs w:val="21"/>
        </w:rPr>
        <w:t>3.2  竞标报价</w:t>
      </w:r>
      <w:bookmarkEnd w:id="147"/>
      <w:bookmarkEnd w:id="148"/>
      <w:bookmarkEnd w:id="149"/>
      <w:bookmarkEnd w:id="150"/>
      <w:bookmarkEnd w:id="151"/>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52" w:name="_Toc200513147"/>
      <w:r>
        <w:rPr>
          <w:rFonts w:hint="eastAsia" w:ascii="宋体" w:hAnsi="宋体" w:cs="宋体"/>
          <w:snapToGrid w:val="0"/>
          <w:kern w:val="0"/>
          <w:szCs w:val="21"/>
        </w:rPr>
        <w:t>详见竞标人须知前附表。</w:t>
      </w:r>
    </w:p>
    <w:p>
      <w:pPr>
        <w:widowControl/>
        <w:snapToGrid w:val="0"/>
        <w:spacing w:line="400" w:lineRule="exact"/>
        <w:jc w:val="left"/>
        <w:outlineLvl w:val="2"/>
        <w:rPr>
          <w:rFonts w:ascii="宋体" w:hAnsi="宋体" w:cs="宋体"/>
          <w:b/>
          <w:bCs/>
          <w:snapToGrid w:val="0"/>
          <w:kern w:val="0"/>
          <w:szCs w:val="21"/>
        </w:rPr>
      </w:pPr>
      <w:bookmarkStart w:id="153" w:name="_Toc31736"/>
      <w:bookmarkStart w:id="154" w:name="_Toc54249458"/>
      <w:bookmarkStart w:id="155" w:name="_Toc91689210"/>
      <w:bookmarkStart w:id="156" w:name="_Toc291847038"/>
      <w:r>
        <w:rPr>
          <w:rFonts w:hint="eastAsia" w:ascii="宋体" w:hAnsi="宋体" w:cs="宋体"/>
          <w:b/>
          <w:bCs/>
          <w:snapToGrid w:val="0"/>
          <w:kern w:val="0"/>
          <w:szCs w:val="21"/>
        </w:rPr>
        <w:t>3.3  竞标有效期</w:t>
      </w:r>
      <w:bookmarkEnd w:id="152"/>
      <w:bookmarkEnd w:id="153"/>
      <w:bookmarkEnd w:id="154"/>
      <w:bookmarkEnd w:id="155"/>
      <w:bookmarkEnd w:id="156"/>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57" w:name="_Toc11334"/>
      <w:bookmarkStart w:id="158" w:name="_Toc291847039"/>
      <w:bookmarkStart w:id="159" w:name="_Toc200513148"/>
      <w:r>
        <w:rPr>
          <w:rFonts w:hint="eastAsia" w:ascii="宋体" w:hAnsi="宋体" w:cs="宋体"/>
          <w:snapToGrid w:val="0"/>
          <w:kern w:val="0"/>
          <w:szCs w:val="21"/>
        </w:rPr>
        <w:t>3.3.1  在竞标人须知前附表规定的竞标有效期内，竞标人不得要求撤销或修改其竞标文件。</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3.3.2  出现特殊情况需要延长竞标有效期的，比选人以书面形式通知所有竞标人延长竞标有效期。竞标人同意延长的，应相应延长其</w:t>
      </w:r>
      <w:r>
        <w:rPr>
          <w:rFonts w:hint="eastAsia" w:ascii="宋体" w:hAnsi="宋体"/>
          <w:kern w:val="0"/>
          <w:szCs w:val="21"/>
        </w:rPr>
        <w:t>竞标</w:t>
      </w:r>
      <w:r>
        <w:rPr>
          <w:rFonts w:hint="eastAsia" w:ascii="宋体" w:hAnsi="宋体" w:cs="宋体"/>
          <w:snapToGrid w:val="0"/>
          <w:kern w:val="0"/>
          <w:szCs w:val="21"/>
        </w:rPr>
        <w:t>保证金的有效期，但不得要求或被允许修改或撤销其竞标文件；竞标人拒绝延长的，其竞标失效，但竞标人有权收回其</w:t>
      </w:r>
      <w:r>
        <w:rPr>
          <w:rFonts w:hint="eastAsia" w:ascii="宋体" w:hAnsi="宋体"/>
          <w:kern w:val="0"/>
          <w:szCs w:val="21"/>
        </w:rPr>
        <w:t>竞标</w:t>
      </w:r>
      <w:r>
        <w:rPr>
          <w:rFonts w:hint="eastAsia" w:ascii="宋体" w:hAnsi="宋体" w:cs="宋体"/>
          <w:snapToGrid w:val="0"/>
          <w:kern w:val="0"/>
          <w:szCs w:val="21"/>
        </w:rPr>
        <w:t>保证金。</w:t>
      </w:r>
    </w:p>
    <w:p>
      <w:pPr>
        <w:widowControl/>
        <w:snapToGrid w:val="0"/>
        <w:spacing w:line="400" w:lineRule="exact"/>
        <w:jc w:val="left"/>
        <w:outlineLvl w:val="2"/>
        <w:rPr>
          <w:rFonts w:ascii="宋体" w:hAnsi="宋体" w:cs="宋体"/>
          <w:b/>
          <w:bCs/>
          <w:snapToGrid w:val="0"/>
          <w:kern w:val="0"/>
          <w:szCs w:val="21"/>
        </w:rPr>
      </w:pPr>
      <w:bookmarkStart w:id="160" w:name="_Toc54249459"/>
      <w:bookmarkStart w:id="161" w:name="_Toc91689211"/>
      <w:r>
        <w:rPr>
          <w:rFonts w:hint="eastAsia" w:ascii="宋体" w:hAnsi="宋体" w:cs="宋体"/>
          <w:b/>
          <w:bCs/>
          <w:snapToGrid w:val="0"/>
          <w:kern w:val="0"/>
          <w:szCs w:val="21"/>
        </w:rPr>
        <w:t>3.4  竞标保证金</w:t>
      </w:r>
      <w:bookmarkEnd w:id="157"/>
      <w:bookmarkEnd w:id="158"/>
      <w:bookmarkEnd w:id="159"/>
      <w:bookmarkEnd w:id="160"/>
      <w:bookmarkEnd w:id="161"/>
    </w:p>
    <w:p>
      <w:pPr>
        <w:autoSpaceDE w:val="0"/>
        <w:autoSpaceDN w:val="0"/>
        <w:adjustRightInd w:val="0"/>
        <w:snapToGrid w:val="0"/>
        <w:spacing w:line="400" w:lineRule="exact"/>
        <w:ind w:firstLine="420" w:firstLineChars="200"/>
        <w:rPr>
          <w:rFonts w:ascii="宋体" w:hAnsi="宋体" w:cs="宋体"/>
          <w:snapToGrid w:val="0"/>
          <w:kern w:val="0"/>
          <w:szCs w:val="21"/>
        </w:rPr>
      </w:pPr>
      <w:bookmarkStart w:id="162" w:name="_Toc291847040"/>
      <w:bookmarkStart w:id="163" w:name="_Toc200513150"/>
      <w:r>
        <w:rPr>
          <w:rFonts w:hint="eastAsia" w:ascii="宋体" w:hAnsi="宋体" w:cs="宋体"/>
        </w:rPr>
        <w:t>（1）</w:t>
      </w:r>
      <w:r>
        <w:rPr>
          <w:rFonts w:hint="eastAsia" w:ascii="宋体" w:hAnsi="宋体" w:cs="宋体"/>
          <w:snapToGrid w:val="0"/>
          <w:kern w:val="0"/>
          <w:szCs w:val="21"/>
        </w:rPr>
        <w:t xml:space="preserve">竞标人在递交竞标文件的同时，应按竞标人须知前附表规定的金额、担保形式递交竞标保证金，并作为其竞标文件的组成部分。 </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（2）竞标人不按本章第 3.4.1 项要求提交竞标保证金的，其竞标文件作</w:t>
      </w:r>
      <w:r>
        <w:rPr>
          <w:rFonts w:hint="eastAsia" w:ascii="宋体" w:hAnsi="宋体" w:cs="宋体"/>
          <w:kern w:val="0"/>
        </w:rPr>
        <w:t>否决竞标</w:t>
      </w:r>
      <w:r>
        <w:rPr>
          <w:rFonts w:hint="eastAsia" w:ascii="宋体" w:hAnsi="宋体" w:cs="宋体"/>
          <w:snapToGrid w:val="0"/>
          <w:kern w:val="0"/>
          <w:szCs w:val="21"/>
        </w:rPr>
        <w:t>处理。</w:t>
      </w:r>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（3）竞标保证金的退还: 见竞标人须知前附表。</w:t>
      </w:r>
    </w:p>
    <w:p>
      <w:pPr>
        <w:autoSpaceDE w:val="0"/>
        <w:autoSpaceDN w:val="0"/>
        <w:adjustRightInd w:val="0"/>
        <w:snapToGrid w:val="0"/>
        <w:spacing w:line="400" w:lineRule="exact"/>
        <w:ind w:left="13" w:leftChars="6" w:firstLine="405" w:firstLineChars="193"/>
        <w:jc w:val="left"/>
        <w:rPr>
          <w:rFonts w:ascii="宋体" w:hAnsi="宋体" w:cs="宋体"/>
          <w:snapToGrid w:val="0"/>
          <w:kern w:val="0"/>
          <w:szCs w:val="21"/>
        </w:rPr>
      </w:pPr>
      <w:r>
        <w:rPr>
          <w:rFonts w:hint="eastAsia" w:ascii="宋体" w:hAnsi="宋体" w:cs="宋体"/>
          <w:snapToGrid w:val="0"/>
          <w:kern w:val="0"/>
          <w:szCs w:val="21"/>
        </w:rPr>
        <w:t>（4）有下列情形之一的，竞标保证金将不予退还：</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1）竞标人在规定的竞标有效期内撤销或修改其竞标文件；</w:t>
      </w:r>
    </w:p>
    <w:p>
      <w:pPr>
        <w:autoSpaceDE w:val="0"/>
        <w:autoSpaceDN w:val="0"/>
        <w:adjustRightInd w:val="0"/>
        <w:snapToGrid w:val="0"/>
        <w:spacing w:line="400" w:lineRule="exact"/>
        <w:ind w:firstLine="1050" w:firstLineChars="500"/>
        <w:jc w:val="left"/>
        <w:rPr>
          <w:rFonts w:ascii="宋体" w:hAnsi="宋体" w:cs="宋体"/>
          <w:snapToGrid w:val="0"/>
          <w:kern w:val="0"/>
          <w:szCs w:val="21"/>
        </w:rPr>
      </w:pPr>
      <w:r>
        <w:rPr>
          <w:rFonts w:hint="eastAsia" w:ascii="宋体" w:hAnsi="宋体" w:cs="宋体"/>
          <w:snapToGrid w:val="0"/>
          <w:kern w:val="0"/>
          <w:szCs w:val="21"/>
        </w:rPr>
        <w:t>2）中选人在收到中选通知书后，无正当理由拒签合同协议书。</w:t>
      </w:r>
    </w:p>
    <w:p>
      <w:pPr>
        <w:widowControl/>
        <w:snapToGrid w:val="0"/>
        <w:spacing w:line="400" w:lineRule="exact"/>
        <w:jc w:val="left"/>
        <w:outlineLvl w:val="2"/>
        <w:rPr>
          <w:rFonts w:ascii="宋体" w:hAnsi="宋体" w:cs="宋体"/>
          <w:b/>
          <w:bCs/>
          <w:snapToGrid w:val="0"/>
          <w:kern w:val="0"/>
          <w:szCs w:val="21"/>
        </w:rPr>
      </w:pPr>
      <w:bookmarkStart w:id="164" w:name="_Toc54249460"/>
      <w:bookmarkStart w:id="165" w:name="_Toc20986"/>
      <w:bookmarkStart w:id="166" w:name="_Toc91689212"/>
      <w:r>
        <w:rPr>
          <w:rFonts w:hint="eastAsia" w:ascii="宋体" w:hAnsi="宋体" w:cs="宋体"/>
          <w:b/>
          <w:bCs/>
          <w:snapToGrid w:val="0"/>
          <w:kern w:val="0"/>
          <w:szCs w:val="21"/>
        </w:rPr>
        <w:t>3.5  资格审查资料</w:t>
      </w:r>
      <w:bookmarkEnd w:id="162"/>
      <w:bookmarkEnd w:id="163"/>
      <w:bookmarkEnd w:id="164"/>
      <w:bookmarkEnd w:id="165"/>
      <w:bookmarkEnd w:id="166"/>
    </w:p>
    <w:p>
      <w:pPr>
        <w:autoSpaceDE w:val="0"/>
        <w:autoSpaceDN w:val="0"/>
        <w:adjustRightInd w:val="0"/>
        <w:snapToGrid w:val="0"/>
        <w:spacing w:line="400" w:lineRule="exact"/>
        <w:ind w:firstLine="420" w:firstLineChars="200"/>
        <w:rPr>
          <w:rFonts w:ascii="宋体" w:hAnsi="宋体" w:cs="宋体"/>
          <w:snapToGrid w:val="0"/>
          <w:kern w:val="0"/>
          <w:szCs w:val="21"/>
        </w:rPr>
      </w:pPr>
      <w:r>
        <w:rPr>
          <w:rFonts w:hint="eastAsia" w:ascii="宋体" w:hAnsi="宋体" w:cs="宋体"/>
          <w:snapToGrid w:val="0"/>
          <w:kern w:val="0"/>
          <w:szCs w:val="21"/>
        </w:rPr>
        <w:t>见竞标人须知前附表。</w:t>
      </w:r>
    </w:p>
    <w:p>
      <w:pPr>
        <w:widowControl/>
        <w:snapToGrid w:val="0"/>
        <w:spacing w:line="400" w:lineRule="exact"/>
        <w:jc w:val="left"/>
        <w:outlineLvl w:val="2"/>
        <w:rPr>
          <w:rFonts w:ascii="宋体" w:hAnsi="宋体" w:cs="宋体"/>
          <w:b/>
          <w:bCs/>
          <w:snapToGrid w:val="0"/>
          <w:kern w:val="0"/>
          <w:szCs w:val="21"/>
        </w:rPr>
      </w:pPr>
      <w:bookmarkStart w:id="167" w:name="_Toc1525"/>
      <w:bookmarkStart w:id="168" w:name="_Toc54249461"/>
      <w:bookmarkStart w:id="169" w:name="_Toc91689213"/>
      <w:bookmarkStart w:id="170" w:name="_Toc291847041"/>
      <w:bookmarkStart w:id="171" w:name="_Toc200513151"/>
      <w:r>
        <w:rPr>
          <w:rFonts w:hint="eastAsia" w:ascii="宋体" w:hAnsi="宋体" w:cs="宋体"/>
          <w:b/>
          <w:bCs/>
          <w:snapToGrid w:val="0"/>
          <w:kern w:val="0"/>
          <w:szCs w:val="21"/>
        </w:rPr>
        <w:t>3.6  备选竞标方案</w:t>
      </w:r>
      <w:bookmarkEnd w:id="167"/>
      <w:bookmarkEnd w:id="168"/>
      <w:bookmarkEnd w:id="169"/>
      <w:bookmarkEnd w:id="170"/>
      <w:bookmarkEnd w:id="171"/>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竞标人不得递交备选竞标方案。</w:t>
      </w:r>
    </w:p>
    <w:p>
      <w:pPr>
        <w:widowControl/>
        <w:snapToGrid w:val="0"/>
        <w:spacing w:line="400" w:lineRule="exact"/>
        <w:jc w:val="left"/>
        <w:outlineLvl w:val="2"/>
        <w:rPr>
          <w:rFonts w:ascii="宋体" w:hAnsi="宋体" w:cs="宋体"/>
          <w:b/>
          <w:bCs/>
          <w:snapToGrid w:val="0"/>
          <w:kern w:val="0"/>
          <w:szCs w:val="21"/>
        </w:rPr>
      </w:pPr>
      <w:bookmarkStart w:id="172" w:name="_Toc24559"/>
      <w:bookmarkStart w:id="173" w:name="_Toc200513152"/>
      <w:bookmarkStart w:id="174" w:name="_Toc54249462"/>
      <w:bookmarkStart w:id="175" w:name="_Toc91689214"/>
      <w:bookmarkStart w:id="176" w:name="_Toc291847042"/>
      <w:r>
        <w:rPr>
          <w:rFonts w:hint="eastAsia" w:ascii="宋体" w:hAnsi="宋体" w:cs="宋体"/>
          <w:b/>
          <w:bCs/>
          <w:snapToGrid w:val="0"/>
          <w:kern w:val="0"/>
          <w:szCs w:val="21"/>
        </w:rPr>
        <w:t>3.7  竞标文件的编制</w:t>
      </w:r>
      <w:bookmarkEnd w:id="172"/>
      <w:bookmarkEnd w:id="173"/>
      <w:bookmarkEnd w:id="174"/>
      <w:bookmarkEnd w:id="175"/>
      <w:bookmarkEnd w:id="176"/>
    </w:p>
    <w:p>
      <w:pPr>
        <w:autoSpaceDE w:val="0"/>
        <w:autoSpaceDN w:val="0"/>
        <w:adjustRightInd w:val="0"/>
        <w:snapToGrid w:val="0"/>
        <w:spacing w:line="400" w:lineRule="exact"/>
        <w:ind w:firstLine="420" w:firstLineChars="200"/>
        <w:jc w:val="left"/>
        <w:rPr>
          <w:rFonts w:ascii="宋体" w:hAnsi="宋体" w:cs="宋体"/>
          <w:snapToGrid w:val="0"/>
          <w:kern w:val="0"/>
          <w:szCs w:val="21"/>
        </w:rPr>
      </w:pPr>
      <w:bookmarkStart w:id="177" w:name="_Toc291847043"/>
      <w:bookmarkStart w:id="178" w:name="_Toc200513153"/>
      <w:bookmarkStart w:id="179" w:name="_Toc180"/>
      <w:r>
        <w:rPr>
          <w:rFonts w:hint="eastAsia" w:ascii="宋体" w:hAnsi="宋体" w:cs="宋体"/>
          <w:snapToGrid w:val="0"/>
          <w:kern w:val="0"/>
          <w:szCs w:val="21"/>
        </w:rPr>
        <w:t>3.7.1  竞标文件应按第五章“竞标文件格式”进行编写，如有必要，可以增加内容和附页，作为竞标文件的组成部分。其中，竞标文件技术条款、商务条款在满足比选文件实质性要求的基础上，可以提出比比选文件要求更有利于比选人的承诺。</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3.7.2  竞标文件对比选文件有关交货时间、竞标有效期、质量要求、技术标准和要求、 比选范围等实质性内容做出响应。</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3.7.3  竞标文件应用不褪色的材料书写或打印，并由竞标人的法定代表人或其委托代理人签字、盖单位公章。竞标文件应附法定代表人签署的授权委托书。竞标文件应尽量避免涂改、行间插字或删除。如果出现上述情况，改动之处应加盖单位公章或由竞标人的法定代表人或其授权的代理人签字确认。签字或盖章的具体要求见竞标人须知前附表。</w:t>
      </w:r>
    </w:p>
    <w:p>
      <w:pPr>
        <w:widowControl/>
        <w:snapToGrid w:val="0"/>
        <w:spacing w:line="400" w:lineRule="exact"/>
        <w:jc w:val="left"/>
        <w:outlineLvl w:val="2"/>
        <w:rPr>
          <w:rFonts w:ascii="宋体" w:hAnsi="宋体" w:cs="宋体"/>
          <w:b/>
          <w:bCs/>
          <w:snapToGrid w:val="0"/>
          <w:kern w:val="0"/>
          <w:szCs w:val="21"/>
        </w:rPr>
      </w:pPr>
      <w:bookmarkStart w:id="180" w:name="_Toc91689215"/>
      <w:bookmarkStart w:id="181" w:name="_Toc54249463"/>
      <w:r>
        <w:rPr>
          <w:rFonts w:hint="eastAsia" w:ascii="宋体" w:hAnsi="宋体" w:cs="宋体"/>
          <w:b/>
          <w:bCs/>
          <w:snapToGrid w:val="0"/>
          <w:kern w:val="0"/>
          <w:szCs w:val="21"/>
        </w:rPr>
        <w:t>4.  竞标</w:t>
      </w:r>
      <w:bookmarkEnd w:id="177"/>
      <w:bookmarkEnd w:id="178"/>
      <w:bookmarkEnd w:id="179"/>
      <w:bookmarkEnd w:id="180"/>
      <w:bookmarkEnd w:id="181"/>
    </w:p>
    <w:p>
      <w:pPr>
        <w:widowControl/>
        <w:snapToGrid w:val="0"/>
        <w:spacing w:line="400" w:lineRule="exact"/>
        <w:jc w:val="left"/>
        <w:outlineLvl w:val="2"/>
        <w:rPr>
          <w:rFonts w:ascii="宋体" w:hAnsi="宋体" w:cs="宋体"/>
          <w:b/>
          <w:bCs/>
          <w:snapToGrid w:val="0"/>
          <w:kern w:val="0"/>
          <w:szCs w:val="21"/>
        </w:rPr>
      </w:pPr>
      <w:bookmarkStart w:id="182" w:name="_Toc54249464"/>
      <w:bookmarkStart w:id="183" w:name="_Toc8442"/>
      <w:bookmarkStart w:id="184" w:name="_Toc91689216"/>
      <w:bookmarkStart w:id="185" w:name="_Toc200513154"/>
      <w:bookmarkStart w:id="186" w:name="_Toc291847044"/>
      <w:r>
        <w:rPr>
          <w:rFonts w:hint="eastAsia" w:ascii="宋体" w:hAnsi="宋体" w:cs="宋体"/>
          <w:b/>
          <w:bCs/>
          <w:snapToGrid w:val="0"/>
          <w:kern w:val="0"/>
          <w:szCs w:val="21"/>
        </w:rPr>
        <w:t>4.1  竞标文件的密封和标记</w:t>
      </w:r>
      <w:bookmarkEnd w:id="182"/>
      <w:bookmarkEnd w:id="183"/>
      <w:bookmarkEnd w:id="184"/>
      <w:bookmarkEnd w:id="185"/>
      <w:bookmarkEnd w:id="186"/>
    </w:p>
    <w:p>
      <w:pPr>
        <w:autoSpaceDE w:val="0"/>
        <w:autoSpaceDN w:val="0"/>
        <w:adjustRightInd w:val="0"/>
        <w:snapToGrid w:val="0"/>
        <w:spacing w:line="400" w:lineRule="exact"/>
        <w:ind w:left="359" w:leftChars="171"/>
        <w:jc w:val="left"/>
        <w:rPr>
          <w:rFonts w:ascii="宋体" w:hAnsi="宋体" w:cs="宋体"/>
          <w:snapToGrid w:val="0"/>
          <w:kern w:val="0"/>
          <w:szCs w:val="21"/>
        </w:rPr>
      </w:pPr>
      <w:bookmarkStart w:id="187" w:name="_Toc200513155"/>
      <w:r>
        <w:rPr>
          <w:rFonts w:hint="eastAsia" w:ascii="宋体" w:hAnsi="宋体" w:cs="宋体"/>
          <w:snapToGrid w:val="0"/>
          <w:kern w:val="0"/>
          <w:szCs w:val="21"/>
        </w:rPr>
        <w:t>4.1.1  竞标文件的正本与副本密封见竞标人须知前附表。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4.1.2  竞标文件的封套上应写明的内容见竞标人须知前附表。</w:t>
      </w:r>
    </w:p>
    <w:p>
      <w:pPr>
        <w:autoSpaceDE w:val="0"/>
        <w:autoSpaceDN w:val="0"/>
        <w:adjustRightInd w:val="0"/>
        <w:snapToGrid w:val="0"/>
        <w:spacing w:line="400" w:lineRule="exact"/>
        <w:ind w:left="13" w:leftChars="6" w:firstLine="344" w:firstLineChars="164"/>
        <w:jc w:val="left"/>
        <w:rPr>
          <w:rFonts w:ascii="宋体" w:hAnsi="宋体" w:cs="宋体"/>
          <w:snapToGrid w:val="0"/>
          <w:kern w:val="0"/>
          <w:szCs w:val="21"/>
        </w:rPr>
      </w:pPr>
      <w:r>
        <w:rPr>
          <w:rFonts w:hint="eastAsia" w:ascii="宋体" w:hAnsi="宋体" w:cs="宋体"/>
          <w:snapToGrid w:val="0"/>
          <w:kern w:val="0"/>
          <w:szCs w:val="21"/>
        </w:rPr>
        <w:t>4.1.3  未按本章第 4.1.1 项或第 4.1.2 项要求密封和加写标记的竞标文件，比选人不予受理。</w:t>
      </w:r>
    </w:p>
    <w:p>
      <w:pPr>
        <w:widowControl/>
        <w:snapToGrid w:val="0"/>
        <w:spacing w:line="400" w:lineRule="exact"/>
        <w:jc w:val="left"/>
        <w:outlineLvl w:val="2"/>
        <w:rPr>
          <w:rFonts w:ascii="宋体" w:hAnsi="宋体" w:cs="宋体"/>
          <w:b/>
          <w:bCs/>
          <w:snapToGrid w:val="0"/>
          <w:kern w:val="0"/>
          <w:szCs w:val="21"/>
        </w:rPr>
      </w:pPr>
      <w:bookmarkStart w:id="188" w:name="_Toc291847045"/>
      <w:bookmarkStart w:id="189" w:name="_Toc54249465"/>
      <w:bookmarkStart w:id="190" w:name="_Toc19547"/>
      <w:bookmarkStart w:id="191" w:name="_Toc91689217"/>
      <w:r>
        <w:rPr>
          <w:rFonts w:hint="eastAsia" w:ascii="宋体" w:hAnsi="宋体" w:cs="宋体"/>
          <w:b/>
          <w:bCs/>
          <w:snapToGrid w:val="0"/>
          <w:kern w:val="0"/>
          <w:szCs w:val="21"/>
        </w:rPr>
        <w:t>4.2  竞标文件的递交</w:t>
      </w:r>
      <w:bookmarkEnd w:id="187"/>
      <w:bookmarkEnd w:id="188"/>
      <w:bookmarkEnd w:id="189"/>
      <w:bookmarkEnd w:id="190"/>
      <w:bookmarkEnd w:id="191"/>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4.2.1  竞标人应在本章第5.1项规定的竞标截止时间前递交竞标文件。</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4.2.2  竞标人递交竞标文件的地点：见竞标人须知前附表。</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4.2.3  除竞标人须知前附表另有规定外，竞标人所递交的竞标文件不予退还。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4.2.4  逾期送达的或者未送达指定地点的竞标文件，比选人不予受理。</w:t>
      </w:r>
    </w:p>
    <w:p>
      <w:pPr>
        <w:widowControl/>
        <w:snapToGrid w:val="0"/>
        <w:spacing w:line="400" w:lineRule="exact"/>
        <w:jc w:val="left"/>
        <w:outlineLvl w:val="2"/>
        <w:rPr>
          <w:rFonts w:ascii="宋体" w:hAnsi="宋体" w:cs="宋体"/>
          <w:b/>
          <w:bCs/>
          <w:snapToGrid w:val="0"/>
          <w:kern w:val="0"/>
          <w:szCs w:val="21"/>
        </w:rPr>
      </w:pPr>
      <w:bookmarkStart w:id="192" w:name="_Toc200513156"/>
      <w:bookmarkStart w:id="193" w:name="_Toc291847046"/>
      <w:bookmarkStart w:id="194" w:name="_Toc91689218"/>
      <w:bookmarkStart w:id="195" w:name="_Toc54249466"/>
      <w:bookmarkStart w:id="196" w:name="_Toc10701"/>
      <w:r>
        <w:rPr>
          <w:rFonts w:hint="eastAsia" w:ascii="宋体" w:hAnsi="宋体" w:cs="宋体"/>
          <w:b/>
          <w:bCs/>
          <w:snapToGrid w:val="0"/>
          <w:kern w:val="0"/>
          <w:szCs w:val="21"/>
        </w:rPr>
        <w:t>4.3  竞标文件的修改与撤回</w:t>
      </w:r>
      <w:bookmarkEnd w:id="192"/>
      <w:bookmarkEnd w:id="193"/>
      <w:bookmarkEnd w:id="194"/>
      <w:bookmarkEnd w:id="195"/>
      <w:bookmarkEnd w:id="196"/>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4.3.1  在本章第5.1项规定的竞标截止时间前，竞标人可以修改或撤回已递交的竞标文件，但应以书面形式通知比选人。</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4.3.2  竞标人修改或撤回已递交竞标文件的书面通知应按照本章第3.7.3项的要求签字或盖章。比选人收到书面通知后，向竞标人出具签收凭证。</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4.3.3  修改的内容为竞标文件的组成部分。修改的竞标文件应按照本章第3条、第4条规定进行编制、密封、标记和递交，并标明“修改”字样。</w:t>
      </w:r>
    </w:p>
    <w:p>
      <w:pPr>
        <w:widowControl/>
        <w:snapToGrid w:val="0"/>
        <w:spacing w:line="400" w:lineRule="exact"/>
        <w:jc w:val="left"/>
        <w:outlineLvl w:val="2"/>
        <w:rPr>
          <w:rFonts w:ascii="宋体" w:hAnsi="宋体" w:cs="宋体"/>
          <w:b/>
          <w:bCs/>
          <w:snapToGrid w:val="0"/>
          <w:kern w:val="0"/>
          <w:szCs w:val="21"/>
        </w:rPr>
      </w:pPr>
      <w:bookmarkStart w:id="197" w:name="_Toc291847047"/>
      <w:bookmarkStart w:id="198" w:name="_Toc54249467"/>
      <w:bookmarkStart w:id="199" w:name="_Toc9765"/>
      <w:bookmarkStart w:id="200" w:name="_Toc200513157"/>
      <w:bookmarkStart w:id="201" w:name="_Toc91689219"/>
      <w:r>
        <w:rPr>
          <w:rFonts w:hint="eastAsia" w:ascii="宋体" w:hAnsi="宋体" w:cs="宋体"/>
          <w:b/>
          <w:bCs/>
          <w:snapToGrid w:val="0"/>
          <w:kern w:val="0"/>
          <w:szCs w:val="21"/>
        </w:rPr>
        <w:t>5.  开标</w:t>
      </w:r>
      <w:bookmarkEnd w:id="197"/>
      <w:bookmarkEnd w:id="198"/>
      <w:bookmarkEnd w:id="199"/>
      <w:bookmarkEnd w:id="200"/>
      <w:bookmarkEnd w:id="201"/>
    </w:p>
    <w:p>
      <w:pPr>
        <w:widowControl/>
        <w:snapToGrid w:val="0"/>
        <w:spacing w:line="400" w:lineRule="exact"/>
        <w:jc w:val="left"/>
        <w:outlineLvl w:val="2"/>
        <w:rPr>
          <w:rFonts w:ascii="宋体" w:hAnsi="宋体" w:cs="宋体"/>
          <w:b/>
          <w:bCs/>
          <w:snapToGrid w:val="0"/>
          <w:kern w:val="0"/>
          <w:szCs w:val="21"/>
        </w:rPr>
      </w:pPr>
      <w:bookmarkStart w:id="202" w:name="_Toc200513158"/>
      <w:bookmarkStart w:id="203" w:name="_Toc291847048"/>
      <w:bookmarkStart w:id="204" w:name="_Toc54249468"/>
      <w:bookmarkStart w:id="205" w:name="_Toc91689220"/>
      <w:bookmarkStart w:id="206" w:name="_Toc6341"/>
      <w:r>
        <w:rPr>
          <w:rFonts w:hint="eastAsia" w:ascii="宋体" w:hAnsi="宋体" w:cs="宋体"/>
          <w:b/>
          <w:bCs/>
          <w:snapToGrid w:val="0"/>
          <w:kern w:val="0"/>
          <w:szCs w:val="21"/>
        </w:rPr>
        <w:t>5.1  开标时间和地点</w:t>
      </w:r>
      <w:bookmarkEnd w:id="202"/>
      <w:bookmarkEnd w:id="203"/>
      <w:bookmarkEnd w:id="204"/>
      <w:bookmarkEnd w:id="205"/>
      <w:bookmarkEnd w:id="206"/>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比选人在本章第5.1项规定的竞标截止时间（开标时间）和竞标人须知前附表规定的地点公开开标。</w:t>
      </w:r>
    </w:p>
    <w:p>
      <w:pPr>
        <w:widowControl/>
        <w:snapToGrid w:val="0"/>
        <w:spacing w:line="400" w:lineRule="exact"/>
        <w:jc w:val="left"/>
        <w:outlineLvl w:val="2"/>
        <w:rPr>
          <w:rFonts w:ascii="宋体" w:hAnsi="宋体" w:cs="宋体"/>
          <w:b/>
          <w:bCs/>
          <w:snapToGrid w:val="0"/>
          <w:kern w:val="0"/>
          <w:szCs w:val="21"/>
        </w:rPr>
      </w:pPr>
      <w:bookmarkStart w:id="207" w:name="_Toc200513159"/>
      <w:bookmarkStart w:id="208" w:name="_Toc291847049"/>
      <w:bookmarkStart w:id="209" w:name="_Toc54249469"/>
      <w:bookmarkStart w:id="210" w:name="_Toc22750"/>
      <w:bookmarkStart w:id="211" w:name="_Toc91689221"/>
      <w:r>
        <w:rPr>
          <w:rFonts w:hint="eastAsia" w:ascii="宋体" w:hAnsi="宋体" w:cs="宋体"/>
          <w:b/>
          <w:bCs/>
          <w:snapToGrid w:val="0"/>
          <w:kern w:val="0"/>
          <w:szCs w:val="21"/>
        </w:rPr>
        <w:t>5.2  开标程序</w:t>
      </w:r>
      <w:bookmarkEnd w:id="207"/>
      <w:bookmarkEnd w:id="208"/>
      <w:bookmarkEnd w:id="209"/>
      <w:bookmarkEnd w:id="210"/>
      <w:bookmarkEnd w:id="211"/>
    </w:p>
    <w:p>
      <w:pPr>
        <w:widowControl/>
        <w:snapToGrid w:val="0"/>
        <w:spacing w:line="400" w:lineRule="exact"/>
        <w:jc w:val="left"/>
        <w:outlineLvl w:val="2"/>
        <w:rPr>
          <w:rFonts w:ascii="宋体" w:hAnsi="宋体" w:cs="宋体"/>
          <w:b/>
          <w:bCs/>
          <w:snapToGrid w:val="0"/>
          <w:kern w:val="0"/>
          <w:szCs w:val="21"/>
        </w:rPr>
      </w:pPr>
      <w:bookmarkStart w:id="212" w:name="_Toc54249470"/>
      <w:bookmarkStart w:id="213" w:name="_Toc91689222"/>
      <w:r>
        <w:rPr>
          <w:rFonts w:hint="eastAsia" w:ascii="宋体" w:hAnsi="宋体" w:cs="宋体"/>
          <w:b/>
          <w:bCs/>
          <w:snapToGrid w:val="0"/>
          <w:kern w:val="0"/>
          <w:szCs w:val="21"/>
        </w:rPr>
        <w:t>详竞标须知前附表5.2项要求。</w:t>
      </w:r>
      <w:bookmarkEnd w:id="212"/>
      <w:bookmarkEnd w:id="213"/>
    </w:p>
    <w:p>
      <w:pPr>
        <w:widowControl/>
        <w:snapToGrid w:val="0"/>
        <w:spacing w:line="400" w:lineRule="exact"/>
        <w:jc w:val="left"/>
        <w:outlineLvl w:val="2"/>
        <w:rPr>
          <w:rFonts w:ascii="宋体" w:hAnsi="宋体" w:cs="宋体"/>
          <w:b/>
          <w:bCs/>
          <w:snapToGrid w:val="0"/>
          <w:kern w:val="0"/>
          <w:szCs w:val="21"/>
        </w:rPr>
      </w:pPr>
      <w:bookmarkStart w:id="214" w:name="_Toc54249471"/>
      <w:bookmarkStart w:id="215" w:name="_Toc291847050"/>
      <w:bookmarkStart w:id="216" w:name="_Toc9171"/>
      <w:bookmarkStart w:id="217" w:name="_Toc91689223"/>
      <w:bookmarkStart w:id="218" w:name="_Toc200513160"/>
      <w:r>
        <w:rPr>
          <w:rFonts w:hint="eastAsia" w:ascii="宋体" w:hAnsi="宋体" w:cs="宋体"/>
          <w:b/>
          <w:bCs/>
          <w:snapToGrid w:val="0"/>
          <w:kern w:val="0"/>
          <w:szCs w:val="21"/>
        </w:rPr>
        <w:t>6.  评标</w:t>
      </w:r>
      <w:bookmarkEnd w:id="214"/>
      <w:bookmarkEnd w:id="215"/>
      <w:bookmarkEnd w:id="216"/>
      <w:bookmarkEnd w:id="217"/>
      <w:bookmarkEnd w:id="218"/>
    </w:p>
    <w:p>
      <w:pPr>
        <w:widowControl/>
        <w:snapToGrid w:val="0"/>
        <w:spacing w:line="400" w:lineRule="exact"/>
        <w:jc w:val="left"/>
        <w:outlineLvl w:val="2"/>
        <w:rPr>
          <w:rFonts w:ascii="宋体" w:hAnsi="宋体" w:cs="宋体"/>
          <w:b/>
          <w:bCs/>
          <w:snapToGrid w:val="0"/>
          <w:kern w:val="0"/>
          <w:szCs w:val="21"/>
        </w:rPr>
      </w:pPr>
      <w:bookmarkStart w:id="219" w:name="_Toc54249472"/>
      <w:bookmarkStart w:id="220" w:name="_Toc26536"/>
      <w:bookmarkStart w:id="221" w:name="_Toc91689224"/>
      <w:bookmarkStart w:id="222" w:name="_Toc291847051"/>
      <w:bookmarkStart w:id="223" w:name="_Toc200513161"/>
      <w:r>
        <w:rPr>
          <w:rFonts w:hint="eastAsia" w:ascii="宋体" w:hAnsi="宋体" w:cs="宋体"/>
          <w:b/>
          <w:bCs/>
          <w:snapToGrid w:val="0"/>
          <w:kern w:val="0"/>
          <w:szCs w:val="21"/>
        </w:rPr>
        <w:t>6.1  评标委员会</w:t>
      </w:r>
      <w:bookmarkEnd w:id="219"/>
      <w:bookmarkEnd w:id="220"/>
      <w:bookmarkEnd w:id="221"/>
      <w:bookmarkEnd w:id="222"/>
      <w:bookmarkEnd w:id="223"/>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6.1.1  评标由比选人依法组建的评标委员会负责。评标委员会由比选人或其委托的比选代理机构熟悉相关业务的代表，以及有关技术、经济等方面的专家组成。评标委员会成员人数以及技术、经济等方面专家的确定方式见竞标人须知前附表。</w:t>
      </w:r>
    </w:p>
    <w:p>
      <w:pPr>
        <w:autoSpaceDE w:val="0"/>
        <w:autoSpaceDN w:val="0"/>
        <w:adjustRightInd w:val="0"/>
        <w:snapToGrid w:val="0"/>
        <w:spacing w:line="40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（1）比选人或竞标人的主要负责人的近亲属；</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（2）项目主管部门或者行政监督部门的人员；</w:t>
      </w:r>
    </w:p>
    <w:p>
      <w:pPr>
        <w:autoSpaceDE w:val="0"/>
        <w:autoSpaceDN w:val="0"/>
        <w:adjustRightInd w:val="0"/>
        <w:snapToGrid w:val="0"/>
        <w:spacing w:line="400" w:lineRule="exact"/>
        <w:ind w:left="359" w:leftChars="171"/>
        <w:jc w:val="left"/>
        <w:rPr>
          <w:rFonts w:ascii="宋体" w:hAnsi="宋体" w:cs="宋体"/>
          <w:snapToGrid w:val="0"/>
          <w:kern w:val="0"/>
          <w:szCs w:val="21"/>
        </w:rPr>
      </w:pPr>
      <w:r>
        <w:rPr>
          <w:rFonts w:hint="eastAsia" w:ascii="宋体" w:hAnsi="宋体" w:cs="宋体"/>
          <w:snapToGrid w:val="0"/>
          <w:kern w:val="0"/>
          <w:szCs w:val="21"/>
        </w:rPr>
        <w:t>（3）与竞标人有经济利益关系，可能影响对竞标公正评审的；</w:t>
      </w:r>
    </w:p>
    <w:p>
      <w:pPr>
        <w:autoSpaceDE w:val="0"/>
        <w:autoSpaceDN w:val="0"/>
        <w:adjustRightInd w:val="0"/>
        <w:snapToGrid w:val="0"/>
        <w:spacing w:line="400" w:lineRule="exact"/>
        <w:ind w:firstLine="363" w:firstLineChars="173"/>
        <w:jc w:val="left"/>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6.1.3  评标委员会成员的名单在中选结果确定前应当保密。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6.1.4  评标委员会成员到达现场时应在签到表（附表）上签到以证明其出席。</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6.1.5  评标委员会首先应推选一名评标委员会组长，比选人也可以直接指定评标委员会组长。评标委员会组长负责评标活动的组织领导工作。组长和成员在表决时享有同等的权利。</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6.1.6  评标委员会应严格按照比选文件规定的评标办法和本程序规定进行评标，不得改变比选文件中规定的评标标准、方法和中选条件。</w:t>
      </w:r>
    </w:p>
    <w:p>
      <w:pPr>
        <w:widowControl/>
        <w:snapToGrid w:val="0"/>
        <w:spacing w:line="400" w:lineRule="exact"/>
        <w:jc w:val="left"/>
        <w:outlineLvl w:val="2"/>
        <w:rPr>
          <w:rFonts w:ascii="宋体" w:hAnsi="宋体" w:cs="宋体"/>
          <w:b/>
          <w:bCs/>
          <w:snapToGrid w:val="0"/>
          <w:kern w:val="0"/>
          <w:szCs w:val="21"/>
        </w:rPr>
      </w:pPr>
      <w:bookmarkStart w:id="224" w:name="_Toc6847"/>
      <w:bookmarkStart w:id="225" w:name="_Toc291847052"/>
      <w:bookmarkStart w:id="226" w:name="_Toc54249473"/>
      <w:bookmarkStart w:id="227" w:name="_Toc91689225"/>
      <w:bookmarkStart w:id="228" w:name="_Toc200513162"/>
      <w:r>
        <w:rPr>
          <w:rFonts w:hint="eastAsia" w:ascii="宋体" w:hAnsi="宋体" w:cs="宋体"/>
          <w:b/>
          <w:bCs/>
          <w:snapToGrid w:val="0"/>
          <w:kern w:val="0"/>
          <w:szCs w:val="21"/>
        </w:rPr>
        <w:t>6.2  评标原则</w:t>
      </w:r>
      <w:bookmarkEnd w:id="224"/>
      <w:bookmarkEnd w:id="225"/>
      <w:bookmarkEnd w:id="226"/>
      <w:bookmarkEnd w:id="227"/>
      <w:bookmarkEnd w:id="228"/>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6.2.1 公平、公正、科学和择优；</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6.2.2 依法评标、严格保密；</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6.2.3 反对不正当竞争；</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6.2.4 定性的结论由评标委员会全体成员按少数服从多数的原则，以记名投票方式决定。</w:t>
      </w:r>
    </w:p>
    <w:p>
      <w:pPr>
        <w:widowControl/>
        <w:snapToGrid w:val="0"/>
        <w:spacing w:line="400" w:lineRule="exact"/>
        <w:jc w:val="left"/>
        <w:outlineLvl w:val="2"/>
        <w:rPr>
          <w:rFonts w:ascii="宋体" w:hAnsi="宋体" w:cs="宋体"/>
          <w:b/>
          <w:bCs/>
          <w:snapToGrid w:val="0"/>
          <w:kern w:val="0"/>
          <w:szCs w:val="21"/>
        </w:rPr>
      </w:pPr>
      <w:bookmarkStart w:id="229" w:name="_Toc54249474"/>
      <w:bookmarkStart w:id="230" w:name="_Toc291847053"/>
      <w:bookmarkStart w:id="231" w:name="_Toc200513163"/>
      <w:bookmarkStart w:id="232" w:name="_Toc91689226"/>
      <w:bookmarkStart w:id="233" w:name="_Toc32680"/>
      <w:r>
        <w:rPr>
          <w:rFonts w:hint="eastAsia" w:ascii="宋体" w:hAnsi="宋体" w:cs="宋体"/>
          <w:b/>
          <w:bCs/>
          <w:snapToGrid w:val="0"/>
          <w:kern w:val="0"/>
          <w:szCs w:val="21"/>
        </w:rPr>
        <w:t>6.3  评标</w:t>
      </w:r>
      <w:bookmarkEnd w:id="229"/>
      <w:bookmarkEnd w:id="230"/>
      <w:bookmarkEnd w:id="231"/>
      <w:bookmarkEnd w:id="232"/>
      <w:bookmarkEnd w:id="233"/>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评标委员会按照第三章“评标办法”规定的方法、评审因素、标准和程序对竞标文件进行评审。第三章“评标办法”没有规定的方法、评审因素和标准，不作为评标依据。</w:t>
      </w:r>
    </w:p>
    <w:p>
      <w:pPr>
        <w:widowControl/>
        <w:snapToGrid w:val="0"/>
        <w:spacing w:line="400" w:lineRule="exact"/>
        <w:jc w:val="left"/>
        <w:outlineLvl w:val="2"/>
        <w:rPr>
          <w:rFonts w:ascii="宋体" w:hAnsi="宋体" w:cs="宋体"/>
          <w:b/>
          <w:bCs/>
          <w:snapToGrid w:val="0"/>
          <w:kern w:val="0"/>
          <w:szCs w:val="21"/>
        </w:rPr>
      </w:pPr>
      <w:bookmarkStart w:id="234" w:name="_Toc54249475"/>
      <w:bookmarkStart w:id="235" w:name="_Toc10385"/>
      <w:bookmarkStart w:id="236" w:name="_Toc200513164"/>
      <w:bookmarkStart w:id="237" w:name="_Toc291847054"/>
      <w:bookmarkStart w:id="238" w:name="_Toc91689227"/>
      <w:r>
        <w:rPr>
          <w:rFonts w:hint="eastAsia" w:ascii="宋体" w:hAnsi="宋体" w:cs="宋体"/>
          <w:b/>
          <w:bCs/>
          <w:snapToGrid w:val="0"/>
          <w:kern w:val="0"/>
          <w:szCs w:val="21"/>
        </w:rPr>
        <w:t>7.  合同授予</w:t>
      </w:r>
      <w:bookmarkEnd w:id="234"/>
      <w:bookmarkEnd w:id="235"/>
      <w:bookmarkEnd w:id="236"/>
      <w:bookmarkEnd w:id="237"/>
      <w:bookmarkEnd w:id="238"/>
    </w:p>
    <w:p>
      <w:pPr>
        <w:widowControl/>
        <w:snapToGrid w:val="0"/>
        <w:spacing w:line="400" w:lineRule="exact"/>
        <w:jc w:val="left"/>
        <w:outlineLvl w:val="2"/>
        <w:rPr>
          <w:rFonts w:ascii="宋体" w:hAnsi="宋体" w:cs="宋体"/>
          <w:b/>
          <w:bCs/>
          <w:snapToGrid w:val="0"/>
          <w:kern w:val="0"/>
          <w:szCs w:val="21"/>
        </w:rPr>
      </w:pPr>
      <w:bookmarkStart w:id="239" w:name="_Toc291847055"/>
      <w:bookmarkStart w:id="240" w:name="_Toc54249476"/>
      <w:bookmarkStart w:id="241" w:name="_Toc28764"/>
      <w:bookmarkStart w:id="242" w:name="_Toc91689228"/>
      <w:bookmarkStart w:id="243" w:name="_Toc200513165"/>
      <w:r>
        <w:rPr>
          <w:rFonts w:hint="eastAsia" w:ascii="宋体" w:hAnsi="宋体" w:cs="宋体"/>
          <w:b/>
          <w:bCs/>
          <w:snapToGrid w:val="0"/>
          <w:kern w:val="0"/>
          <w:szCs w:val="21"/>
        </w:rPr>
        <w:t>7.1  定标方式</w:t>
      </w:r>
      <w:bookmarkEnd w:id="239"/>
      <w:bookmarkEnd w:id="240"/>
      <w:bookmarkEnd w:id="241"/>
      <w:bookmarkEnd w:id="242"/>
      <w:bookmarkEnd w:id="243"/>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7.1.1 定标原则:能够最大限度地满足比选文件中规定的各项综合评价标准的竞标，应当确定为中选人。</w:t>
      </w:r>
    </w:p>
    <w:p>
      <w:pPr>
        <w:autoSpaceDE w:val="0"/>
        <w:autoSpaceDN w:val="0"/>
        <w:adjustRightInd w:val="0"/>
        <w:snapToGrid w:val="0"/>
        <w:spacing w:line="400" w:lineRule="exact"/>
        <w:ind w:firstLine="420"/>
        <w:rPr>
          <w:rFonts w:ascii="宋体" w:hAnsi="宋体" w:cs="宋体"/>
          <w:spacing w:val="4"/>
          <w:kern w:val="0"/>
          <w:szCs w:val="21"/>
        </w:rPr>
      </w:pPr>
      <w:r>
        <w:rPr>
          <w:rFonts w:hint="eastAsia" w:ascii="宋体" w:hAnsi="宋体" w:cs="宋体"/>
          <w:snapToGrid w:val="0"/>
          <w:kern w:val="0"/>
          <w:szCs w:val="21"/>
        </w:rPr>
        <w:t>7.1.2 定标方法:按照以上定标原则，除竞标人须知前附表规定评标委员会直接确定中选人外，比选人依据评标委员会推荐的中选候选人确定中选人，评标委员会推荐中选候选人的人数见竞标人须知前附表。</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1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①</w:t>
      </w:r>
      <w:r>
        <w:rPr>
          <w:rFonts w:hint="eastAsia" w:ascii="宋体" w:hAnsi="宋体" w:cs="宋体"/>
          <w:snapToGrid w:val="0"/>
          <w:kern w:val="0"/>
          <w:szCs w:val="21"/>
        </w:rPr>
        <w:fldChar w:fldCharType="end"/>
      </w:r>
      <w:r>
        <w:rPr>
          <w:rFonts w:hint="eastAsia" w:ascii="宋体" w:hAnsi="宋体" w:cs="宋体"/>
          <w:snapToGrid w:val="0"/>
          <w:kern w:val="0"/>
          <w:szCs w:val="21"/>
        </w:rPr>
        <w:t>比选人应当确定评标委员会在评标报告中推荐排名第一的中选候选人为中选人。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fldChar w:fldCharType="begin"/>
      </w:r>
      <w:r>
        <w:rPr>
          <w:rFonts w:hint="eastAsia" w:ascii="宋体" w:hAnsi="宋体" w:cs="宋体"/>
          <w:snapToGrid w:val="0"/>
          <w:kern w:val="0"/>
          <w:szCs w:val="21"/>
        </w:rPr>
        <w:instrText xml:space="preserve"> = 2 \* GB3 </w:instrText>
      </w:r>
      <w:r>
        <w:rPr>
          <w:rFonts w:hint="eastAsia" w:ascii="宋体" w:hAnsi="宋体" w:cs="宋体"/>
          <w:snapToGrid w:val="0"/>
          <w:kern w:val="0"/>
          <w:szCs w:val="21"/>
        </w:rPr>
        <w:fldChar w:fldCharType="separate"/>
      </w:r>
      <w:r>
        <w:rPr>
          <w:rFonts w:hint="eastAsia" w:ascii="宋体" w:hAnsi="宋体" w:cs="宋体"/>
          <w:snapToGrid w:val="0"/>
          <w:kern w:val="0"/>
          <w:szCs w:val="21"/>
        </w:rPr>
        <w:t>②</w:t>
      </w:r>
      <w:r>
        <w:rPr>
          <w:rFonts w:hint="eastAsia" w:ascii="宋体" w:hAnsi="宋体" w:cs="宋体"/>
          <w:snapToGrid w:val="0"/>
          <w:kern w:val="0"/>
          <w:szCs w:val="21"/>
        </w:rPr>
        <w:fldChar w:fldCharType="end"/>
      </w:r>
      <w:r>
        <w:rPr>
          <w:rFonts w:hint="eastAsia" w:ascii="宋体" w:hAnsi="宋体" w:cs="宋体"/>
          <w:snapToGrid w:val="0"/>
          <w:kern w:val="0"/>
          <w:szCs w:val="21"/>
        </w:rPr>
        <w:t>如果排名第一的中选候选人放弃中标、因不可抗力提出不能履行合同，比选人可以确定排名第二的中选候选人为中选人。排名第二的中选候选人因上述同样的原因不能签订合同的，比选人可以确定排名第三的中选候选人为中选人。</w:t>
      </w:r>
    </w:p>
    <w:p>
      <w:pPr>
        <w:widowControl/>
        <w:snapToGrid w:val="0"/>
        <w:spacing w:line="400" w:lineRule="exact"/>
        <w:jc w:val="left"/>
        <w:outlineLvl w:val="2"/>
        <w:rPr>
          <w:rFonts w:ascii="宋体" w:hAnsi="宋体" w:cs="宋体"/>
          <w:b/>
          <w:bCs/>
          <w:snapToGrid w:val="0"/>
          <w:kern w:val="0"/>
          <w:szCs w:val="21"/>
        </w:rPr>
      </w:pPr>
      <w:bookmarkStart w:id="244" w:name="_Toc54249477"/>
      <w:bookmarkStart w:id="245" w:name="_Toc13595"/>
      <w:bookmarkStart w:id="246" w:name="_Toc200513166"/>
      <w:bookmarkStart w:id="247" w:name="_Toc91689229"/>
      <w:bookmarkStart w:id="248" w:name="_Toc291847056"/>
      <w:r>
        <w:rPr>
          <w:rFonts w:hint="eastAsia" w:ascii="宋体" w:hAnsi="宋体" w:cs="宋体"/>
          <w:b/>
          <w:bCs/>
          <w:snapToGrid w:val="0"/>
          <w:kern w:val="0"/>
          <w:szCs w:val="21"/>
        </w:rPr>
        <w:t>7.2  中标通知</w:t>
      </w:r>
      <w:bookmarkEnd w:id="244"/>
      <w:bookmarkEnd w:id="245"/>
      <w:bookmarkEnd w:id="246"/>
      <w:bookmarkEnd w:id="247"/>
      <w:bookmarkEnd w:id="248"/>
    </w:p>
    <w:p>
      <w:pPr>
        <w:widowControl/>
        <w:snapToGrid w:val="0"/>
        <w:spacing w:line="400" w:lineRule="exact"/>
        <w:ind w:firstLine="420" w:firstLineChars="200"/>
        <w:jc w:val="left"/>
        <w:outlineLvl w:val="2"/>
        <w:rPr>
          <w:rFonts w:ascii="宋体" w:hAnsi="宋体" w:cs="宋体"/>
          <w:snapToGrid w:val="0"/>
          <w:kern w:val="0"/>
          <w:szCs w:val="21"/>
        </w:rPr>
      </w:pPr>
      <w:bookmarkStart w:id="249" w:name="_Toc91689230"/>
      <w:bookmarkStart w:id="250" w:name="_Toc291847057"/>
      <w:bookmarkStart w:id="251" w:name="_Toc10093"/>
      <w:bookmarkStart w:id="252" w:name="_Toc54249478"/>
      <w:bookmarkStart w:id="253" w:name="_Toc200513168"/>
      <w:r>
        <w:rPr>
          <w:rFonts w:hint="eastAsia" w:ascii="宋体" w:hAnsi="宋体" w:cs="宋体"/>
          <w:snapToGrid w:val="0"/>
          <w:kern w:val="0"/>
          <w:szCs w:val="21"/>
        </w:rPr>
        <w:t>在本章第 3.3 款规定的投标有效期内，比选人以书面形式向中选人发出中选通知书，同时将中标结果通知未中标的竞选人。</w:t>
      </w:r>
      <w:bookmarkEnd w:id="249"/>
    </w:p>
    <w:p>
      <w:pPr>
        <w:widowControl/>
        <w:snapToGrid w:val="0"/>
        <w:spacing w:line="400" w:lineRule="exact"/>
        <w:jc w:val="left"/>
        <w:outlineLvl w:val="2"/>
        <w:rPr>
          <w:rFonts w:ascii="宋体" w:hAnsi="宋体" w:cs="宋体"/>
          <w:b/>
          <w:bCs/>
          <w:snapToGrid w:val="0"/>
          <w:kern w:val="0"/>
          <w:szCs w:val="21"/>
        </w:rPr>
      </w:pPr>
      <w:bookmarkStart w:id="254" w:name="_Toc91689231"/>
      <w:r>
        <w:rPr>
          <w:rFonts w:hint="eastAsia" w:ascii="宋体" w:hAnsi="宋体" w:cs="宋体"/>
          <w:b/>
          <w:bCs/>
          <w:snapToGrid w:val="0"/>
          <w:kern w:val="0"/>
          <w:szCs w:val="21"/>
        </w:rPr>
        <w:t>7.3  签订合同</w:t>
      </w:r>
      <w:bookmarkEnd w:id="250"/>
      <w:bookmarkEnd w:id="251"/>
      <w:bookmarkEnd w:id="252"/>
      <w:bookmarkEnd w:id="253"/>
      <w:bookmarkEnd w:id="254"/>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7.3.1 比选人和中选人应当自中选通知书发出之日起 7 天内，根据比选文件和中选人的竞标文件订立书面合同。中选人无正当理由拒签合同的，比选人取消其中标资格，其竞标保证金不予退还；给比选人造成的损失超过竞标保证金数额的，中选人还应当对超过部分予以赔偿。</w:t>
      </w:r>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7.3.2  发出中选通知书后，比选人无正当理由拒签合同的，比选人向中选人退还竞标保证金；给中选人造成损失的，还应当赔偿损失。</w:t>
      </w:r>
    </w:p>
    <w:p>
      <w:pPr>
        <w:widowControl/>
        <w:snapToGrid w:val="0"/>
        <w:spacing w:line="400" w:lineRule="exact"/>
        <w:jc w:val="left"/>
        <w:outlineLvl w:val="2"/>
        <w:rPr>
          <w:rFonts w:ascii="宋体" w:hAnsi="宋体" w:cs="宋体"/>
          <w:b/>
          <w:bCs/>
          <w:snapToGrid w:val="0"/>
          <w:kern w:val="0"/>
          <w:szCs w:val="21"/>
        </w:rPr>
      </w:pPr>
      <w:bookmarkStart w:id="255" w:name="_Toc4091"/>
      <w:bookmarkStart w:id="256" w:name="_Toc291847058"/>
      <w:bookmarkStart w:id="257" w:name="_Toc200513169"/>
      <w:bookmarkStart w:id="258" w:name="_Toc54249479"/>
      <w:bookmarkStart w:id="259" w:name="_Toc91689232"/>
      <w:r>
        <w:rPr>
          <w:rFonts w:hint="eastAsia" w:ascii="宋体" w:hAnsi="宋体" w:cs="宋体"/>
          <w:b/>
          <w:bCs/>
          <w:snapToGrid w:val="0"/>
          <w:kern w:val="0"/>
          <w:szCs w:val="21"/>
        </w:rPr>
        <w:t>8.  重新</w:t>
      </w:r>
      <w:bookmarkEnd w:id="255"/>
      <w:bookmarkEnd w:id="256"/>
      <w:bookmarkEnd w:id="257"/>
      <w:r>
        <w:rPr>
          <w:rFonts w:hint="eastAsia" w:ascii="宋体" w:hAnsi="宋体" w:cs="宋体"/>
          <w:b/>
          <w:bCs/>
          <w:snapToGrid w:val="0"/>
          <w:kern w:val="0"/>
          <w:szCs w:val="21"/>
        </w:rPr>
        <w:t>比选和不再比选</w:t>
      </w:r>
      <w:bookmarkEnd w:id="258"/>
      <w:bookmarkEnd w:id="259"/>
    </w:p>
    <w:p>
      <w:pPr>
        <w:widowControl/>
        <w:snapToGrid w:val="0"/>
        <w:spacing w:line="400" w:lineRule="exact"/>
        <w:ind w:firstLine="420" w:firstLineChars="200"/>
        <w:jc w:val="left"/>
        <w:outlineLvl w:val="2"/>
        <w:rPr>
          <w:rFonts w:ascii="宋体" w:hAnsi="宋体" w:cs="宋体"/>
          <w:kern w:val="0"/>
          <w:szCs w:val="21"/>
        </w:rPr>
      </w:pPr>
      <w:bookmarkStart w:id="260" w:name="_Toc54249480"/>
      <w:bookmarkStart w:id="261" w:name="_Toc91689233"/>
      <w:bookmarkStart w:id="262" w:name="_Toc14413"/>
      <w:bookmarkStart w:id="263" w:name="_Toc200513172"/>
      <w:bookmarkStart w:id="264" w:name="_Toc291847061"/>
      <w:r>
        <w:rPr>
          <w:rFonts w:hint="eastAsia" w:ascii="宋体" w:hAnsi="宋体" w:cs="宋体"/>
          <w:kern w:val="0"/>
          <w:szCs w:val="21"/>
        </w:rPr>
        <w:t>8.1重新比选</w:t>
      </w:r>
      <w:bookmarkEnd w:id="260"/>
      <w:bookmarkEnd w:id="261"/>
    </w:p>
    <w:p>
      <w:pPr>
        <w:widowControl/>
        <w:snapToGrid w:val="0"/>
        <w:spacing w:line="400" w:lineRule="exact"/>
        <w:ind w:firstLine="420" w:firstLineChars="200"/>
        <w:jc w:val="left"/>
        <w:outlineLvl w:val="2"/>
        <w:rPr>
          <w:rFonts w:ascii="宋体" w:hAnsi="宋体" w:cs="宋体"/>
          <w:snapToGrid w:val="0"/>
          <w:kern w:val="0"/>
          <w:szCs w:val="21"/>
        </w:rPr>
      </w:pPr>
      <w:bookmarkStart w:id="265" w:name="_Toc91689234"/>
      <w:bookmarkStart w:id="266" w:name="_Toc54249481"/>
      <w:r>
        <w:rPr>
          <w:rFonts w:hint="eastAsia" w:ascii="宋体" w:hAnsi="宋体" w:cs="宋体"/>
          <w:snapToGrid w:val="0"/>
          <w:kern w:val="0"/>
          <w:szCs w:val="21"/>
        </w:rPr>
        <w:t>经评选后，如有效竞标人不足三个的，但</w:t>
      </w:r>
      <w:r>
        <w:rPr>
          <w:rFonts w:hint="eastAsia" w:ascii="宋体" w:hAnsi="宋体"/>
          <w:kern w:val="0"/>
          <w:szCs w:val="21"/>
        </w:rPr>
        <w:t>竞标</w:t>
      </w:r>
      <w:r>
        <w:rPr>
          <w:rFonts w:hint="eastAsia" w:ascii="宋体" w:hAnsi="宋体" w:cs="宋体"/>
          <w:snapToGrid w:val="0"/>
          <w:kern w:val="0"/>
          <w:szCs w:val="21"/>
        </w:rPr>
        <w:t>未明显缺乏竞争的，评选委员会应当继续评选。若否决全部</w:t>
      </w:r>
      <w:r>
        <w:rPr>
          <w:rFonts w:hint="eastAsia" w:ascii="宋体" w:hAnsi="宋体"/>
          <w:kern w:val="0"/>
          <w:szCs w:val="21"/>
        </w:rPr>
        <w:t>竞标</w:t>
      </w:r>
      <w:r>
        <w:rPr>
          <w:rFonts w:hint="eastAsia" w:ascii="宋体" w:hAnsi="宋体" w:cs="宋体"/>
          <w:snapToGrid w:val="0"/>
          <w:kern w:val="0"/>
          <w:szCs w:val="21"/>
        </w:rPr>
        <w:t>，比选人将重新组织比选。</w:t>
      </w:r>
      <w:bookmarkEnd w:id="265"/>
      <w:bookmarkEnd w:id="266"/>
    </w:p>
    <w:p>
      <w:pPr>
        <w:widowControl/>
        <w:snapToGrid w:val="0"/>
        <w:spacing w:line="400" w:lineRule="exact"/>
        <w:ind w:firstLine="420" w:firstLineChars="200"/>
        <w:jc w:val="left"/>
        <w:outlineLvl w:val="2"/>
        <w:rPr>
          <w:rFonts w:ascii="宋体" w:hAnsi="宋体" w:cs="宋体"/>
        </w:rPr>
      </w:pPr>
      <w:bookmarkStart w:id="267" w:name="_Toc91689235"/>
      <w:bookmarkStart w:id="268" w:name="_Toc54249482"/>
      <w:r>
        <w:rPr>
          <w:rFonts w:hint="eastAsia" w:ascii="宋体" w:hAnsi="宋体" w:cs="宋体"/>
        </w:rPr>
        <w:t>8.2不再比选</w:t>
      </w:r>
      <w:bookmarkEnd w:id="267"/>
      <w:bookmarkEnd w:id="268"/>
    </w:p>
    <w:p>
      <w:pPr>
        <w:widowControl/>
        <w:snapToGrid w:val="0"/>
        <w:spacing w:line="400" w:lineRule="exact"/>
        <w:ind w:firstLine="420" w:firstLineChars="200"/>
        <w:jc w:val="left"/>
        <w:outlineLvl w:val="2"/>
        <w:rPr>
          <w:rFonts w:ascii="宋体" w:hAnsi="宋体" w:cs="宋体"/>
          <w:b/>
          <w:bCs/>
          <w:snapToGrid w:val="0"/>
          <w:kern w:val="0"/>
          <w:szCs w:val="21"/>
        </w:rPr>
      </w:pPr>
      <w:bookmarkStart w:id="269" w:name="_Toc54249483"/>
      <w:bookmarkStart w:id="270" w:name="_Toc91689236"/>
      <w:r>
        <w:rPr>
          <w:rFonts w:hint="eastAsia" w:ascii="宋体" w:hAnsi="宋体" w:cs="宋体"/>
          <w:snapToGrid w:val="0"/>
          <w:kern w:val="0"/>
          <w:szCs w:val="21"/>
        </w:rPr>
        <w:t>重新比选后竞标人仍少于三人，按法定程序开标和评选，确定中选人。经评审无合格竞标人，属于审批或核准项目的，报经原审批部门批准可以不再比选；</w:t>
      </w:r>
      <w:bookmarkEnd w:id="269"/>
      <w:bookmarkEnd w:id="270"/>
    </w:p>
    <w:p>
      <w:pPr>
        <w:widowControl/>
        <w:snapToGrid w:val="0"/>
        <w:spacing w:line="400" w:lineRule="exact"/>
        <w:jc w:val="left"/>
        <w:outlineLvl w:val="2"/>
        <w:rPr>
          <w:rFonts w:ascii="宋体" w:hAnsi="宋体" w:cs="宋体"/>
          <w:b/>
          <w:bCs/>
          <w:snapToGrid w:val="0"/>
          <w:kern w:val="0"/>
          <w:szCs w:val="21"/>
        </w:rPr>
      </w:pPr>
      <w:bookmarkStart w:id="271" w:name="_Toc54249484"/>
      <w:bookmarkStart w:id="272" w:name="_Toc91689237"/>
      <w:r>
        <w:rPr>
          <w:rFonts w:hint="eastAsia" w:ascii="宋体" w:hAnsi="宋体" w:cs="宋体"/>
          <w:b/>
          <w:bCs/>
          <w:snapToGrid w:val="0"/>
          <w:kern w:val="0"/>
          <w:szCs w:val="21"/>
        </w:rPr>
        <w:t>9.  纪律和监督</w:t>
      </w:r>
      <w:bookmarkEnd w:id="262"/>
      <w:bookmarkEnd w:id="263"/>
      <w:bookmarkEnd w:id="264"/>
      <w:bookmarkEnd w:id="271"/>
      <w:bookmarkEnd w:id="272"/>
    </w:p>
    <w:p>
      <w:pPr>
        <w:widowControl/>
        <w:snapToGrid w:val="0"/>
        <w:spacing w:line="400" w:lineRule="exact"/>
        <w:jc w:val="left"/>
        <w:outlineLvl w:val="2"/>
        <w:rPr>
          <w:rFonts w:ascii="宋体" w:hAnsi="宋体" w:cs="宋体"/>
          <w:b/>
          <w:bCs/>
          <w:snapToGrid w:val="0"/>
          <w:kern w:val="0"/>
          <w:szCs w:val="21"/>
        </w:rPr>
      </w:pPr>
      <w:bookmarkStart w:id="273" w:name="_Toc29375"/>
      <w:bookmarkStart w:id="274" w:name="_Toc291847062"/>
      <w:bookmarkStart w:id="275" w:name="_Toc200513173"/>
      <w:bookmarkStart w:id="276" w:name="_Toc91689238"/>
      <w:bookmarkStart w:id="277" w:name="_Toc54249485"/>
      <w:r>
        <w:rPr>
          <w:rFonts w:hint="eastAsia" w:ascii="宋体" w:hAnsi="宋体" w:cs="宋体"/>
          <w:b/>
          <w:bCs/>
          <w:snapToGrid w:val="0"/>
          <w:kern w:val="0"/>
          <w:szCs w:val="21"/>
        </w:rPr>
        <w:t>9.1  对比选人的纪律要求</w:t>
      </w:r>
      <w:bookmarkEnd w:id="273"/>
      <w:bookmarkEnd w:id="274"/>
      <w:bookmarkEnd w:id="275"/>
      <w:bookmarkEnd w:id="276"/>
      <w:bookmarkEnd w:id="277"/>
    </w:p>
    <w:p>
      <w:pPr>
        <w:autoSpaceDE w:val="0"/>
        <w:autoSpaceDN w:val="0"/>
        <w:adjustRightInd w:val="0"/>
        <w:snapToGrid w:val="0"/>
        <w:spacing w:line="400" w:lineRule="exact"/>
        <w:ind w:firstLine="420"/>
        <w:jc w:val="left"/>
        <w:rPr>
          <w:rFonts w:ascii="宋体" w:hAnsi="宋体" w:cs="宋体"/>
          <w:snapToGrid w:val="0"/>
          <w:kern w:val="0"/>
          <w:szCs w:val="21"/>
        </w:rPr>
      </w:pPr>
      <w:r>
        <w:rPr>
          <w:rFonts w:hint="eastAsia" w:ascii="宋体" w:hAnsi="宋体" w:cs="宋体"/>
          <w:snapToGrid w:val="0"/>
          <w:kern w:val="0"/>
          <w:szCs w:val="21"/>
        </w:rPr>
        <w:t>比选人不得泄漏招标投标活动中应当保密的情况和资料，不得与竞标人串通损害国家利益、社会公共利益或者他人合法权益。</w:t>
      </w:r>
    </w:p>
    <w:p>
      <w:pPr>
        <w:widowControl/>
        <w:snapToGrid w:val="0"/>
        <w:spacing w:line="400" w:lineRule="exact"/>
        <w:jc w:val="left"/>
        <w:outlineLvl w:val="2"/>
        <w:rPr>
          <w:rFonts w:ascii="宋体" w:hAnsi="宋体" w:cs="宋体"/>
          <w:b/>
          <w:bCs/>
          <w:snapToGrid w:val="0"/>
          <w:kern w:val="0"/>
          <w:szCs w:val="21"/>
        </w:rPr>
      </w:pPr>
      <w:bookmarkStart w:id="278" w:name="_Toc200513174"/>
      <w:bookmarkStart w:id="279" w:name="_Toc291847063"/>
      <w:bookmarkStart w:id="280" w:name="_Toc54249486"/>
      <w:bookmarkStart w:id="281" w:name="_Toc5622"/>
      <w:bookmarkStart w:id="282" w:name="_Toc91689239"/>
      <w:r>
        <w:rPr>
          <w:rFonts w:hint="eastAsia" w:ascii="宋体" w:hAnsi="宋体" w:cs="宋体"/>
          <w:b/>
          <w:bCs/>
          <w:snapToGrid w:val="0"/>
          <w:kern w:val="0"/>
          <w:szCs w:val="21"/>
        </w:rPr>
        <w:t>9.2  对竞标人的纪律要求</w:t>
      </w:r>
      <w:bookmarkEnd w:id="278"/>
      <w:bookmarkEnd w:id="279"/>
      <w:bookmarkEnd w:id="280"/>
      <w:bookmarkEnd w:id="281"/>
      <w:bookmarkEnd w:id="282"/>
    </w:p>
    <w:p>
      <w:pPr>
        <w:autoSpaceDE w:val="0"/>
        <w:autoSpaceDN w:val="0"/>
        <w:adjustRightInd w:val="0"/>
        <w:snapToGrid w:val="0"/>
        <w:spacing w:line="400" w:lineRule="exact"/>
        <w:ind w:firstLine="420"/>
        <w:rPr>
          <w:rFonts w:ascii="宋体" w:hAnsi="宋体" w:cs="宋体"/>
          <w:szCs w:val="20"/>
        </w:rPr>
      </w:pPr>
      <w:r>
        <w:rPr>
          <w:rFonts w:hint="eastAsia" w:ascii="宋体" w:hAnsi="宋体" w:cs="宋体"/>
          <w:snapToGrid w:val="0"/>
          <w:kern w:val="0"/>
          <w:szCs w:val="21"/>
        </w:rPr>
        <w:t>竞标人不得相互串通竞标或者与比选人串通竞标，不得向比选人或者评标委员会成员行贿谋取中标，不得以他人名义竞标或者以其他方式弄虚作假骗取中标；竞标人不得以任何方式干扰、影响评标工作。</w:t>
      </w:r>
      <w:r>
        <w:rPr>
          <w:rFonts w:hint="eastAsia" w:ascii="宋体" w:hAnsi="宋体" w:cs="宋体"/>
        </w:rPr>
        <w:br w:type="textWrapping"/>
      </w:r>
      <w:r>
        <w:rPr>
          <w:rFonts w:ascii="宋体" w:hAnsi="宋体" w:cs="宋体"/>
        </w:rPr>
        <w:t>  </w:t>
      </w:r>
      <w:r>
        <w:rPr>
          <w:rFonts w:hint="eastAsia" w:ascii="宋体" w:hAnsi="宋体" w:cs="宋体"/>
        </w:rPr>
        <w:t>有下列情形之一的，属于竞标人相互串通竞标：</w:t>
      </w:r>
      <w:r>
        <w:rPr>
          <w:rFonts w:hint="eastAsia" w:ascii="宋体" w:hAnsi="宋体" w:cs="宋体"/>
        </w:rPr>
        <w:br w:type="textWrapping"/>
      </w:r>
      <w:r>
        <w:rPr>
          <w:rFonts w:ascii="宋体" w:hAnsi="宋体" w:cs="宋体"/>
        </w:rPr>
        <w:t>  </w:t>
      </w:r>
      <w:r>
        <w:rPr>
          <w:rFonts w:hint="eastAsia" w:ascii="宋体" w:hAnsi="宋体" w:cs="宋体"/>
        </w:rPr>
        <w:t>（1）竞标人之间协商竞标报价等竞标文件的实质性内容；</w:t>
      </w:r>
      <w:r>
        <w:rPr>
          <w:rFonts w:hint="eastAsia" w:ascii="宋体" w:hAnsi="宋体" w:cs="宋体"/>
        </w:rPr>
        <w:br w:type="textWrapping"/>
      </w:r>
      <w:r>
        <w:rPr>
          <w:rFonts w:ascii="宋体" w:hAnsi="宋体" w:cs="宋体"/>
        </w:rPr>
        <w:t>  </w:t>
      </w:r>
      <w:r>
        <w:rPr>
          <w:rFonts w:hint="eastAsia" w:ascii="宋体" w:hAnsi="宋体" w:cs="宋体"/>
        </w:rPr>
        <w:t>（2）竞标人之间约定中选人；</w:t>
      </w:r>
      <w:r>
        <w:rPr>
          <w:rFonts w:hint="eastAsia" w:ascii="宋体" w:hAnsi="宋体" w:cs="宋体"/>
        </w:rPr>
        <w:br w:type="textWrapping"/>
      </w:r>
      <w:r>
        <w:rPr>
          <w:rFonts w:ascii="宋体" w:hAnsi="宋体" w:cs="宋体"/>
        </w:rPr>
        <w:t>  </w:t>
      </w:r>
      <w:r>
        <w:rPr>
          <w:rFonts w:hint="eastAsia" w:ascii="宋体" w:hAnsi="宋体" w:cs="宋体"/>
        </w:rPr>
        <w:t>（3）竞标人之间约定部分竞标人放弃竞标或者中标；</w:t>
      </w:r>
      <w:r>
        <w:rPr>
          <w:rFonts w:hint="eastAsia" w:ascii="宋体" w:hAnsi="宋体" w:cs="宋体"/>
        </w:rPr>
        <w:br w:type="textWrapping"/>
      </w:r>
      <w:r>
        <w:rPr>
          <w:rFonts w:ascii="宋体" w:hAnsi="宋体" w:cs="宋体"/>
        </w:rPr>
        <w:t>  </w:t>
      </w:r>
      <w:r>
        <w:rPr>
          <w:rFonts w:hint="eastAsia" w:ascii="宋体" w:hAnsi="宋体" w:cs="宋体"/>
        </w:rPr>
        <w:t>（4）属于同一集团、协会、商会等组织成员的竞标人按照该组织要求协同竞标；</w:t>
      </w:r>
      <w:r>
        <w:rPr>
          <w:rFonts w:hint="eastAsia" w:ascii="宋体" w:hAnsi="宋体" w:cs="宋体"/>
        </w:rPr>
        <w:br w:type="textWrapping"/>
      </w:r>
      <w:r>
        <w:rPr>
          <w:rFonts w:ascii="宋体" w:hAnsi="宋体" w:cs="宋体"/>
        </w:rPr>
        <w:t>  </w:t>
      </w:r>
      <w:r>
        <w:rPr>
          <w:rFonts w:hint="eastAsia" w:ascii="宋体" w:hAnsi="宋体" w:cs="宋体"/>
        </w:rPr>
        <w:t>（5）竞标人之间为谋取中标或者排斥特定竞标人而采取的其他联合行动。</w:t>
      </w:r>
      <w:r>
        <w:rPr>
          <w:rFonts w:hint="eastAsia" w:ascii="宋体" w:hAnsi="宋体" w:cs="宋体"/>
        </w:rPr>
        <w:br w:type="textWrapping"/>
      </w:r>
      <w:r>
        <w:rPr>
          <w:rFonts w:ascii="宋体" w:hAnsi="宋体" w:cs="宋体"/>
        </w:rPr>
        <w:t>   </w:t>
      </w:r>
      <w:r>
        <w:rPr>
          <w:rFonts w:hint="eastAsia" w:ascii="宋体" w:hAnsi="宋体" w:cs="宋体"/>
        </w:rPr>
        <w:t>有下列情形之一的，视为竞标人相互串通竞标：</w:t>
      </w:r>
      <w:r>
        <w:rPr>
          <w:rFonts w:hint="eastAsia" w:ascii="宋体" w:hAnsi="宋体" w:cs="宋体"/>
        </w:rPr>
        <w:br w:type="textWrapping"/>
      </w:r>
      <w:r>
        <w:rPr>
          <w:rFonts w:ascii="宋体" w:hAnsi="宋体" w:cs="宋体"/>
        </w:rPr>
        <w:t>  </w:t>
      </w:r>
      <w:r>
        <w:rPr>
          <w:rFonts w:hint="eastAsia" w:ascii="宋体" w:hAnsi="宋体" w:cs="宋体"/>
        </w:rPr>
        <w:t>（1）不同竞标人的竞标文件由同一单位或者个人编制；</w:t>
      </w:r>
      <w:r>
        <w:rPr>
          <w:rFonts w:hint="eastAsia" w:ascii="宋体" w:hAnsi="宋体" w:cs="宋体"/>
        </w:rPr>
        <w:br w:type="textWrapping"/>
      </w:r>
      <w:r>
        <w:rPr>
          <w:rFonts w:ascii="宋体" w:hAnsi="宋体" w:cs="宋体"/>
        </w:rPr>
        <w:t>  </w:t>
      </w:r>
      <w:r>
        <w:rPr>
          <w:rFonts w:hint="eastAsia" w:ascii="宋体" w:hAnsi="宋体" w:cs="宋体"/>
        </w:rPr>
        <w:t>（2）不同竞标人委托同一单位或者个人办理竞标事宜；</w:t>
      </w:r>
      <w:r>
        <w:rPr>
          <w:rFonts w:hint="eastAsia" w:ascii="宋体" w:hAnsi="宋体" w:cs="宋体"/>
        </w:rPr>
        <w:br w:type="textWrapping"/>
      </w:r>
      <w:r>
        <w:rPr>
          <w:rFonts w:ascii="宋体" w:hAnsi="宋体" w:cs="宋体"/>
        </w:rPr>
        <w:t>  </w:t>
      </w:r>
      <w:r>
        <w:rPr>
          <w:rFonts w:hint="eastAsia" w:ascii="宋体" w:hAnsi="宋体" w:cs="宋体"/>
        </w:rPr>
        <w:t>（3）不同竞标人的竞标文件载明的项目管理成员为同一人；</w:t>
      </w:r>
      <w:r>
        <w:rPr>
          <w:rFonts w:hint="eastAsia" w:ascii="宋体" w:hAnsi="宋体" w:cs="宋体"/>
        </w:rPr>
        <w:br w:type="textWrapping"/>
      </w:r>
      <w:r>
        <w:rPr>
          <w:rFonts w:ascii="宋体" w:hAnsi="宋体" w:cs="宋体"/>
        </w:rPr>
        <w:t>  </w:t>
      </w:r>
      <w:r>
        <w:rPr>
          <w:rFonts w:hint="eastAsia" w:ascii="宋体" w:hAnsi="宋体" w:cs="宋体"/>
        </w:rPr>
        <w:t>（4）不同竞标人的竞标文件异常一致或者竞标报价呈规律性差异；</w:t>
      </w:r>
      <w:r>
        <w:rPr>
          <w:rFonts w:hint="eastAsia" w:ascii="宋体" w:hAnsi="宋体" w:cs="宋体"/>
        </w:rPr>
        <w:br w:type="textWrapping"/>
      </w:r>
      <w:r>
        <w:rPr>
          <w:rFonts w:ascii="宋体" w:hAnsi="宋体" w:cs="宋体"/>
        </w:rPr>
        <w:t>  </w:t>
      </w:r>
      <w:r>
        <w:rPr>
          <w:rFonts w:hint="eastAsia" w:ascii="宋体" w:hAnsi="宋体" w:cs="宋体"/>
        </w:rPr>
        <w:t>（5）不同竞标人的竞标文件相互混装；</w:t>
      </w:r>
      <w:r>
        <w:rPr>
          <w:rFonts w:hint="eastAsia" w:ascii="宋体" w:hAnsi="宋体" w:cs="宋体"/>
        </w:rPr>
        <w:br w:type="textWrapping"/>
      </w:r>
      <w:r>
        <w:rPr>
          <w:rFonts w:ascii="宋体" w:hAnsi="宋体" w:cs="宋体"/>
        </w:rPr>
        <w:t>  </w:t>
      </w:r>
      <w:r>
        <w:rPr>
          <w:rFonts w:hint="eastAsia" w:ascii="宋体" w:hAnsi="宋体" w:cs="宋体"/>
        </w:rPr>
        <w:t>（6）不同竞标人的竞标保证金从同一单位或者个人的账户转出。</w:t>
      </w:r>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rPr>
        <w:t>使用通过受让或者租借等方式获取的资格、资质证书竞标的，属于以他人名义竞标。</w:t>
      </w:r>
      <w:r>
        <w:rPr>
          <w:rFonts w:hint="eastAsia" w:ascii="宋体" w:hAnsi="宋体" w:cs="宋体"/>
        </w:rPr>
        <w:br w:type="textWrapping"/>
      </w:r>
      <w:r>
        <w:rPr>
          <w:rFonts w:ascii="宋体" w:hAnsi="宋体" w:cs="宋体"/>
        </w:rPr>
        <w:t>  </w:t>
      </w:r>
      <w:r>
        <w:rPr>
          <w:rFonts w:hint="eastAsia" w:ascii="宋体" w:hAnsi="宋体" w:cs="宋体"/>
        </w:rPr>
        <w:t>竞标人有下列情形之一的，属于以其他方式弄虚作假的行为：</w:t>
      </w:r>
      <w:r>
        <w:rPr>
          <w:rFonts w:hint="eastAsia" w:ascii="宋体" w:hAnsi="宋体" w:cs="宋体"/>
        </w:rPr>
        <w:br w:type="textWrapping"/>
      </w:r>
      <w:r>
        <w:rPr>
          <w:rFonts w:ascii="宋体" w:hAnsi="宋体" w:cs="宋体"/>
        </w:rPr>
        <w:t>  </w:t>
      </w:r>
      <w:r>
        <w:rPr>
          <w:rFonts w:hint="eastAsia" w:ascii="宋体" w:hAnsi="宋体" w:cs="宋体"/>
        </w:rPr>
        <w:t>（一）使用伪造、变造的许可证件；</w:t>
      </w:r>
      <w:r>
        <w:rPr>
          <w:rFonts w:hint="eastAsia" w:ascii="宋体" w:hAnsi="宋体" w:cs="宋体"/>
        </w:rPr>
        <w:br w:type="textWrapping"/>
      </w:r>
      <w:r>
        <w:rPr>
          <w:rFonts w:ascii="宋体" w:hAnsi="宋体" w:cs="宋体"/>
        </w:rPr>
        <w:t>  </w:t>
      </w:r>
      <w:r>
        <w:rPr>
          <w:rFonts w:hint="eastAsia" w:ascii="宋体" w:hAnsi="宋体" w:cs="宋体"/>
        </w:rPr>
        <w:t>（二）提供虚假的财务状况或者业绩；</w:t>
      </w:r>
      <w:r>
        <w:rPr>
          <w:rFonts w:hint="eastAsia" w:ascii="宋体" w:hAnsi="宋体" w:cs="宋体"/>
        </w:rPr>
        <w:br w:type="textWrapping"/>
      </w:r>
      <w:r>
        <w:rPr>
          <w:rFonts w:ascii="宋体" w:hAnsi="宋体" w:cs="宋体"/>
        </w:rPr>
        <w:t>  </w:t>
      </w:r>
      <w:r>
        <w:rPr>
          <w:rFonts w:hint="eastAsia" w:ascii="宋体" w:hAnsi="宋体" w:cs="宋体"/>
        </w:rPr>
        <w:t>（三）提供虚假的项目负责人或者主要技术人员简历、劳动关系证明；</w:t>
      </w:r>
      <w:r>
        <w:rPr>
          <w:rFonts w:hint="eastAsia" w:ascii="宋体" w:hAnsi="宋体" w:cs="宋体"/>
        </w:rPr>
        <w:br w:type="textWrapping"/>
      </w:r>
      <w:r>
        <w:rPr>
          <w:rFonts w:ascii="宋体" w:hAnsi="宋体" w:cs="宋体"/>
        </w:rPr>
        <w:t>  </w:t>
      </w:r>
      <w:r>
        <w:rPr>
          <w:rFonts w:hint="eastAsia" w:ascii="宋体" w:hAnsi="宋体" w:cs="宋体"/>
        </w:rPr>
        <w:t>（四）提供虚假的信用状况；</w:t>
      </w:r>
      <w:r>
        <w:rPr>
          <w:rFonts w:hint="eastAsia" w:ascii="宋体" w:hAnsi="宋体" w:cs="宋体"/>
        </w:rPr>
        <w:br w:type="textWrapping"/>
      </w:r>
      <w:r>
        <w:rPr>
          <w:rFonts w:hint="eastAsia" w:ascii="宋体" w:hAnsi="宋体" w:cs="宋体"/>
        </w:rPr>
        <w:t xml:space="preserve">    （五）其他弄虚作假的行为。</w:t>
      </w:r>
    </w:p>
    <w:p>
      <w:pPr>
        <w:widowControl/>
        <w:snapToGrid w:val="0"/>
        <w:spacing w:line="400" w:lineRule="exact"/>
        <w:jc w:val="left"/>
        <w:outlineLvl w:val="2"/>
        <w:rPr>
          <w:rFonts w:ascii="宋体" w:hAnsi="宋体" w:cs="宋体"/>
          <w:b/>
          <w:bCs/>
          <w:snapToGrid w:val="0"/>
          <w:kern w:val="0"/>
          <w:szCs w:val="21"/>
        </w:rPr>
      </w:pPr>
      <w:bookmarkStart w:id="283" w:name="_Toc54249487"/>
      <w:bookmarkStart w:id="284" w:name="_Toc5724"/>
      <w:bookmarkStart w:id="285" w:name="_Toc291847064"/>
      <w:bookmarkStart w:id="286" w:name="_Toc91689240"/>
      <w:bookmarkStart w:id="287" w:name="_Toc200513175"/>
      <w:r>
        <w:rPr>
          <w:rFonts w:hint="eastAsia" w:ascii="宋体" w:hAnsi="宋体" w:cs="宋体"/>
          <w:b/>
          <w:bCs/>
          <w:snapToGrid w:val="0"/>
          <w:kern w:val="0"/>
          <w:szCs w:val="21"/>
        </w:rPr>
        <w:t>9.3  对评标委员会成员的纪律要求</w:t>
      </w:r>
      <w:bookmarkEnd w:id="283"/>
      <w:bookmarkEnd w:id="284"/>
      <w:bookmarkEnd w:id="285"/>
      <w:bookmarkEnd w:id="286"/>
      <w:bookmarkEnd w:id="287"/>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竞标文件的评审和比较、中选候选人的推荐情况以及评标有关的其他情况。在评标活动中，评标委员会成员不得擅离职守，影响评标程序正常进行，不得使用第三章“评标办法”没有规定的评审因素和标准进行评标。</w:t>
      </w:r>
    </w:p>
    <w:p>
      <w:pPr>
        <w:widowControl/>
        <w:snapToGrid w:val="0"/>
        <w:spacing w:line="400" w:lineRule="exact"/>
        <w:jc w:val="left"/>
        <w:outlineLvl w:val="2"/>
        <w:rPr>
          <w:rFonts w:ascii="宋体" w:hAnsi="宋体" w:cs="宋体"/>
          <w:b/>
          <w:bCs/>
          <w:snapToGrid w:val="0"/>
          <w:kern w:val="0"/>
          <w:szCs w:val="21"/>
        </w:rPr>
      </w:pPr>
      <w:bookmarkStart w:id="288" w:name="_Toc54249488"/>
      <w:bookmarkStart w:id="289" w:name="_Toc29180"/>
      <w:bookmarkStart w:id="290" w:name="_Toc91689241"/>
      <w:bookmarkStart w:id="291" w:name="_Toc291847065"/>
      <w:bookmarkStart w:id="292" w:name="_Toc200513176"/>
      <w:r>
        <w:rPr>
          <w:rFonts w:hint="eastAsia" w:ascii="宋体" w:hAnsi="宋体" w:cs="宋体"/>
          <w:b/>
          <w:bCs/>
          <w:snapToGrid w:val="0"/>
          <w:kern w:val="0"/>
          <w:szCs w:val="21"/>
        </w:rPr>
        <w:t>9.4  对与评标活动有关的工作人员的纪律要求</w:t>
      </w:r>
      <w:bookmarkEnd w:id="288"/>
      <w:bookmarkEnd w:id="289"/>
      <w:bookmarkEnd w:id="290"/>
      <w:bookmarkEnd w:id="291"/>
      <w:bookmarkEnd w:id="292"/>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竞标文件的评审和比较、中选候选人的推荐情况以及评标有关的其他情况。在评标活动中，与评标活动有关的工作人员不得擅离职守，影响评标程序正常进行。</w:t>
      </w:r>
    </w:p>
    <w:p>
      <w:pPr>
        <w:widowControl/>
        <w:snapToGrid w:val="0"/>
        <w:spacing w:line="400" w:lineRule="exact"/>
        <w:jc w:val="left"/>
        <w:outlineLvl w:val="2"/>
        <w:rPr>
          <w:rFonts w:ascii="宋体" w:hAnsi="宋体" w:cs="宋体"/>
          <w:b/>
          <w:bCs/>
          <w:snapToGrid w:val="0"/>
          <w:kern w:val="0"/>
          <w:szCs w:val="21"/>
        </w:rPr>
      </w:pPr>
      <w:bookmarkStart w:id="293" w:name="_Toc54249489"/>
      <w:bookmarkStart w:id="294" w:name="_Toc91689242"/>
      <w:bookmarkStart w:id="295" w:name="_Toc200513177"/>
      <w:bookmarkStart w:id="296" w:name="_Toc291847066"/>
      <w:bookmarkStart w:id="297" w:name="_Toc14294"/>
      <w:r>
        <w:rPr>
          <w:rFonts w:hint="eastAsia" w:ascii="宋体" w:hAnsi="宋体" w:cs="宋体"/>
          <w:b/>
          <w:bCs/>
          <w:snapToGrid w:val="0"/>
          <w:kern w:val="0"/>
          <w:szCs w:val="21"/>
        </w:rPr>
        <w:t>9.5  投诉</w:t>
      </w:r>
      <w:bookmarkEnd w:id="293"/>
      <w:bookmarkEnd w:id="294"/>
      <w:bookmarkEnd w:id="295"/>
      <w:bookmarkEnd w:id="296"/>
      <w:bookmarkEnd w:id="297"/>
    </w:p>
    <w:p>
      <w:pPr>
        <w:autoSpaceDE w:val="0"/>
        <w:autoSpaceDN w:val="0"/>
        <w:adjustRightInd w:val="0"/>
        <w:snapToGrid w:val="0"/>
        <w:spacing w:line="400" w:lineRule="exact"/>
        <w:ind w:firstLine="420"/>
        <w:rPr>
          <w:rFonts w:ascii="宋体" w:hAnsi="宋体" w:cs="宋体"/>
          <w:snapToGrid w:val="0"/>
          <w:kern w:val="0"/>
          <w:szCs w:val="21"/>
        </w:rPr>
      </w:pPr>
      <w:r>
        <w:rPr>
          <w:rFonts w:hint="eastAsia" w:ascii="宋体" w:hAnsi="宋体" w:cs="宋体"/>
          <w:snapToGrid w:val="0"/>
          <w:kern w:val="0"/>
          <w:szCs w:val="21"/>
        </w:rPr>
        <w:t>竞标人或其他利害关系人认为比选文件内容违法或不当的,应当在竞标文件截止时间前提出异议或投诉;认为开标活动违法或不当的,应当在开标现场向比选人提出异议,比选人应立即答复;认为评标结果不公正的,应当在中选候选人公示期间先向比选人提出异议,比选人应在公示期结束后二日内答复。竞标人或其他利害关系人对比选人的答复不满意，或比选人未答复的，可向有关行政部门投诉。</w:t>
      </w:r>
      <w:bookmarkStart w:id="298" w:name="_Toc20105"/>
      <w:bookmarkStart w:id="299" w:name="_Toc200513178"/>
      <w:bookmarkStart w:id="300" w:name="_Toc291847067"/>
    </w:p>
    <w:p>
      <w:pPr>
        <w:widowControl/>
        <w:snapToGrid w:val="0"/>
        <w:spacing w:line="400" w:lineRule="exact"/>
        <w:jc w:val="left"/>
        <w:outlineLvl w:val="2"/>
        <w:rPr>
          <w:rFonts w:ascii="宋体" w:hAnsi="宋体" w:cs="宋体"/>
          <w:b/>
          <w:bCs/>
          <w:snapToGrid w:val="0"/>
          <w:kern w:val="0"/>
          <w:szCs w:val="21"/>
        </w:rPr>
      </w:pPr>
      <w:bookmarkStart w:id="301" w:name="_Toc54249490"/>
      <w:bookmarkStart w:id="302" w:name="_Toc91689243"/>
      <w:r>
        <w:rPr>
          <w:rFonts w:hint="eastAsia" w:ascii="宋体" w:hAnsi="宋体" w:cs="宋体"/>
          <w:b/>
          <w:bCs/>
          <w:snapToGrid w:val="0"/>
          <w:kern w:val="0"/>
          <w:szCs w:val="21"/>
        </w:rPr>
        <w:t>10. 需要补充的其他内容</w:t>
      </w:r>
      <w:bookmarkEnd w:id="298"/>
      <w:bookmarkEnd w:id="299"/>
      <w:bookmarkEnd w:id="300"/>
      <w:bookmarkEnd w:id="301"/>
      <w:bookmarkEnd w:id="302"/>
    </w:p>
    <w:p>
      <w:pPr>
        <w:spacing w:line="400" w:lineRule="exact"/>
        <w:ind w:firstLine="420" w:firstLineChars="200"/>
        <w:rPr>
          <w:rFonts w:ascii="宋体" w:hAnsi="宋体"/>
        </w:rPr>
      </w:pPr>
      <w:r>
        <w:rPr>
          <w:rFonts w:hint="eastAsia" w:ascii="宋体" w:hAnsi="宋体" w:cs="宋体"/>
          <w:snapToGrid w:val="0"/>
          <w:kern w:val="0"/>
          <w:szCs w:val="21"/>
        </w:rPr>
        <w:t>需要补充的其他内容：见竞标人须知前附表。</w:t>
      </w:r>
    </w:p>
    <w:p>
      <w:pPr>
        <w:rPr>
          <w:rFonts w:ascii="宋体" w:hAnsi="宋体"/>
        </w:rPr>
      </w:pPr>
      <w:r>
        <w:rPr>
          <w:rFonts w:ascii="宋体" w:hAnsi="宋体"/>
        </w:rPr>
        <w:br w:type="page"/>
      </w:r>
      <w:bookmarkStart w:id="303" w:name="F6102ACA19974746A180FCBC8DA401C4"/>
      <w:bookmarkStart w:id="304" w:name="_Toc287607854"/>
    </w:p>
    <w:p>
      <w:pPr>
        <w:pStyle w:val="3"/>
        <w:jc w:val="center"/>
        <w:rPr>
          <w:rFonts w:ascii="宋体" w:hAnsi="宋体" w:cs="宋体"/>
          <w:snapToGrid w:val="0"/>
          <w:kern w:val="0"/>
          <w:sz w:val="36"/>
          <w:szCs w:val="36"/>
        </w:rPr>
      </w:pPr>
      <w:bookmarkStart w:id="305" w:name="_Toc488005252"/>
      <w:bookmarkStart w:id="306" w:name="_Toc102654463"/>
      <w:bookmarkStart w:id="307" w:name="BigMark"/>
      <w:r>
        <w:rPr>
          <w:rFonts w:hint="eastAsia" w:ascii="宋体" w:hAnsi="宋体" w:cs="宋体"/>
          <w:snapToGrid w:val="0"/>
          <w:kern w:val="0"/>
          <w:sz w:val="36"/>
          <w:szCs w:val="36"/>
        </w:rPr>
        <w:t>第三章  评选办法</w:t>
      </w:r>
      <w:r>
        <w:rPr>
          <w:rFonts w:ascii="宋体" w:hAnsi="宋体" w:cs="宋体"/>
          <w:snapToGrid w:val="0"/>
          <w:kern w:val="0"/>
          <w:sz w:val="36"/>
          <w:szCs w:val="36"/>
        </w:rPr>
        <w:t>(</w:t>
      </w:r>
      <w:r>
        <w:rPr>
          <w:rFonts w:hint="eastAsia" w:ascii="宋体" w:hAnsi="宋体" w:cs="宋体"/>
          <w:snapToGrid w:val="0"/>
          <w:kern w:val="0"/>
          <w:sz w:val="36"/>
          <w:szCs w:val="36"/>
        </w:rPr>
        <w:t>经评审的最低价竞标法</w:t>
      </w:r>
      <w:r>
        <w:rPr>
          <w:rFonts w:ascii="宋体" w:hAnsi="宋体" w:cs="宋体"/>
          <w:snapToGrid w:val="0"/>
          <w:kern w:val="0"/>
          <w:sz w:val="36"/>
          <w:szCs w:val="36"/>
        </w:rPr>
        <w:t>)</w:t>
      </w:r>
      <w:bookmarkEnd w:id="305"/>
      <w:bookmarkEnd w:id="306"/>
    </w:p>
    <w:p>
      <w:pPr>
        <w:pStyle w:val="4"/>
        <w:spacing w:line="600" w:lineRule="exact"/>
        <w:ind w:left="578"/>
        <w:rPr>
          <w:rFonts w:ascii="宋体"/>
        </w:rPr>
      </w:pPr>
      <w:bookmarkStart w:id="308" w:name="_Toc488005253"/>
      <w:bookmarkStart w:id="309" w:name="_Toc224103383"/>
      <w:bookmarkStart w:id="310" w:name="_Toc277082617"/>
      <w:bookmarkStart w:id="311" w:name="_Toc91689245"/>
      <w:bookmarkStart w:id="312" w:name="_Toc54249492"/>
      <w:bookmarkStart w:id="313" w:name="_Toc287607811"/>
      <w:bookmarkStart w:id="314" w:name="_Toc287620750"/>
      <w:r>
        <w:rPr>
          <w:rFonts w:hint="eastAsia" w:ascii="宋体" w:eastAsia="宋体"/>
        </w:rPr>
        <w:t>评选办法前附表</w:t>
      </w:r>
      <w:bookmarkEnd w:id="308"/>
      <w:bookmarkEnd w:id="309"/>
      <w:bookmarkEnd w:id="310"/>
      <w:bookmarkEnd w:id="311"/>
      <w:bookmarkEnd w:id="312"/>
      <w:bookmarkEnd w:id="313"/>
      <w:bookmarkEnd w:id="314"/>
      <w:bookmarkStart w:id="315" w:name="CQZH1_07"/>
    </w:p>
    <w:tbl>
      <w:tblPr>
        <w:tblStyle w:val="49"/>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bookmarkStart w:id="316" w:name="CQZH1_FIRST_01"/>
            <w:r>
              <w:rPr>
                <w:rFonts w:ascii="宋体" w:hAnsi="宋体"/>
                <w:b/>
                <w:kern w:val="0"/>
              </w:rPr>
              <w:t>条款号</w:t>
            </w:r>
          </w:p>
        </w:tc>
        <w:tc>
          <w:tcPr>
            <w:tcW w:w="1560" w:type="dxa"/>
            <w:tcBorders>
              <w:left w:val="single" w:color="auto" w:sz="4" w:space="0"/>
            </w:tcBorders>
            <w:vAlign w:val="center"/>
          </w:tcPr>
          <w:p>
            <w:pPr>
              <w:spacing w:line="400" w:lineRule="exact"/>
              <w:ind w:firstLine="422"/>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ind w:firstLine="422"/>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382"/>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382"/>
              <w:spacing w:line="400" w:lineRule="exact"/>
              <w:ind w:firstLine="0" w:firstLineChars="0"/>
              <w:jc w:val="center"/>
              <w:rPr>
                <w:sz w:val="21"/>
                <w:szCs w:val="21"/>
              </w:rPr>
            </w:pPr>
            <w:r>
              <w:rPr>
                <w:rFonts w:hint="eastAsia"/>
                <w:sz w:val="21"/>
                <w:szCs w:val="21"/>
              </w:rPr>
              <w:t>评选办法</w:t>
            </w:r>
          </w:p>
        </w:tc>
        <w:tc>
          <w:tcPr>
            <w:tcW w:w="6882" w:type="dxa"/>
            <w:gridSpan w:val="2"/>
            <w:vAlign w:val="center"/>
          </w:tcPr>
          <w:p>
            <w:pPr>
              <w:spacing w:line="400" w:lineRule="exact"/>
              <w:ind w:firstLine="436"/>
              <w:rPr>
                <w:rFonts w:ascii="宋体" w:hAnsi="宋体"/>
                <w:spacing w:val="4"/>
                <w:kern w:val="0"/>
                <w:szCs w:val="21"/>
              </w:rPr>
            </w:pPr>
            <w:r>
              <w:rPr>
                <w:rFonts w:hint="eastAsia" w:ascii="宋体" w:hAnsi="宋体"/>
                <w:spacing w:val="4"/>
                <w:kern w:val="0"/>
                <w:szCs w:val="21"/>
              </w:rPr>
              <w:t>本次评选采用经评审的最低投标价法，评标委员会按照本章第2.1款进行报价排序，按照本章第2.2款进行符合性审查，符合性审查合格的竞标人中按报价由低到高推荐中选候选人。若出现竞标人竞标报价相同的，以“竞标单位资格审查业绩金额大的排名靠前”的原则排序；若竞标单位资格审查业绩金额也相同的，由评选委员采用抽签的方式确定排序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报价顺序</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对报价不高于最高限价的所有竞标人的竞标文件，按照报价由低到高的顺序排列。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jc w:val="left"/>
              <w:rPr>
                <w:rFonts w:ascii="宋体" w:hAnsi="宋体"/>
                <w:kern w:val="0"/>
              </w:rPr>
            </w:pPr>
            <w:r>
              <w:rPr>
                <w:rFonts w:hint="eastAsia" w:ascii="宋体" w:hAnsi="宋体"/>
                <w:kern w:val="0"/>
              </w:rPr>
              <w:t>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rPr>
              <w:t>合格的竞标人中，报价最低的成为第一中选候选人，报价次低的成为第二中选候选人，依次类推。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243" w:type="dxa"/>
            <w:vMerge w:val="restart"/>
            <w:tcBorders>
              <w:right w:val="single" w:color="auto" w:sz="4" w:space="0"/>
            </w:tcBorders>
            <w:vAlign w:val="center"/>
          </w:tcPr>
          <w:p>
            <w:pPr>
              <w:spacing w:line="400" w:lineRule="exact"/>
              <w:ind w:firstLine="420"/>
              <w:jc w:val="center"/>
              <w:rPr>
                <w:rFonts w:ascii="宋体" w:hAnsi="宋体" w:cs="宋体"/>
                <w:szCs w:val="21"/>
              </w:rPr>
            </w:pPr>
            <w:r>
              <w:rPr>
                <w:rFonts w:hint="eastAsia" w:ascii="宋体" w:hAnsi="宋体" w:cs="宋体"/>
                <w:szCs w:val="21"/>
              </w:rPr>
              <w:t>2.2.1</w:t>
            </w:r>
          </w:p>
        </w:tc>
        <w:tc>
          <w:tcPr>
            <w:tcW w:w="1560" w:type="dxa"/>
            <w:vMerge w:val="restart"/>
            <w:tcBorders>
              <w:left w:val="single" w:color="auto" w:sz="4" w:space="0"/>
              <w:right w:val="single" w:color="auto" w:sz="4" w:space="0"/>
            </w:tcBorders>
            <w:vAlign w:val="center"/>
          </w:tcPr>
          <w:p>
            <w:pPr>
              <w:spacing w:line="400" w:lineRule="exact"/>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315" w:firstLineChars="150"/>
              <w:jc w:val="left"/>
              <w:rPr>
                <w:rFonts w:ascii="宋体" w:hAnsi="宋体" w:cs="宋体"/>
                <w:kern w:val="0"/>
              </w:rPr>
            </w:pPr>
            <w:r>
              <w:rPr>
                <w:rFonts w:hint="eastAsia" w:ascii="宋体" w:hAnsi="宋体" w:cs="宋体"/>
              </w:rPr>
              <w:t>竞标截止日竞标资格情况</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ind w:firstLine="420"/>
              <w:jc w:val="left"/>
              <w:rPr>
                <w:rFonts w:ascii="宋体" w:hAnsi="宋体" w:cs="宋体"/>
              </w:rPr>
            </w:pPr>
            <w:r>
              <w:rPr>
                <w:rFonts w:hint="eastAsia" w:ascii="宋体" w:hAnsi="宋体" w:cs="宋体"/>
              </w:rPr>
              <w:t>业绩要求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项目负责人资格</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lang w:val="en-US" w:eastAsia="zh-CN"/>
              </w:rPr>
              <w:t>主要管理人员</w:t>
            </w:r>
            <w:r>
              <w:rPr>
                <w:rFonts w:hint="eastAsia" w:ascii="宋体" w:hAnsi="宋体" w:cs="宋体"/>
                <w:kern w:val="0"/>
              </w:rPr>
              <w:t>要求</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1243" w:type="dxa"/>
            <w:vMerge w:val="continue"/>
            <w:tcBorders>
              <w:bottom w:val="single" w:color="auto" w:sz="4" w:space="0"/>
              <w:right w:val="single" w:color="auto" w:sz="4" w:space="0"/>
            </w:tcBorders>
            <w:vAlign w:val="center"/>
          </w:tcPr>
          <w:p>
            <w:pPr>
              <w:spacing w:line="400" w:lineRule="exact"/>
              <w:ind w:firstLine="420"/>
              <w:jc w:val="center"/>
              <w:rPr>
                <w:rFonts w:ascii="宋体" w:hAnsi="宋体" w:cs="宋体"/>
                <w:szCs w:val="21"/>
              </w:rPr>
            </w:pPr>
          </w:p>
        </w:tc>
        <w:tc>
          <w:tcPr>
            <w:tcW w:w="1560" w:type="dxa"/>
            <w:vMerge w:val="continue"/>
            <w:tcBorders>
              <w:left w:val="single" w:color="auto" w:sz="4" w:space="0"/>
              <w:bottom w:val="single" w:color="auto" w:sz="4" w:space="0"/>
              <w:right w:val="single" w:color="auto" w:sz="4" w:space="0"/>
            </w:tcBorders>
            <w:vAlign w:val="center"/>
          </w:tcPr>
          <w:p>
            <w:pPr>
              <w:spacing w:line="400" w:lineRule="exact"/>
              <w:ind w:firstLine="420"/>
              <w:jc w:val="center"/>
              <w:rPr>
                <w:rFonts w:ascii="宋体" w:hAnsi="宋体"/>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bottom w:val="single" w:color="auto" w:sz="4" w:space="0"/>
            </w:tcBorders>
            <w:vAlign w:val="center"/>
          </w:tcPr>
          <w:p>
            <w:pPr>
              <w:snapToGrid w:val="0"/>
              <w:spacing w:line="400" w:lineRule="exact"/>
              <w:ind w:firstLine="420"/>
              <w:rPr>
                <w:rFonts w:ascii="宋体" w:hAnsi="宋体" w:cs="宋体"/>
                <w:kern w:val="0"/>
                <w:u w:val="single"/>
              </w:rPr>
            </w:pPr>
            <w:r>
              <w:rPr>
                <w:rFonts w:hint="eastAsia" w:ascii="宋体" w:hAnsi="宋体" w:cs="宋体"/>
                <w:kern w:val="0"/>
              </w:rPr>
              <w:t>符合第二章“竞标人须知”第1.4.1项规定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2</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kern w:val="0"/>
              </w:rPr>
            </w:pPr>
            <w:r>
              <w:rPr>
                <w:rFonts w:hint="eastAsia" w:ascii="宋体" w:hAnsi="宋体"/>
                <w:kern w:val="0"/>
              </w:rPr>
              <w:t>形式评审标准</w:t>
            </w: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竞标人名称</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与营业执照、资质证书证一致。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竞标函签字盖章</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竞标文件格式</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符合第五章“竞标文件格式”的要求。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报价唯一</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竞标文件的签署</w:t>
            </w:r>
          </w:p>
        </w:tc>
        <w:tc>
          <w:tcPr>
            <w:tcW w:w="461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rPr>
                <w:rFonts w:ascii="宋体" w:hAnsi="宋体" w:cs="宋体"/>
                <w:kern w:val="0"/>
              </w:rPr>
            </w:pPr>
            <w:r>
              <w:rPr>
                <w:rFonts w:hint="eastAsia" w:ascii="宋体" w:hAnsi="宋体" w:cs="宋体"/>
                <w:kern w:val="0"/>
              </w:rPr>
              <w:t>竞标文件上法定代表人或其委托代理人的签字（或盖章）齐全。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422"/>
              <w:jc w:val="center"/>
              <w:rPr>
                <w:rFonts w:ascii="宋体" w:hAnsi="宋体"/>
                <w:b/>
                <w:kern w:val="0"/>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委托代理人</w:t>
            </w:r>
          </w:p>
        </w:tc>
        <w:tc>
          <w:tcPr>
            <w:tcW w:w="4615" w:type="dxa"/>
            <w:tcBorders>
              <w:top w:val="single" w:color="auto" w:sz="4" w:space="0"/>
              <w:left w:val="single" w:color="auto" w:sz="4" w:space="0"/>
              <w:bottom w:val="single" w:color="auto" w:sz="4" w:space="0"/>
              <w:right w:val="single" w:color="auto" w:sz="4" w:space="0"/>
            </w:tcBorders>
            <w:vAlign w:val="center"/>
          </w:tcPr>
          <w:p>
            <w:pPr>
              <w:snapToGrid w:val="0"/>
              <w:spacing w:after="78" w:afterLines="25" w:line="400" w:lineRule="exact"/>
              <w:ind w:firstLine="420"/>
              <w:rPr>
                <w:rFonts w:ascii="宋体" w:hAnsi="宋体" w:cs="宋体"/>
                <w:b/>
                <w:bCs/>
                <w:kern w:val="0"/>
                <w:sz w:val="44"/>
              </w:rPr>
            </w:pPr>
            <w:r>
              <w:rPr>
                <w:rFonts w:hint="eastAsia" w:ascii="宋体" w:hAnsi="宋体" w:cs="宋体"/>
                <w:kern w:val="0"/>
              </w:rPr>
              <w:t>竞标人法定代表人的委托代理人有法定代表人签署的授权委托书及养老保险证明材料。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ind w:firstLine="420"/>
              <w:jc w:val="center"/>
              <w:rPr>
                <w:rFonts w:ascii="宋体" w:hAnsi="宋体"/>
                <w:kern w:val="0"/>
              </w:rPr>
            </w:pPr>
            <w:r>
              <w:rPr>
                <w:rFonts w:hint="eastAsia" w:ascii="宋体" w:hAnsi="宋体"/>
                <w:kern w:val="0"/>
              </w:rPr>
              <w:t>2.2.3</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响应性评审标准</w:t>
            </w:r>
          </w:p>
        </w:tc>
        <w:tc>
          <w:tcPr>
            <w:tcW w:w="2267" w:type="dxa"/>
            <w:tcBorders>
              <w:top w:val="single" w:color="auto" w:sz="4" w:space="0"/>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竞标总报价</w:t>
            </w:r>
          </w:p>
        </w:tc>
        <w:tc>
          <w:tcPr>
            <w:tcW w:w="4615" w:type="dxa"/>
            <w:tcBorders>
              <w:top w:val="single" w:color="auto" w:sz="4" w:space="0"/>
              <w:left w:val="single" w:color="auto" w:sz="4" w:space="0"/>
            </w:tcBorders>
            <w:vAlign w:val="center"/>
          </w:tcPr>
          <w:p>
            <w:pPr>
              <w:snapToGrid w:val="0"/>
              <w:spacing w:line="400" w:lineRule="exact"/>
              <w:ind w:firstLine="420"/>
              <w:rPr>
                <w:rFonts w:ascii="宋体" w:hAnsi="宋体" w:cs="宋体"/>
                <w:kern w:val="0"/>
              </w:rPr>
            </w:pPr>
            <w:r>
              <w:rPr>
                <w:rFonts w:ascii="宋体" w:hAnsi="宋体" w:cs="宋体"/>
                <w:szCs w:val="21"/>
              </w:rPr>
              <w:t>1.</w:t>
            </w:r>
            <w:r>
              <w:rPr>
                <w:rFonts w:hint="eastAsia" w:ascii="宋体" w:hAnsi="宋体" w:cs="宋体"/>
                <w:szCs w:val="21"/>
              </w:rPr>
              <w:t>竞标总报价不得高于比选人公布的竞标总报价最高限价。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竞标内容</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符合第二章“竞标人须知”第1.3.1项规定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检测服务期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质量要求</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竞标有效期</w:t>
            </w:r>
          </w:p>
        </w:tc>
        <w:tc>
          <w:tcPr>
            <w:tcW w:w="4615" w:type="dxa"/>
            <w:tcBorders>
              <w:lef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符合第二章“竞标人须知”第3.3.1项规定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pacing w:line="400" w:lineRule="exact"/>
              <w:ind w:firstLine="420"/>
              <w:jc w:val="left"/>
              <w:rPr>
                <w:rFonts w:ascii="宋体" w:hAnsi="宋体" w:cs="宋体"/>
                <w:kern w:val="0"/>
              </w:rPr>
            </w:pPr>
            <w:r>
              <w:rPr>
                <w:rFonts w:hint="eastAsia" w:ascii="宋体" w:hAnsi="宋体" w:cs="宋体"/>
                <w:kern w:val="0"/>
              </w:rPr>
              <w:t>竞标保证金</w:t>
            </w:r>
          </w:p>
        </w:tc>
        <w:tc>
          <w:tcPr>
            <w:tcW w:w="4615" w:type="dxa"/>
            <w:tcBorders>
              <w:left w:val="single" w:color="auto" w:sz="4" w:space="0"/>
            </w:tcBorders>
            <w:vAlign w:val="center"/>
          </w:tcPr>
          <w:p>
            <w:pPr>
              <w:tabs>
                <w:tab w:val="left" w:pos="611"/>
                <w:tab w:val="left" w:pos="669"/>
              </w:tabs>
              <w:snapToGrid w:val="0"/>
              <w:spacing w:line="400" w:lineRule="exact"/>
              <w:ind w:firstLine="420"/>
              <w:rPr>
                <w:rFonts w:ascii="宋体" w:hAnsi="宋体" w:cs="宋体"/>
                <w:kern w:val="0"/>
              </w:rPr>
            </w:pPr>
            <w:r>
              <w:rPr>
                <w:rFonts w:hint="eastAsia" w:ascii="宋体" w:hAnsi="宋体" w:cs="宋体"/>
                <w:kern w:val="0"/>
              </w:rPr>
              <w:t>符合第二章“竞标人须知前附表”第3.4项规定。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符合第四章“合同条款及格式”规定，竞标文件不应附有比选人不能接受的条件。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left"/>
              <w:rPr>
                <w:rFonts w:ascii="宋体" w:hAnsi="宋体" w:cs="宋体"/>
                <w:kern w:val="0"/>
              </w:rPr>
            </w:pPr>
            <w:r>
              <w:rPr>
                <w:rFonts w:hint="eastAsia" w:ascii="宋体" w:hAnsi="宋体" w:cs="宋体"/>
                <w:kern w:val="0"/>
              </w:rPr>
              <w:t>竞标报价算术错误修正</w:t>
            </w:r>
          </w:p>
        </w:tc>
        <w:tc>
          <w:tcPr>
            <w:tcW w:w="4615" w:type="dxa"/>
            <w:tcBorders>
              <w:left w:val="single" w:color="auto" w:sz="4" w:space="0"/>
            </w:tcBorders>
            <w:vAlign w:val="center"/>
          </w:tcPr>
          <w:p>
            <w:pPr>
              <w:snapToGrid w:val="0"/>
              <w:spacing w:line="400" w:lineRule="exact"/>
              <w:ind w:firstLine="420"/>
              <w:rPr>
                <w:rFonts w:ascii="宋体" w:hAnsi="宋体" w:cs="宋体"/>
                <w:kern w:val="0"/>
              </w:rPr>
            </w:pPr>
            <w:r>
              <w:rPr>
                <w:rFonts w:hint="eastAsia" w:ascii="宋体" w:hAnsi="宋体" w:cs="宋体"/>
                <w:kern w:val="0"/>
              </w:rPr>
              <w:t>符合第三章3.评标程序第3.1项规定。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jc w:val="center"/>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ind w:firstLine="420"/>
              <w:jc w:val="center"/>
              <w:rPr>
                <w:rFonts w:ascii="宋体" w:hAnsi="宋体"/>
                <w:kern w:val="0"/>
              </w:rPr>
            </w:pPr>
          </w:p>
        </w:tc>
        <w:tc>
          <w:tcPr>
            <w:tcW w:w="1560" w:type="dxa"/>
            <w:vMerge w:val="continue"/>
            <w:tcBorders>
              <w:left w:val="single" w:color="auto" w:sz="4" w:space="0"/>
            </w:tcBorders>
            <w:vAlign w:val="center"/>
          </w:tcPr>
          <w:p>
            <w:pPr>
              <w:spacing w:line="400" w:lineRule="exact"/>
              <w:ind w:firstLine="420"/>
              <w:jc w:val="center"/>
              <w:rPr>
                <w:rFonts w:ascii="宋体" w:hAnsi="宋体"/>
                <w:kern w:val="0"/>
              </w:rPr>
            </w:pPr>
          </w:p>
        </w:tc>
        <w:tc>
          <w:tcPr>
            <w:tcW w:w="2267" w:type="dxa"/>
            <w:tcBorders>
              <w:right w:val="single" w:color="auto" w:sz="4" w:space="0"/>
            </w:tcBorders>
            <w:vAlign w:val="center"/>
          </w:tcPr>
          <w:p>
            <w:pPr>
              <w:snapToGrid w:val="0"/>
              <w:spacing w:line="400" w:lineRule="exact"/>
              <w:ind w:firstLine="420"/>
              <w:jc w:val="center"/>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rPr>
                <w:rFonts w:ascii="宋体" w:hAnsi="宋体" w:cs="宋体"/>
                <w:kern w:val="0"/>
              </w:rPr>
            </w:pPr>
            <w:r>
              <w:rPr>
                <w:rFonts w:hint="eastAsia" w:ascii="宋体" w:hAnsi="宋体" w:cs="宋体"/>
                <w:kern w:val="0"/>
              </w:rPr>
              <w:t>涉嫌串通投标、弄虚作假等其他违反招投标相关法律、法规行为的。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jc w:val="left"/>
              <w:rPr>
                <w:rFonts w:ascii="宋体" w:hAnsi="宋体"/>
                <w:kern w:val="0"/>
                <w:szCs w:val="21"/>
              </w:rPr>
            </w:pPr>
            <w:r>
              <w:rPr>
                <w:rFonts w:hint="eastAsia" w:ascii="宋体" w:hAnsi="宋体"/>
                <w:kern w:val="0"/>
                <w:szCs w:val="21"/>
              </w:rPr>
              <w:t>1.对报价不高于最高限价的所有竞标人的竞标文件，按照报价由低到高的顺序排序。</w:t>
            </w:r>
          </w:p>
          <w:p>
            <w:pPr>
              <w:spacing w:after="31" w:afterLines="10" w:line="400" w:lineRule="exact"/>
              <w:ind w:firstLine="420"/>
              <w:jc w:val="left"/>
              <w:rPr>
                <w:rFonts w:ascii="宋体" w:hAnsi="宋体"/>
                <w:kern w:val="0"/>
                <w:szCs w:val="21"/>
              </w:rPr>
            </w:pPr>
            <w:r>
              <w:rPr>
                <w:rFonts w:hint="eastAsia" w:ascii="宋体" w:hAnsi="宋体"/>
                <w:kern w:val="0"/>
                <w:szCs w:val="21"/>
              </w:rPr>
              <w:t>2.对参与评审的单位</w:t>
            </w:r>
            <w:r>
              <w:rPr>
                <w:rFonts w:hint="eastAsia" w:ascii="宋体" w:hAnsi="宋体"/>
                <w:spacing w:val="4"/>
                <w:kern w:val="0"/>
                <w:szCs w:val="21"/>
              </w:rPr>
              <w:t>进行符合性审查。符合性审查内容：资格评审、形式评审、响应性评审。符合性审查</w:t>
            </w:r>
            <w:r>
              <w:rPr>
                <w:rFonts w:hint="eastAsia" w:ascii="宋体" w:hAnsi="宋体"/>
                <w:kern w:val="0"/>
                <w:szCs w:val="21"/>
              </w:rPr>
              <w:t>合格的竞标人中，报价最低的成为第一中选候选人，报价次低的成为第二中选候选人，依次类推。</w:t>
            </w:r>
          </w:p>
          <w:p>
            <w:pPr>
              <w:spacing w:after="31" w:afterLines="10" w:line="400" w:lineRule="exact"/>
              <w:ind w:firstLine="42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若上述程序未能评出三名中选候选人</w:t>
            </w:r>
            <w:r>
              <w:rPr>
                <w:rFonts w:hint="eastAsia" w:ascii="宋体" w:hAnsi="宋体"/>
                <w:kern w:val="0"/>
                <w:szCs w:val="21"/>
              </w:rPr>
              <w:t>，则评标委员会对剩余竞标文件继续按上述第2条进行评审，直至评出三名中选候选人，或者评审完所有竞标文件。</w:t>
            </w:r>
          </w:p>
          <w:p>
            <w:pPr>
              <w:spacing w:after="31" w:afterLines="10" w:line="400" w:lineRule="exact"/>
              <w:ind w:firstLine="420"/>
              <w:jc w:val="left"/>
              <w:rPr>
                <w:rFonts w:ascii="宋体" w:hAnsi="宋体"/>
                <w:kern w:val="0"/>
                <w:szCs w:val="21"/>
              </w:rPr>
            </w:pPr>
            <w:r>
              <w:rPr>
                <w:rFonts w:hint="eastAsia" w:ascii="宋体" w:hAnsi="宋体"/>
                <w:kern w:val="0"/>
                <w:szCs w:val="21"/>
              </w:rPr>
              <w:t>4.因评选委员会作否决竞标处理，导致有效竞标人不足三个的，评选委员会应当否决所有竞标。但是有效竞标人的经济、技术等指标仍然具有市场竞争力，并满足比选文件要求的，评选委员会可以继续评选并确定中选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ind w:firstLine="420"/>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ind w:firstLine="420"/>
              <w:jc w:val="center"/>
              <w:rPr>
                <w:rFonts w:ascii="宋体" w:hAnsi="宋体"/>
              </w:rPr>
            </w:pPr>
            <w:r>
              <w:rPr>
                <w:rFonts w:ascii="宋体" w:hAnsi="宋体"/>
              </w:rPr>
              <w:t>评</w:t>
            </w:r>
            <w:r>
              <w:rPr>
                <w:rFonts w:hint="eastAsia" w:ascii="宋体" w:hAnsi="宋体"/>
              </w:rPr>
              <w:t>选</w:t>
            </w:r>
            <w:r>
              <w:rPr>
                <w:rFonts w:ascii="宋体" w:hAnsi="宋体"/>
              </w:rPr>
              <w:t>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.1除第二章“竞标人须知”前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w:t>
            </w:r>
            <w:r>
              <w:rPr>
                <w:rFonts w:hint="eastAsia" w:ascii="宋体" w:hAnsi="宋体"/>
                <w:kern w:val="0"/>
                <w:szCs w:val="21"/>
              </w:rPr>
              <w:t>选</w:t>
            </w:r>
            <w:r>
              <w:rPr>
                <w:rFonts w:ascii="宋体" w:hAnsi="宋体"/>
                <w:spacing w:val="1"/>
                <w:kern w:val="0"/>
                <w:szCs w:val="21"/>
              </w:rPr>
              <w:t>人</w:t>
            </w:r>
            <w:r>
              <w:rPr>
                <w:rFonts w:ascii="宋体" w:hAnsi="宋体"/>
                <w:kern w:val="0"/>
                <w:szCs w:val="21"/>
              </w:rPr>
              <w:t>外，评</w:t>
            </w:r>
            <w:r>
              <w:rPr>
                <w:rFonts w:hint="eastAsia" w:ascii="宋体" w:hAnsi="宋体"/>
                <w:kern w:val="0"/>
                <w:szCs w:val="21"/>
              </w:rPr>
              <w:t>选</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w:t>
            </w:r>
            <w:r>
              <w:rPr>
                <w:rFonts w:hint="eastAsia" w:ascii="宋体" w:hAnsi="宋体"/>
                <w:kern w:val="0"/>
                <w:szCs w:val="21"/>
              </w:rPr>
              <w:t>选</w:t>
            </w:r>
            <w:r>
              <w:rPr>
                <w:rFonts w:ascii="宋体" w:hAnsi="宋体"/>
                <w:kern w:val="0"/>
                <w:szCs w:val="21"/>
              </w:rPr>
              <w:t>候选人。</w:t>
            </w:r>
          </w:p>
          <w:p>
            <w:pPr>
              <w:spacing w:line="400" w:lineRule="exact"/>
              <w:ind w:firstLine="424"/>
              <w:rPr>
                <w:rFonts w:ascii="宋体" w:hAnsi="宋体"/>
              </w:rPr>
            </w:pPr>
            <w:r>
              <w:rPr>
                <w:rFonts w:ascii="宋体" w:hAnsi="宋体"/>
                <w:spacing w:val="1"/>
                <w:kern w:val="0"/>
                <w:szCs w:val="21"/>
              </w:rPr>
              <w:t>3</w:t>
            </w:r>
            <w:r>
              <w:rPr>
                <w:rFonts w:ascii="宋体" w:hAnsi="宋体"/>
                <w:kern w:val="0"/>
                <w:szCs w:val="21"/>
              </w:rPr>
              <w:t>.4.2评</w:t>
            </w:r>
            <w:r>
              <w:rPr>
                <w:rFonts w:hint="eastAsia" w:ascii="宋体" w:hAnsi="宋体"/>
                <w:kern w:val="0"/>
                <w:szCs w:val="21"/>
              </w:rPr>
              <w:t>选</w:t>
            </w:r>
            <w:r>
              <w:rPr>
                <w:rFonts w:ascii="宋体" w:hAnsi="宋体"/>
                <w:spacing w:val="-1"/>
                <w:kern w:val="0"/>
                <w:szCs w:val="21"/>
              </w:rPr>
              <w:t>委</w:t>
            </w:r>
            <w:r>
              <w:rPr>
                <w:rFonts w:ascii="宋体" w:hAnsi="宋体"/>
                <w:kern w:val="0"/>
                <w:szCs w:val="21"/>
              </w:rPr>
              <w:t>员会完成评标后，应当向比选人提交书面评</w:t>
            </w:r>
            <w:r>
              <w:rPr>
                <w:rFonts w:hint="eastAsia" w:ascii="宋体" w:hAnsi="宋体"/>
                <w:kern w:val="0"/>
                <w:szCs w:val="21"/>
              </w:rPr>
              <w:t>选</w:t>
            </w:r>
            <w:r>
              <w:rPr>
                <w:rFonts w:ascii="宋体" w:hAnsi="宋体"/>
                <w:kern w:val="0"/>
                <w:szCs w:val="21"/>
              </w:rPr>
              <w:t>报告。</w:t>
            </w:r>
          </w:p>
        </w:tc>
      </w:tr>
      <w:bookmarkEnd w:id="315"/>
      <w:bookmarkEnd w:id="316"/>
    </w:tbl>
    <w:p>
      <w:pPr>
        <w:rPr>
          <w:rFonts w:ascii="宋体" w:hAnsi="宋体"/>
        </w:rPr>
      </w:pPr>
      <w:bookmarkStart w:id="317" w:name="_Toc277082608"/>
      <w:bookmarkStart w:id="318" w:name="_Toc488005254"/>
      <w:bookmarkStart w:id="319" w:name="_Toc287607801"/>
      <w:bookmarkStart w:id="320" w:name="_Toc224103373"/>
      <w:bookmarkStart w:id="321" w:name="_Toc287620740"/>
      <w:r>
        <w:rPr>
          <w:rFonts w:hint="eastAsia" w:ascii="宋体" w:hAnsi="宋体"/>
          <w:b/>
          <w:sz w:val="32"/>
          <w:szCs w:val="32"/>
        </w:rPr>
        <w:t>1.  评标方法</w:t>
      </w:r>
      <w:bookmarkEnd w:id="317"/>
      <w:bookmarkEnd w:id="318"/>
      <w:bookmarkEnd w:id="319"/>
      <w:bookmarkEnd w:id="320"/>
      <w:bookmarkEnd w:id="321"/>
    </w:p>
    <w:p>
      <w:pPr>
        <w:adjustRightInd w:val="0"/>
        <w:spacing w:line="400" w:lineRule="exact"/>
        <w:ind w:firstLine="436" w:firstLineChars="200"/>
        <w:outlineLvl w:val="1"/>
        <w:rPr>
          <w:rFonts w:ascii="宋体" w:hAnsi="宋体" w:cs="MingLiU"/>
          <w:spacing w:val="4"/>
          <w:kern w:val="0"/>
          <w:szCs w:val="21"/>
        </w:rPr>
      </w:pPr>
      <w:bookmarkStart w:id="322" w:name="_Toc54249493"/>
      <w:bookmarkStart w:id="323" w:name="_Toc91689246"/>
      <w:bookmarkStart w:id="324" w:name="_Toc287620741"/>
      <w:bookmarkStart w:id="325" w:name="_Toc488005255"/>
      <w:bookmarkStart w:id="326" w:name="_Toc287607802"/>
      <w:bookmarkStart w:id="327" w:name="_Toc277082609"/>
      <w:bookmarkStart w:id="328" w:name="_Toc224103374"/>
      <w:bookmarkStart w:id="329" w:name="_Toc200513188"/>
      <w:r>
        <w:rPr>
          <w:rFonts w:hint="eastAsia" w:ascii="宋体" w:hAnsi="宋体" w:cs="MingLiU"/>
          <w:spacing w:val="4"/>
          <w:kern w:val="0"/>
          <w:szCs w:val="21"/>
        </w:rPr>
        <w:t>本次评选采用经评审的最低竞标价法，评选委员会按照本章第2.1款进行报价排序，按照本章第2.2款进行符合性审查，符合性审查合格的</w:t>
      </w:r>
      <w:r>
        <w:rPr>
          <w:rFonts w:hint="eastAsia" w:ascii="宋体" w:hAnsi="宋体"/>
          <w:kern w:val="0"/>
          <w:szCs w:val="21"/>
        </w:rPr>
        <w:t>竞标</w:t>
      </w:r>
      <w:r>
        <w:rPr>
          <w:rFonts w:hint="eastAsia" w:ascii="宋体" w:hAnsi="宋体" w:cs="MingLiU"/>
          <w:spacing w:val="4"/>
          <w:kern w:val="0"/>
          <w:szCs w:val="21"/>
        </w:rPr>
        <w:t>人中按报价由低到高推荐中选候选人，或根据比选人授权直接确定中选人。若出现</w:t>
      </w:r>
      <w:r>
        <w:rPr>
          <w:rFonts w:hint="eastAsia" w:ascii="宋体" w:hAnsi="宋体"/>
          <w:kern w:val="0"/>
          <w:szCs w:val="21"/>
        </w:rPr>
        <w:t>竞标</w:t>
      </w:r>
      <w:r>
        <w:rPr>
          <w:rFonts w:hint="eastAsia" w:ascii="宋体" w:hAnsi="宋体" w:cs="MingLiU"/>
          <w:spacing w:val="4"/>
          <w:kern w:val="0"/>
          <w:szCs w:val="21"/>
        </w:rPr>
        <w:t>人竞标报价相同的，以评选办法前附表约定的原则确定排序。</w:t>
      </w:r>
      <w:bookmarkEnd w:id="322"/>
      <w:bookmarkEnd w:id="323"/>
    </w:p>
    <w:p>
      <w:pPr>
        <w:adjustRightInd w:val="0"/>
        <w:spacing w:line="400" w:lineRule="exact"/>
        <w:outlineLvl w:val="1"/>
        <w:rPr>
          <w:rFonts w:ascii="宋体" w:hAnsi="宋体"/>
          <w:b/>
          <w:sz w:val="32"/>
          <w:szCs w:val="32"/>
        </w:rPr>
      </w:pPr>
      <w:bookmarkStart w:id="330" w:name="_Toc91689247"/>
      <w:bookmarkStart w:id="331" w:name="_Toc54249494"/>
      <w:r>
        <w:rPr>
          <w:rFonts w:hint="eastAsia" w:ascii="宋体" w:hAnsi="宋体"/>
          <w:b/>
          <w:sz w:val="32"/>
          <w:szCs w:val="32"/>
        </w:rPr>
        <w:t>2.  评审标准</w:t>
      </w:r>
      <w:bookmarkEnd w:id="324"/>
      <w:bookmarkEnd w:id="325"/>
      <w:bookmarkEnd w:id="326"/>
      <w:bookmarkEnd w:id="327"/>
      <w:bookmarkEnd w:id="328"/>
      <w:bookmarkEnd w:id="329"/>
      <w:bookmarkEnd w:id="330"/>
      <w:bookmarkEnd w:id="331"/>
    </w:p>
    <w:p>
      <w:pPr>
        <w:pStyle w:val="5"/>
        <w:spacing w:before="0" w:line="360" w:lineRule="auto"/>
        <w:rPr>
          <w:rFonts w:ascii="宋体" w:eastAsia="宋体"/>
          <w:sz w:val="21"/>
          <w:szCs w:val="21"/>
        </w:rPr>
      </w:pPr>
      <w:bookmarkStart w:id="332" w:name="_Toc91689248"/>
      <w:bookmarkStart w:id="333" w:name="_Toc43450485"/>
      <w:bookmarkStart w:id="334" w:name="_Toc54249495"/>
      <w:bookmarkStart w:id="335" w:name="_Toc287620742"/>
      <w:bookmarkStart w:id="336" w:name="_Toc287607803"/>
      <w:bookmarkStart w:id="337" w:name="_Toc200513189"/>
      <w:bookmarkStart w:id="338" w:name="_Toc224103375"/>
      <w:bookmarkStart w:id="339" w:name="_Toc277082610"/>
      <w:r>
        <w:rPr>
          <w:rFonts w:ascii="宋体" w:eastAsia="宋体"/>
          <w:sz w:val="21"/>
          <w:szCs w:val="21"/>
        </w:rPr>
        <w:t>2.1</w:t>
      </w:r>
      <w:r>
        <w:rPr>
          <w:rFonts w:hint="eastAsia" w:ascii="宋体" w:eastAsia="宋体"/>
          <w:sz w:val="21"/>
          <w:szCs w:val="21"/>
        </w:rPr>
        <w:t>报价</w:t>
      </w:r>
      <w:r>
        <w:rPr>
          <w:rFonts w:ascii="宋体" w:eastAsia="宋体"/>
          <w:sz w:val="21"/>
          <w:szCs w:val="21"/>
        </w:rPr>
        <w:t>排序</w:t>
      </w:r>
      <w:r>
        <w:rPr>
          <w:rFonts w:hint="eastAsia" w:ascii="宋体" w:eastAsia="宋体"/>
          <w:sz w:val="21"/>
          <w:szCs w:val="21"/>
        </w:rPr>
        <w:t>标准</w:t>
      </w:r>
      <w:bookmarkEnd w:id="332"/>
      <w:bookmarkEnd w:id="333"/>
      <w:bookmarkEnd w:id="334"/>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见评选办法前附表。</w:t>
      </w:r>
    </w:p>
    <w:p>
      <w:pPr>
        <w:pStyle w:val="5"/>
        <w:spacing w:before="0" w:line="360" w:lineRule="auto"/>
        <w:rPr>
          <w:rFonts w:ascii="宋体" w:eastAsia="宋体"/>
          <w:sz w:val="21"/>
          <w:szCs w:val="21"/>
        </w:rPr>
      </w:pPr>
      <w:bookmarkStart w:id="340" w:name="_Toc54249496"/>
      <w:bookmarkStart w:id="341" w:name="_Toc43450486"/>
      <w:bookmarkStart w:id="342" w:name="_Toc91689249"/>
      <w:r>
        <w:rPr>
          <w:rFonts w:ascii="宋体" w:eastAsia="宋体"/>
          <w:sz w:val="21"/>
          <w:szCs w:val="21"/>
        </w:rPr>
        <w:t>2.</w:t>
      </w:r>
      <w:r>
        <w:rPr>
          <w:rFonts w:hint="eastAsia" w:ascii="宋体" w:eastAsia="宋体"/>
          <w:sz w:val="21"/>
          <w:szCs w:val="21"/>
        </w:rPr>
        <w:t>2符合性审查标准</w:t>
      </w:r>
      <w:bookmarkEnd w:id="340"/>
      <w:bookmarkEnd w:id="341"/>
      <w:bookmarkEnd w:id="342"/>
    </w:p>
    <w:p>
      <w:pPr>
        <w:pStyle w:val="4"/>
        <w:rPr>
          <w:rFonts w:ascii="宋体" w:eastAsia="宋体" w:cs="Times New Roman"/>
          <w:b w:val="0"/>
          <w:spacing w:val="0"/>
          <w:w w:val="100"/>
          <w:sz w:val="21"/>
          <w:szCs w:val="21"/>
        </w:rPr>
      </w:pPr>
      <w:bookmarkStart w:id="343" w:name="_Toc54249497"/>
      <w:bookmarkStart w:id="344" w:name="_Toc91689250"/>
      <w:r>
        <w:rPr>
          <w:rFonts w:hint="eastAsia" w:ascii="宋体" w:eastAsia="宋体" w:cs="Times New Roman"/>
          <w:b w:val="0"/>
          <w:spacing w:val="0"/>
          <w:w w:val="100"/>
          <w:sz w:val="21"/>
          <w:szCs w:val="21"/>
        </w:rPr>
        <w:t>2.2.1</w:t>
      </w:r>
      <w:bookmarkEnd w:id="343"/>
      <w:bookmarkEnd w:id="344"/>
      <w:r>
        <w:rPr>
          <w:rFonts w:hint="eastAsia" w:ascii="宋体" w:eastAsia="宋体" w:cs="Times New Roman"/>
          <w:b w:val="0"/>
          <w:spacing w:val="0"/>
          <w:w w:val="100"/>
          <w:sz w:val="21"/>
          <w:szCs w:val="21"/>
        </w:rPr>
        <w:t xml:space="preserve"> 资格评选标准：见评选办法前附表。</w:t>
      </w:r>
    </w:p>
    <w:p>
      <w:pPr>
        <w:pStyle w:val="4"/>
        <w:rPr>
          <w:rFonts w:ascii="宋体" w:eastAsia="宋体" w:cs="Times New Roman"/>
          <w:b w:val="0"/>
          <w:spacing w:val="0"/>
          <w:w w:val="100"/>
          <w:sz w:val="21"/>
          <w:szCs w:val="21"/>
        </w:rPr>
      </w:pPr>
      <w:bookmarkStart w:id="345" w:name="_Toc54249498"/>
      <w:bookmarkStart w:id="346" w:name="_Toc91689251"/>
      <w:r>
        <w:rPr>
          <w:rFonts w:hint="eastAsia" w:ascii="宋体" w:eastAsia="宋体" w:cs="Times New Roman"/>
          <w:b w:val="0"/>
          <w:spacing w:val="0"/>
          <w:w w:val="100"/>
          <w:sz w:val="21"/>
          <w:szCs w:val="21"/>
        </w:rPr>
        <w:t>2.2.2</w:t>
      </w:r>
      <w:bookmarkEnd w:id="345"/>
      <w:bookmarkEnd w:id="346"/>
      <w:r>
        <w:rPr>
          <w:rFonts w:hint="eastAsia" w:ascii="宋体" w:eastAsia="宋体" w:cs="Times New Roman"/>
          <w:b w:val="0"/>
          <w:spacing w:val="0"/>
          <w:w w:val="100"/>
          <w:sz w:val="21"/>
          <w:szCs w:val="21"/>
        </w:rPr>
        <w:t xml:space="preserve"> 形式评选标准：见评选办法前附表。</w:t>
      </w:r>
    </w:p>
    <w:p>
      <w:pPr>
        <w:pStyle w:val="4"/>
        <w:rPr>
          <w:rFonts w:ascii="宋体" w:eastAsia="宋体" w:cs="Times New Roman"/>
          <w:b w:val="0"/>
          <w:spacing w:val="0"/>
          <w:w w:val="100"/>
          <w:sz w:val="21"/>
          <w:szCs w:val="21"/>
        </w:rPr>
      </w:pPr>
      <w:bookmarkStart w:id="347" w:name="_Toc91689252"/>
      <w:bookmarkStart w:id="348" w:name="_Toc54249499"/>
      <w:r>
        <w:rPr>
          <w:rFonts w:hint="eastAsia" w:ascii="宋体" w:eastAsia="宋体" w:cs="Times New Roman"/>
          <w:b w:val="0"/>
          <w:spacing w:val="0"/>
          <w:w w:val="100"/>
          <w:sz w:val="21"/>
          <w:szCs w:val="21"/>
        </w:rPr>
        <w:t>2.2.3 响应性评选标准：见评选办法前附表。</w:t>
      </w:r>
      <w:bookmarkEnd w:id="347"/>
      <w:bookmarkEnd w:id="348"/>
    </w:p>
    <w:bookmarkEnd w:id="335"/>
    <w:bookmarkEnd w:id="336"/>
    <w:bookmarkEnd w:id="337"/>
    <w:bookmarkEnd w:id="338"/>
    <w:bookmarkEnd w:id="339"/>
    <w:p>
      <w:pPr>
        <w:adjustRightInd w:val="0"/>
        <w:spacing w:line="400" w:lineRule="exact"/>
        <w:outlineLvl w:val="1"/>
        <w:rPr>
          <w:rFonts w:ascii="宋体" w:hAnsi="宋体"/>
          <w:b/>
          <w:sz w:val="32"/>
          <w:szCs w:val="32"/>
        </w:rPr>
      </w:pPr>
      <w:bookmarkStart w:id="349" w:name="_Toc287620744"/>
      <w:bookmarkStart w:id="350" w:name="_Toc488005256"/>
      <w:bookmarkStart w:id="351" w:name="_Toc277082612"/>
      <w:bookmarkStart w:id="352" w:name="_Toc224103377"/>
      <w:bookmarkStart w:id="353" w:name="_Toc91689253"/>
      <w:bookmarkStart w:id="354" w:name="_Toc54249500"/>
      <w:bookmarkStart w:id="355" w:name="_Toc200513191"/>
      <w:bookmarkStart w:id="356" w:name="_Toc287607805"/>
      <w:r>
        <w:rPr>
          <w:rFonts w:hint="eastAsia" w:ascii="宋体" w:hAnsi="宋体"/>
          <w:b/>
          <w:sz w:val="32"/>
          <w:szCs w:val="32"/>
        </w:rPr>
        <w:t>3.  评标程序</w:t>
      </w:r>
      <w:bookmarkEnd w:id="349"/>
      <w:bookmarkEnd w:id="350"/>
      <w:bookmarkEnd w:id="351"/>
      <w:bookmarkEnd w:id="352"/>
      <w:bookmarkEnd w:id="353"/>
      <w:bookmarkEnd w:id="354"/>
      <w:bookmarkEnd w:id="355"/>
      <w:bookmarkEnd w:id="356"/>
    </w:p>
    <w:p>
      <w:pPr>
        <w:spacing w:line="400" w:lineRule="exact"/>
        <w:rPr>
          <w:rFonts w:ascii="宋体" w:hAnsi="宋体"/>
          <w:b/>
        </w:rPr>
      </w:pPr>
      <w:bookmarkStart w:id="357" w:name="_Toc287620745"/>
      <w:bookmarkStart w:id="358" w:name="_Toc287607806"/>
      <w:bookmarkStart w:id="359" w:name="_Toc200513192"/>
      <w:bookmarkStart w:id="360" w:name="_Toc277082613"/>
      <w:bookmarkStart w:id="361" w:name="_Toc224103378"/>
      <w:r>
        <w:rPr>
          <w:rFonts w:ascii="宋体" w:hAnsi="宋体"/>
          <w:b/>
        </w:rPr>
        <w:t xml:space="preserve">3.1  </w:t>
      </w:r>
      <w:bookmarkEnd w:id="357"/>
      <w:bookmarkEnd w:id="358"/>
      <w:bookmarkEnd w:id="359"/>
      <w:bookmarkEnd w:id="360"/>
      <w:bookmarkEnd w:id="361"/>
      <w:r>
        <w:rPr>
          <w:rFonts w:hint="eastAsia" w:ascii="宋体" w:hAnsi="宋体"/>
          <w:b/>
        </w:rPr>
        <w:t>报价排序</w:t>
      </w:r>
    </w:p>
    <w:p>
      <w:pPr>
        <w:spacing w:line="360" w:lineRule="auto"/>
        <w:ind w:firstLine="413" w:firstLineChars="197"/>
        <w:rPr>
          <w:rFonts w:ascii="宋体" w:hAnsi="宋体" w:cs="宋体"/>
          <w:szCs w:val="21"/>
        </w:rPr>
      </w:pPr>
      <w:r>
        <w:rPr>
          <w:rFonts w:hint="eastAsia" w:ascii="宋体" w:hAnsi="宋体" w:cs="宋体"/>
          <w:szCs w:val="21"/>
        </w:rPr>
        <w:t>对报价不高于最高限价的所有竞标人的竞标文件，按照报价由低到高的顺序排序。</w:t>
      </w:r>
    </w:p>
    <w:p>
      <w:pPr>
        <w:pStyle w:val="5"/>
        <w:spacing w:before="0" w:line="360" w:lineRule="auto"/>
        <w:rPr>
          <w:rFonts w:ascii="宋体" w:eastAsia="宋体"/>
          <w:sz w:val="21"/>
          <w:szCs w:val="21"/>
        </w:rPr>
      </w:pPr>
      <w:bookmarkStart w:id="362" w:name="_Toc43450489"/>
      <w:bookmarkStart w:id="363" w:name="_Toc91689254"/>
      <w:bookmarkStart w:id="364" w:name="_Toc54249501"/>
      <w:r>
        <w:rPr>
          <w:rFonts w:ascii="宋体" w:eastAsia="宋体"/>
          <w:sz w:val="21"/>
          <w:szCs w:val="21"/>
        </w:rPr>
        <w:t>3.</w:t>
      </w:r>
      <w:r>
        <w:rPr>
          <w:rFonts w:hint="eastAsia" w:ascii="宋体" w:eastAsia="宋体"/>
          <w:sz w:val="21"/>
          <w:szCs w:val="21"/>
        </w:rPr>
        <w:t>2符合性审查</w:t>
      </w:r>
      <w:bookmarkEnd w:id="362"/>
      <w:bookmarkEnd w:id="363"/>
      <w:bookmarkEnd w:id="364"/>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.1评选委员会依据本章第2.</w:t>
      </w:r>
      <w:r>
        <w:rPr>
          <w:rFonts w:hint="eastAsia" w:ascii="宋体" w:hAnsi="宋体" w:cs="宋体"/>
          <w:szCs w:val="21"/>
        </w:rPr>
        <w:t>2款规定的标准对竞标文件进行符合性审查。符合性审查顺序：资格评审、形式评审、响应性评审。有一项不符合评审标准的，作否决竞标处理。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 xml:space="preserve">.2 </w:t>
      </w:r>
      <w:r>
        <w:rPr>
          <w:rFonts w:hint="eastAsia" w:ascii="宋体" w:hAnsi="宋体" w:cs="宋体"/>
          <w:szCs w:val="21"/>
        </w:rPr>
        <w:t>竞标人</w:t>
      </w:r>
      <w:r>
        <w:rPr>
          <w:rFonts w:ascii="宋体" w:hAnsi="宋体" w:cs="宋体"/>
          <w:szCs w:val="21"/>
        </w:rPr>
        <w:t>有以下情形之一的，</w:t>
      </w:r>
      <w:r>
        <w:rPr>
          <w:rFonts w:hint="eastAsia" w:ascii="宋体" w:hAnsi="宋体" w:cs="宋体"/>
          <w:szCs w:val="21"/>
        </w:rPr>
        <w:t>其竞标文件将被否决：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）第二章“</w:t>
      </w:r>
      <w:r>
        <w:rPr>
          <w:rFonts w:hint="eastAsia" w:ascii="宋体" w:hAnsi="宋体" w:cs="宋体"/>
          <w:szCs w:val="21"/>
        </w:rPr>
        <w:t>竞标人</w:t>
      </w:r>
      <w:r>
        <w:rPr>
          <w:rFonts w:ascii="宋体" w:hAnsi="宋体" w:cs="宋体"/>
          <w:szCs w:val="21"/>
        </w:rPr>
        <w:t xml:space="preserve">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）串通</w:t>
      </w:r>
      <w:r>
        <w:rPr>
          <w:rFonts w:hint="eastAsia" w:ascii="宋体" w:hAnsi="宋体" w:cs="宋体"/>
          <w:szCs w:val="21"/>
        </w:rPr>
        <w:t>竞标</w:t>
      </w:r>
      <w:r>
        <w:rPr>
          <w:rFonts w:ascii="宋体" w:hAnsi="宋体" w:cs="宋体"/>
          <w:szCs w:val="21"/>
        </w:rPr>
        <w:t>或弄虚作假或有其他违法行为的</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（3）不按评选委员会要求澄清、说明或补正的。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竞标报价有算术错误的，评选委员会按以下原则对竞标报价进行修正，修正的价格经竞标人书面确认后具有约束力，修正原则如下：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（1）竞标文件中的大写金额与小写金额不一致的，以大写金额为准；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（2）总价金额与依据单价计算出的结果不一致的，以单价金额为准修正总价（但单价金额小数点有明显错误的除外）；单价金额小数点有明显错误的，以总价为准，对单价予以修正。</w:t>
      </w:r>
    </w:p>
    <w:p>
      <w:pPr>
        <w:pStyle w:val="5"/>
        <w:spacing w:before="0" w:line="360" w:lineRule="auto"/>
        <w:rPr>
          <w:rFonts w:ascii="宋体" w:eastAsia="宋体"/>
          <w:sz w:val="21"/>
          <w:szCs w:val="21"/>
        </w:rPr>
      </w:pPr>
      <w:bookmarkStart w:id="365" w:name="_Toc43450490"/>
      <w:bookmarkStart w:id="366" w:name="_Toc91689255"/>
      <w:bookmarkStart w:id="367" w:name="_Toc54249502"/>
      <w:r>
        <w:rPr>
          <w:rFonts w:ascii="宋体" w:eastAsia="宋体"/>
          <w:sz w:val="21"/>
          <w:szCs w:val="21"/>
        </w:rPr>
        <w:t>3.</w:t>
      </w:r>
      <w:r>
        <w:rPr>
          <w:rFonts w:hint="eastAsia" w:ascii="宋体" w:eastAsia="宋体"/>
          <w:sz w:val="21"/>
          <w:szCs w:val="21"/>
        </w:rPr>
        <w:t>3竞标文件的澄清和补正</w:t>
      </w:r>
      <w:bookmarkEnd w:id="365"/>
      <w:bookmarkEnd w:id="366"/>
      <w:bookmarkEnd w:id="367"/>
    </w:p>
    <w:p>
      <w:pPr>
        <w:spacing w:line="360" w:lineRule="auto"/>
        <w:ind w:firstLine="420" w:firstLineChars="200"/>
        <w:rPr>
          <w:rFonts w:ascii="宋体" w:hAnsi="宋体" w:cs="宋体"/>
          <w:szCs w:val="21"/>
        </w:rPr>
      </w:pPr>
      <w:bookmarkStart w:id="368" w:name="_Toc479262406"/>
      <w:bookmarkStart w:id="369" w:name="_Toc43450491"/>
      <w:bookmarkStart w:id="370" w:name="_Toc484465184"/>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在评选过程中，评选委员会可以书面形式要求</w:t>
      </w:r>
      <w:r>
        <w:rPr>
          <w:rFonts w:hint="eastAsia" w:ascii="宋体" w:hAnsi="宋体"/>
          <w:kern w:val="0"/>
          <w:szCs w:val="21"/>
        </w:rPr>
        <w:t>竞标</w:t>
      </w:r>
      <w:r>
        <w:rPr>
          <w:rFonts w:hint="eastAsia" w:ascii="宋体" w:hAnsi="宋体" w:cs="宋体"/>
          <w:szCs w:val="21"/>
        </w:rPr>
        <w:t>人对所提交</w:t>
      </w:r>
      <w:r>
        <w:rPr>
          <w:rFonts w:hint="eastAsia" w:ascii="宋体" w:hAnsi="宋体"/>
          <w:kern w:val="0"/>
          <w:szCs w:val="21"/>
        </w:rPr>
        <w:t>竞标</w:t>
      </w:r>
      <w:r>
        <w:rPr>
          <w:rFonts w:hint="eastAsia" w:ascii="宋体" w:hAnsi="宋体" w:cs="宋体"/>
          <w:szCs w:val="21"/>
        </w:rPr>
        <w:t>文件中不明确的内容进行书面澄清或说明，或者对细微偏差进行补正。评选委员会不接受</w:t>
      </w:r>
      <w:r>
        <w:rPr>
          <w:rFonts w:hint="eastAsia" w:ascii="宋体" w:hAnsi="宋体"/>
          <w:kern w:val="0"/>
          <w:szCs w:val="21"/>
        </w:rPr>
        <w:t>竞标</w:t>
      </w:r>
      <w:r>
        <w:rPr>
          <w:rFonts w:hint="eastAsia" w:ascii="宋体" w:hAnsi="宋体" w:cs="宋体"/>
          <w:szCs w:val="21"/>
        </w:rPr>
        <w:t>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w:t>
      </w:r>
      <w:r>
        <w:rPr>
          <w:rFonts w:hint="eastAsia" w:ascii="宋体" w:hAnsi="宋体"/>
          <w:kern w:val="0"/>
          <w:szCs w:val="21"/>
        </w:rPr>
        <w:t>竞标</w:t>
      </w:r>
      <w:r>
        <w:rPr>
          <w:rFonts w:hint="eastAsia" w:ascii="宋体" w:hAnsi="宋体" w:cs="宋体"/>
          <w:szCs w:val="21"/>
        </w:rPr>
        <w:t>文件的实质性内容（算术性错误修正的除外）。</w:t>
      </w:r>
      <w:r>
        <w:rPr>
          <w:rFonts w:hint="eastAsia" w:ascii="宋体" w:hAnsi="宋体"/>
          <w:kern w:val="0"/>
          <w:szCs w:val="21"/>
        </w:rPr>
        <w:t>竞标</w:t>
      </w:r>
      <w:r>
        <w:rPr>
          <w:rFonts w:hint="eastAsia" w:ascii="宋体" w:hAnsi="宋体" w:cs="宋体"/>
          <w:szCs w:val="21"/>
        </w:rPr>
        <w:t>人的书面澄清、说明和补正属于</w:t>
      </w:r>
      <w:r>
        <w:rPr>
          <w:rFonts w:hint="eastAsia" w:ascii="宋体" w:hAnsi="宋体"/>
          <w:kern w:val="0"/>
          <w:szCs w:val="21"/>
        </w:rPr>
        <w:t>竞标</w:t>
      </w:r>
      <w:r>
        <w:rPr>
          <w:rFonts w:hint="eastAsia" w:ascii="宋体" w:hAnsi="宋体" w:cs="宋体"/>
          <w:szCs w:val="21"/>
        </w:rPr>
        <w:t>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评选委员会对</w:t>
      </w:r>
      <w:r>
        <w:rPr>
          <w:rFonts w:hint="eastAsia" w:ascii="宋体" w:hAnsi="宋体"/>
          <w:kern w:val="0"/>
          <w:szCs w:val="21"/>
        </w:rPr>
        <w:t>竞标</w:t>
      </w:r>
      <w:r>
        <w:rPr>
          <w:rFonts w:hint="eastAsia" w:ascii="宋体" w:hAnsi="宋体" w:cs="宋体"/>
          <w:szCs w:val="21"/>
        </w:rPr>
        <w:t>人提交的澄清、说明或补正有疑问的，可以要求</w:t>
      </w:r>
      <w:r>
        <w:rPr>
          <w:rFonts w:hint="eastAsia" w:ascii="宋体" w:hAnsi="宋体"/>
          <w:kern w:val="0"/>
          <w:szCs w:val="21"/>
        </w:rPr>
        <w:t>竞标</w:t>
      </w:r>
      <w:r>
        <w:rPr>
          <w:rFonts w:hint="eastAsia" w:ascii="宋体" w:hAnsi="宋体" w:cs="宋体"/>
          <w:szCs w:val="21"/>
        </w:rPr>
        <w:t>人进一步澄清、说明或补正，直至满足评选委员会的要求。</w:t>
      </w:r>
    </w:p>
    <w:p>
      <w:pPr>
        <w:pStyle w:val="5"/>
        <w:spacing w:before="0" w:line="360" w:lineRule="auto"/>
        <w:rPr>
          <w:rFonts w:ascii="宋体" w:eastAsia="宋体"/>
          <w:sz w:val="21"/>
          <w:szCs w:val="21"/>
        </w:rPr>
      </w:pPr>
      <w:bookmarkStart w:id="371" w:name="_Toc91689256"/>
      <w:bookmarkStart w:id="372" w:name="_Toc54249503"/>
      <w:r>
        <w:rPr>
          <w:rFonts w:ascii="宋体" w:eastAsia="宋体"/>
          <w:sz w:val="21"/>
          <w:szCs w:val="21"/>
        </w:rPr>
        <w:t>3.</w:t>
      </w:r>
      <w:r>
        <w:rPr>
          <w:rFonts w:hint="eastAsia" w:ascii="宋体" w:eastAsia="宋体"/>
          <w:sz w:val="21"/>
          <w:szCs w:val="21"/>
        </w:rPr>
        <w:t>4评选结果</w:t>
      </w:r>
      <w:bookmarkEnd w:id="368"/>
      <w:bookmarkEnd w:id="369"/>
      <w:bookmarkEnd w:id="370"/>
      <w:bookmarkEnd w:id="371"/>
      <w:bookmarkEnd w:id="372"/>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除第二章“竞标人须知”前附表授权直接确定中选人外，评选委员会按经评审的最低竞标价法推荐中选候选人。</w:t>
      </w:r>
    </w:p>
    <w:p>
      <w:pPr>
        <w:autoSpaceDE w:val="0"/>
        <w:autoSpaceDN w:val="0"/>
        <w:adjustRightInd w:val="0"/>
        <w:spacing w:before="9" w:line="360" w:lineRule="auto"/>
        <w:ind w:right="-20"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评选委员会完成评选后，应当向比选人提交书面评选报告和中选候选人名单。</w:t>
      </w:r>
    </w:p>
    <w:p>
      <w:pPr>
        <w:rPr>
          <w:rFonts w:ascii="宋体" w:hAnsi="宋体"/>
          <w:szCs w:val="20"/>
        </w:rPr>
      </w:pPr>
    </w:p>
    <w:p>
      <w:pPr>
        <w:rPr>
          <w:rFonts w:ascii="宋体" w:hAnsi="宋体"/>
        </w:rPr>
      </w:pPr>
      <w:r>
        <w:rPr>
          <w:rFonts w:ascii="宋体" w:hAnsi="宋体"/>
          <w:szCs w:val="20"/>
        </w:rPr>
        <w:br w:type="page"/>
      </w:r>
      <w:bookmarkEnd w:id="303"/>
      <w:bookmarkEnd w:id="304"/>
      <w:bookmarkEnd w:id="307"/>
      <w:bookmarkStart w:id="373" w:name="CALCL_RULE"/>
      <w:bookmarkEnd w:id="373"/>
      <w:bookmarkStart w:id="374" w:name="BUSINESS_TYPE"/>
      <w:bookmarkEnd w:id="374"/>
      <w:bookmarkStart w:id="375" w:name="SUM_RULE_TECHNO"/>
      <w:bookmarkEnd w:id="375"/>
    </w:p>
    <w:p>
      <w:pPr>
        <w:pStyle w:val="3"/>
        <w:spacing w:line="240" w:lineRule="auto"/>
        <w:jc w:val="center"/>
        <w:rPr>
          <w:rFonts w:ascii="宋体" w:hAnsi="宋体" w:cs="宋体"/>
        </w:rPr>
      </w:pPr>
      <w:bookmarkStart w:id="376" w:name="_Toc28491"/>
      <w:bookmarkStart w:id="377" w:name="_Toc102654464"/>
      <w:r>
        <w:rPr>
          <w:rFonts w:hint="eastAsia" w:ascii="宋体" w:hAnsi="宋体"/>
          <w:kern w:val="0"/>
          <w:sz w:val="30"/>
          <w:szCs w:val="30"/>
        </w:rPr>
        <w:t>第四章  合同条款及格式</w:t>
      </w:r>
      <w:bookmarkEnd w:id="376"/>
      <w:bookmarkEnd w:id="377"/>
    </w:p>
    <w:p>
      <w:pPr>
        <w:tabs>
          <w:tab w:val="left" w:pos="1455"/>
        </w:tabs>
        <w:snapToGrid w:val="0"/>
        <w:spacing w:line="580" w:lineRule="exact"/>
        <w:rPr>
          <w:rFonts w:ascii="仿宋" w:hAnsi="仿宋" w:eastAsia="仿宋"/>
          <w:w w:val="90"/>
          <w:sz w:val="36"/>
          <w:szCs w:val="36"/>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32"/>
          <w:szCs w:val="32"/>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sz w:val="52"/>
          <w:szCs w:val="52"/>
        </w:rPr>
      </w:pPr>
      <w:r>
        <w:rPr>
          <w:rFonts w:hint="eastAsia" w:ascii="宋体" w:hAnsi="宋体"/>
          <w:b/>
          <w:bCs/>
          <w:sz w:val="32"/>
          <w:szCs w:val="32"/>
        </w:rPr>
        <w:t>合同</w:t>
      </w:r>
    </w:p>
    <w:p>
      <w:pPr>
        <w:spacing w:line="500" w:lineRule="exact"/>
        <w:jc w:val="center"/>
        <w:rPr>
          <w:rFonts w:ascii="宋体" w:hAnsi="宋体"/>
          <w:b/>
          <w:sz w:val="44"/>
        </w:rPr>
      </w:pPr>
    </w:p>
    <w:p>
      <w:pPr>
        <w:spacing w:line="500" w:lineRule="exact"/>
        <w:jc w:val="center"/>
        <w:rPr>
          <w:rFonts w:ascii="宋体" w:hAnsi="宋体"/>
          <w:b/>
          <w:sz w:val="44"/>
        </w:rPr>
      </w:pPr>
    </w:p>
    <w:p>
      <w:pPr>
        <w:spacing w:line="500" w:lineRule="exact"/>
        <w:jc w:val="center"/>
        <w:rPr>
          <w:rFonts w:ascii="宋体" w:hAnsi="宋体"/>
          <w:b/>
          <w:sz w:val="44"/>
        </w:rPr>
      </w:pPr>
    </w:p>
    <w:p>
      <w:pPr>
        <w:spacing w:line="500" w:lineRule="exact"/>
        <w:ind w:firstLine="562" w:firstLineChars="200"/>
        <w:jc w:val="left"/>
        <w:rPr>
          <w:rFonts w:ascii="宋体" w:hAnsi="宋体"/>
          <w:b/>
          <w:sz w:val="28"/>
        </w:rPr>
      </w:pPr>
      <w:r>
        <w:rPr>
          <w:rFonts w:hint="eastAsia" w:ascii="宋体" w:hAnsi="宋体"/>
          <w:b/>
          <w:sz w:val="28"/>
        </w:rPr>
        <w:t>工程名称：</w:t>
      </w:r>
    </w:p>
    <w:p>
      <w:pPr>
        <w:spacing w:line="520" w:lineRule="exact"/>
        <w:ind w:left="2556" w:leftChars="532" w:hanging="1439" w:hangingChars="512"/>
        <w:jc w:val="left"/>
        <w:rPr>
          <w:rFonts w:ascii="宋体" w:hAnsi="宋体"/>
          <w:b/>
          <w:sz w:val="28"/>
        </w:rPr>
      </w:pPr>
    </w:p>
    <w:p>
      <w:pPr>
        <w:spacing w:line="520" w:lineRule="exact"/>
        <w:ind w:left="2556" w:leftChars="532" w:hanging="1439" w:hangingChars="512"/>
        <w:jc w:val="left"/>
        <w:rPr>
          <w:rFonts w:ascii="宋体" w:hAnsi="宋体"/>
          <w:b/>
          <w:sz w:val="28"/>
        </w:rPr>
      </w:pPr>
    </w:p>
    <w:p>
      <w:pPr>
        <w:rPr>
          <w:rFonts w:ascii="宋体" w:hAnsi="宋体"/>
          <w:sz w:val="28"/>
        </w:rPr>
      </w:pPr>
      <w:r>
        <w:rPr>
          <w:rFonts w:hint="eastAsia" w:ascii="宋体" w:hAnsi="宋体"/>
          <w:b/>
          <w:sz w:val="28"/>
        </w:rPr>
        <w:t xml:space="preserve">     建设地点：重庆两江新区水土高新园</w:t>
      </w:r>
    </w:p>
    <w:p>
      <w:pPr>
        <w:ind w:firstLine="1105" w:firstLineChars="393"/>
        <w:rPr>
          <w:rFonts w:ascii="宋体" w:hAnsi="宋体"/>
          <w:b/>
          <w:sz w:val="28"/>
        </w:rPr>
      </w:pPr>
    </w:p>
    <w:p>
      <w:pPr>
        <w:rPr>
          <w:rFonts w:ascii="宋体" w:hAnsi="宋体"/>
          <w:b/>
          <w:sz w:val="28"/>
        </w:rPr>
      </w:pPr>
    </w:p>
    <w:p>
      <w:pPr>
        <w:ind w:firstLine="1105" w:firstLineChars="393"/>
        <w:rPr>
          <w:rFonts w:ascii="宋体" w:hAnsi="宋体"/>
          <w:b/>
          <w:sz w:val="28"/>
        </w:rPr>
      </w:pPr>
    </w:p>
    <w:p>
      <w:pPr>
        <w:spacing w:line="520" w:lineRule="exact"/>
        <w:jc w:val="left"/>
        <w:rPr>
          <w:rFonts w:ascii="宋体" w:hAnsi="宋体"/>
          <w:b/>
          <w:bCs/>
          <w:sz w:val="28"/>
        </w:rPr>
      </w:pPr>
      <w:r>
        <w:rPr>
          <w:rFonts w:hint="eastAsia" w:ascii="宋体" w:hAnsi="宋体"/>
          <w:b/>
          <w:bCs/>
          <w:sz w:val="28"/>
          <w:szCs w:val="28"/>
        </w:rPr>
        <w:t xml:space="preserve">     建设单位</w:t>
      </w:r>
      <w:r>
        <w:rPr>
          <w:rFonts w:hint="eastAsia" w:ascii="宋体" w:hAnsi="宋体"/>
          <w:b/>
          <w:sz w:val="28"/>
        </w:rPr>
        <w:t>：</w:t>
      </w:r>
      <w:r>
        <w:rPr>
          <w:rFonts w:hint="eastAsia" w:ascii="宋体" w:hAnsi="宋体"/>
          <w:b/>
          <w:bCs/>
          <w:sz w:val="28"/>
        </w:rPr>
        <w:t>重庆两江新区水土高新技术产业园建设投资有限公司</w:t>
      </w:r>
    </w:p>
    <w:p>
      <w:pPr>
        <w:ind w:left="281" w:leftChars="134" w:firstLine="849" w:firstLineChars="302"/>
        <w:jc w:val="left"/>
        <w:rPr>
          <w:rFonts w:ascii="宋体" w:hAnsi="宋体"/>
          <w:b/>
          <w:sz w:val="28"/>
        </w:rPr>
      </w:pPr>
    </w:p>
    <w:p>
      <w:pPr>
        <w:ind w:left="281" w:leftChars="134" w:firstLine="849" w:firstLineChars="302"/>
        <w:jc w:val="left"/>
        <w:rPr>
          <w:rFonts w:ascii="宋体" w:hAnsi="宋体"/>
          <w:b/>
          <w:sz w:val="28"/>
        </w:rPr>
      </w:pPr>
    </w:p>
    <w:p>
      <w:pPr>
        <w:ind w:left="281" w:leftChars="134" w:firstLine="849" w:firstLineChars="302"/>
        <w:jc w:val="left"/>
        <w:rPr>
          <w:rFonts w:ascii="宋体" w:hAnsi="宋体"/>
          <w:b/>
          <w:sz w:val="28"/>
        </w:rPr>
      </w:pPr>
    </w:p>
    <w:p>
      <w:pPr>
        <w:jc w:val="left"/>
        <w:rPr>
          <w:rFonts w:ascii="宋体" w:hAnsi="宋体"/>
          <w:b/>
          <w:sz w:val="28"/>
        </w:rPr>
      </w:pPr>
      <w:r>
        <w:rPr>
          <w:rFonts w:hint="eastAsia" w:ascii="宋体" w:hAnsi="宋体"/>
          <w:b/>
          <w:bCs/>
          <w:sz w:val="28"/>
          <w:szCs w:val="28"/>
        </w:rPr>
        <w:t xml:space="preserve">    检测单位：</w:t>
      </w:r>
    </w:p>
    <w:p>
      <w:pPr>
        <w:ind w:left="281" w:leftChars="134" w:firstLine="845" w:firstLineChars="302"/>
        <w:jc w:val="left"/>
        <w:rPr>
          <w:rFonts w:ascii="宋体" w:hAnsi="宋体"/>
          <w:sz w:val="28"/>
        </w:rPr>
      </w:pPr>
    </w:p>
    <w:p>
      <w:pPr>
        <w:ind w:left="281" w:leftChars="134" w:firstLine="845" w:firstLineChars="302"/>
        <w:jc w:val="left"/>
        <w:rPr>
          <w:rFonts w:ascii="宋体" w:hAnsi="宋体"/>
          <w:sz w:val="28"/>
        </w:rPr>
      </w:pPr>
    </w:p>
    <w:p>
      <w:pPr>
        <w:jc w:val="center"/>
        <w:rPr>
          <w:b/>
          <w:bCs/>
          <w:sz w:val="28"/>
        </w:rPr>
      </w:pPr>
      <w:r>
        <w:rPr>
          <w:rFonts w:hint="eastAsia"/>
          <w:b/>
          <w:sz w:val="28"/>
        </w:rPr>
        <w:t>签订</w:t>
      </w:r>
      <w:r>
        <w:rPr>
          <w:b/>
          <w:sz w:val="28"/>
        </w:rPr>
        <w:t>地点：</w:t>
      </w:r>
      <w:r>
        <w:rPr>
          <w:rFonts w:hint="eastAsia"/>
          <w:b/>
          <w:bCs/>
          <w:sz w:val="28"/>
        </w:rPr>
        <w:t>水土高新园</w:t>
      </w:r>
    </w:p>
    <w:p>
      <w:pPr>
        <w:autoSpaceDE w:val="0"/>
        <w:autoSpaceDN w:val="0"/>
        <w:spacing w:line="360" w:lineRule="auto"/>
        <w:rPr>
          <w:rFonts w:ascii="宋体" w:hAnsi="宋体"/>
        </w:rPr>
      </w:pPr>
    </w:p>
    <w:p>
      <w:pPr>
        <w:autoSpaceDE w:val="0"/>
        <w:autoSpaceDN w:val="0"/>
        <w:spacing w:line="360" w:lineRule="auto"/>
        <w:ind w:firstLine="525" w:firstLineChars="250"/>
        <w:rPr>
          <w:rFonts w:ascii="宋体" w:hAnsi="宋体"/>
        </w:rPr>
      </w:pPr>
      <w:r>
        <w:rPr>
          <w:rFonts w:hint="eastAsia" w:ascii="宋体" w:hAnsi="宋体"/>
        </w:rPr>
        <w:br w:type="page"/>
      </w:r>
      <w:r>
        <w:rPr>
          <w:rFonts w:hint="eastAsia" w:ascii="宋体" w:hAnsi="宋体"/>
        </w:rPr>
        <w:t>为确保在竣工后安全使用，需对本工程的相关检测项目进行质量检测，了解本工程的实际状态。为此甲方委托乙方承担以上质量检测任务，经甲乙双方友好协商，遵照《中华人民共和国民法典》的有关规定，合同双方就</w:t>
      </w:r>
      <w:r>
        <w:rPr>
          <w:rFonts w:hint="eastAsia" w:ascii="宋体" w:hAnsi="宋体"/>
          <w:u w:val="single"/>
        </w:rPr>
        <w:t xml:space="preserve">                       </w:t>
      </w:r>
      <w:r>
        <w:rPr>
          <w:rFonts w:hint="eastAsia" w:ascii="宋体" w:hAnsi="宋体"/>
        </w:rPr>
        <w:t>事宜签署本合同。</w:t>
      </w:r>
    </w:p>
    <w:p>
      <w:pPr>
        <w:spacing w:line="360" w:lineRule="auto"/>
        <w:rPr>
          <w:rFonts w:ascii="宋体" w:hAnsi="宋体"/>
          <w:spacing w:val="-20"/>
        </w:rPr>
      </w:pPr>
      <w:r>
        <w:rPr>
          <w:rFonts w:hint="eastAsia" w:ascii="宋体" w:hAnsi="宋体"/>
          <w:b/>
        </w:rPr>
        <w:t>一、项目名称：</w:t>
      </w:r>
    </w:p>
    <w:p>
      <w:pPr>
        <w:autoSpaceDE w:val="0"/>
        <w:autoSpaceDN w:val="0"/>
        <w:spacing w:line="360" w:lineRule="auto"/>
        <w:rPr>
          <w:rFonts w:ascii="宋体" w:hAnsi="宋体"/>
          <w:u w:val="single"/>
          <w:lang w:val="zh-CN"/>
        </w:rPr>
      </w:pPr>
      <w:r>
        <w:rPr>
          <w:rFonts w:hint="eastAsia" w:ascii="宋体" w:hAnsi="宋体"/>
          <w:b/>
        </w:rPr>
        <w:t>二、委托单位：</w:t>
      </w:r>
      <w:r>
        <w:rPr>
          <w:rFonts w:hint="eastAsia" w:ascii="宋体" w:hAnsi="宋体" w:cs="宋体"/>
          <w:b/>
          <w:u w:val="single"/>
        </w:rPr>
        <w:t>重庆两江新区水土高新技术产业园建设投资有限公司</w:t>
      </w:r>
    </w:p>
    <w:p>
      <w:pPr>
        <w:autoSpaceDN w:val="0"/>
        <w:spacing w:line="360" w:lineRule="auto"/>
        <w:rPr>
          <w:rFonts w:ascii="宋体" w:hAnsi="宋体"/>
          <w:lang w:val="zh-CN"/>
        </w:rPr>
      </w:pPr>
      <w:r>
        <w:rPr>
          <w:rFonts w:hint="eastAsia" w:ascii="宋体" w:hAnsi="宋体"/>
          <w:b/>
          <w:lang w:val="zh-CN"/>
        </w:rPr>
        <w:t>三、检测范围：水土片区停车楼一期（D09-1)等3个项目按法律法规、规范、技术标准及主管部门规定的，包括但不限于进行一般试验检测、专项试验检测、特殊试验检测，并出具检测报告具体需检测的工程详见</w:t>
      </w:r>
      <w:r>
        <w:rPr>
          <w:rFonts w:hint="eastAsia" w:ascii="宋体" w:hAnsi="宋体"/>
          <w:b/>
          <w:lang w:val="zh-CN" w:eastAsia="zh-CN"/>
        </w:rPr>
        <w:t>附件一</w:t>
      </w:r>
      <w:r>
        <w:rPr>
          <w:rFonts w:hint="eastAsia" w:ascii="宋体" w:hAnsi="宋体"/>
          <w:b/>
          <w:lang w:val="zh-CN"/>
        </w:rPr>
        <w:t>检测</w:t>
      </w:r>
      <w:r>
        <w:rPr>
          <w:rFonts w:hint="eastAsia" w:ascii="宋体" w:hAnsi="宋体"/>
          <w:b/>
          <w:lang w:val="zh-CN" w:eastAsia="zh-CN"/>
        </w:rPr>
        <w:t>项目</w:t>
      </w:r>
      <w:r>
        <w:rPr>
          <w:rFonts w:hint="eastAsia" w:ascii="宋体" w:hAnsi="宋体"/>
          <w:b/>
          <w:lang w:val="zh-CN"/>
        </w:rPr>
        <w:t>清单。</w:t>
      </w:r>
    </w:p>
    <w:p>
      <w:pPr>
        <w:autoSpaceDN w:val="0"/>
        <w:spacing w:line="360" w:lineRule="auto"/>
        <w:rPr>
          <w:rFonts w:ascii="宋体" w:hAnsi="宋体"/>
          <w:b/>
        </w:rPr>
      </w:pPr>
      <w:r>
        <w:rPr>
          <w:rFonts w:hint="eastAsia" w:ascii="宋体" w:hAnsi="宋体"/>
          <w:b/>
        </w:rPr>
        <w:t>四、检测内容：</w:t>
      </w:r>
    </w:p>
    <w:p>
      <w:pPr>
        <w:autoSpaceDE w:val="0"/>
        <w:autoSpaceDN w:val="0"/>
        <w:spacing w:line="360" w:lineRule="auto"/>
        <w:rPr>
          <w:rFonts w:ascii="宋体" w:hAnsi="宋体"/>
        </w:rPr>
      </w:pPr>
      <w:r>
        <w:rPr>
          <w:rFonts w:hint="eastAsia" w:ascii="宋体" w:hAnsi="宋体"/>
        </w:rPr>
        <w:t>按照甲方的质量检测委托，对水土片区停车楼一期（D09-1)等3个项目进行质量检测。</w:t>
      </w:r>
    </w:p>
    <w:p>
      <w:pPr>
        <w:autoSpaceDN w:val="0"/>
        <w:spacing w:line="360" w:lineRule="auto"/>
        <w:rPr>
          <w:rFonts w:ascii="宋体" w:hAnsi="宋体"/>
          <w:b/>
        </w:rPr>
      </w:pPr>
      <w:r>
        <w:rPr>
          <w:rFonts w:hint="eastAsia" w:ascii="宋体" w:hAnsi="宋体"/>
          <w:b/>
        </w:rPr>
        <w:t>五、检测要求</w:t>
      </w:r>
    </w:p>
    <w:p>
      <w:pPr>
        <w:autoSpaceDE w:val="0"/>
        <w:autoSpaceDN w:val="0"/>
        <w:spacing w:line="360" w:lineRule="auto"/>
        <w:rPr>
          <w:rFonts w:ascii="宋体" w:hAnsi="宋体"/>
        </w:rPr>
      </w:pPr>
      <w:r>
        <w:rPr>
          <w:rFonts w:hint="eastAsia" w:ascii="宋体" w:hAnsi="宋体"/>
        </w:rPr>
        <w:t xml:space="preserve">    按照国家标准《房屋建筑和市政基础设施工程质量检测技术管理规范》（GB50618-2011）、《混凝土结构设计规范》（GB 50010-2010）等相关标准、规范及设计文件要求进行检测。</w:t>
      </w:r>
    </w:p>
    <w:p>
      <w:pPr>
        <w:autoSpaceDN w:val="0"/>
        <w:spacing w:line="360" w:lineRule="auto"/>
        <w:rPr>
          <w:rFonts w:ascii="宋体" w:hAnsi="宋体"/>
          <w:b/>
        </w:rPr>
      </w:pPr>
      <w:r>
        <w:rPr>
          <w:rFonts w:hint="eastAsia" w:ascii="宋体" w:hAnsi="宋体"/>
          <w:b/>
        </w:rPr>
        <w:t>六、检测费用及结算方式</w:t>
      </w:r>
    </w:p>
    <w:p>
      <w:pPr>
        <w:autoSpaceDN w:val="0"/>
        <w:spacing w:line="360" w:lineRule="auto"/>
        <w:rPr>
          <w:rFonts w:ascii="宋体" w:hAnsi="宋体"/>
          <w:b/>
        </w:rPr>
      </w:pPr>
      <w:r>
        <w:rPr>
          <w:rFonts w:hint="eastAsia" w:ascii="宋体" w:hAnsi="宋体"/>
          <w:b/>
        </w:rPr>
        <w:t>1、费用</w:t>
      </w:r>
    </w:p>
    <w:p>
      <w:pPr>
        <w:spacing w:line="596" w:lineRule="exact"/>
        <w:ind w:firstLine="420" w:firstLineChars="200"/>
        <w:rPr>
          <w:rFonts w:ascii="宋体" w:hAnsi="宋体"/>
        </w:rPr>
      </w:pPr>
      <w:r>
        <w:rPr>
          <w:rFonts w:hint="eastAsia" w:ascii="宋体" w:hAnsi="宋体"/>
        </w:rPr>
        <w:t>所报检测费包含完成承包范围和内容所需的全部费用，包括但不限于:</w:t>
      </w:r>
    </w:p>
    <w:p>
      <w:pPr>
        <w:spacing w:line="596" w:lineRule="exact"/>
        <w:ind w:firstLine="420" w:firstLineChars="200"/>
        <w:rPr>
          <w:rFonts w:ascii="宋体" w:hAnsi="宋体"/>
        </w:rPr>
      </w:pPr>
      <w:r>
        <w:rPr>
          <w:rFonts w:hint="eastAsia" w:ascii="宋体" w:hAnsi="宋体"/>
        </w:rPr>
        <w:t>(1) 包括该工程检测的成本、利润、税金、开办费、技术措施费、配合费、设备进出场费、检测单位现场自行取样费（严禁施工单位取样送样）、管理费等所有费用。甲方除此以外不支付其它费用，除非合同中另有规定。</w:t>
      </w:r>
    </w:p>
    <w:p>
      <w:pPr>
        <w:spacing w:line="596" w:lineRule="exact"/>
        <w:ind w:firstLine="420" w:firstLineChars="200"/>
        <w:rPr>
          <w:rFonts w:ascii="宋体" w:hAnsi="宋体"/>
        </w:rPr>
      </w:pPr>
      <w:r>
        <w:rPr>
          <w:rFonts w:hint="eastAsia" w:ascii="宋体" w:hAnsi="宋体"/>
        </w:rPr>
        <w:t>(2) 工程质量检测机具及人员多次进出场及进出场障碍处置费、测量费、多次检测及加大检测范围所产生的一切费用、检测结果及报告编制费、管理费、差旅费、利润、税金等所有费用。</w:t>
      </w:r>
    </w:p>
    <w:p>
      <w:pPr>
        <w:spacing w:line="596" w:lineRule="exact"/>
        <w:ind w:firstLine="420" w:firstLineChars="200"/>
        <w:rPr>
          <w:rFonts w:ascii="宋体" w:hAnsi="宋体"/>
        </w:rPr>
      </w:pPr>
      <w:r>
        <w:rPr>
          <w:rFonts w:hint="eastAsia" w:ascii="宋体" w:hAnsi="宋体"/>
        </w:rPr>
        <w:t>（3）本工程风险费已包含在报价中，乙方应充分考虑各项目的施工图纸，根据现场实际工艺情况、材料设备进料情况等因素，不同检测条件和检测复杂程度的变化，及现场设计变更所带来的风险。风险费包括但不限于因工艺情况、材料设备进料等情况造成的检测数量增加及检测内容增加，并在报价中一并考虑，结算时甲方将不再另行支付。</w:t>
      </w:r>
    </w:p>
    <w:p>
      <w:pPr>
        <w:spacing w:line="596" w:lineRule="exact"/>
        <w:ind w:firstLine="420" w:firstLineChars="200"/>
        <w:rPr>
          <w:rFonts w:ascii="宋体" w:hAnsi="宋体"/>
        </w:rPr>
      </w:pPr>
      <w:r>
        <w:rPr>
          <w:rFonts w:hint="eastAsia" w:ascii="宋体" w:hAnsi="宋体"/>
        </w:rPr>
        <w:t>(4) 因检测的工程项目较多，检测类别项目较多，若乙方检测资质不全，需分包方式完成工作而产生的额外的相关费用乙方自行考虑在竞标单价中。</w:t>
      </w:r>
    </w:p>
    <w:p>
      <w:pPr>
        <w:spacing w:line="596" w:lineRule="exact"/>
        <w:ind w:firstLine="420" w:firstLineChars="200"/>
        <w:rPr>
          <w:rFonts w:ascii="宋体" w:hAnsi="宋体"/>
        </w:rPr>
      </w:pPr>
      <w:r>
        <w:rPr>
          <w:rFonts w:hint="eastAsia" w:ascii="宋体" w:hAnsi="宋体"/>
        </w:rPr>
        <w:t>（5）工程质保期的检测服务。</w:t>
      </w:r>
    </w:p>
    <w:p>
      <w:pPr>
        <w:spacing w:line="596" w:lineRule="exact"/>
        <w:ind w:firstLine="420" w:firstLineChars="200"/>
        <w:rPr>
          <w:rFonts w:ascii="宋体" w:hAnsi="宋体"/>
        </w:rPr>
      </w:pPr>
      <w:r>
        <w:rPr>
          <w:rFonts w:hint="eastAsia" w:ascii="宋体" w:hAnsi="宋体"/>
        </w:rPr>
        <w:t>（6）主要检测内容：</w:t>
      </w:r>
      <w:r>
        <w:rPr>
          <w:rFonts w:hint="eastAsia" w:ascii="等线 Light" w:hAnsi="等线 Light" w:eastAsia="等线 Light"/>
          <w:szCs w:val="18"/>
        </w:rPr>
        <w:t>涉及从工程开工到工程竣工验收全阶段所有工程范围内的实体检测、常规性检测、专项检测、见证取样检测、质量检测及实验等（包含对材料、构配件进场复检、工程相关的过程中检测、安全性及功能性检测、消防三方检测、智能建筑工程系统检测、空气水质检测、门窗检测、幕墙检测、保温节能检测、绿色建筑检测、桩基础检测、超声波检测、装配式建筑检测等）</w:t>
      </w:r>
      <w:r>
        <w:rPr>
          <w:rFonts w:hint="eastAsia" w:ascii="宋体" w:hAnsi="宋体"/>
          <w:lang w:val="en-US" w:eastAsia="zh-CN"/>
        </w:rPr>
        <w:t>等</w:t>
      </w:r>
      <w:r>
        <w:rPr>
          <w:rFonts w:hint="eastAsia" w:ascii="宋体" w:hAnsi="宋体"/>
        </w:rPr>
        <w:t>以及即法律法规、规范、技术标准及主管部门要求本工程需做的所有检测工作。</w:t>
      </w:r>
    </w:p>
    <w:p>
      <w:pPr>
        <w:spacing w:line="596" w:lineRule="exact"/>
        <w:ind w:firstLine="420" w:firstLineChars="200"/>
        <w:rPr>
          <w:rFonts w:ascii="宋体" w:hAnsi="宋体"/>
        </w:rPr>
      </w:pPr>
      <w:r>
        <w:rPr>
          <w:rFonts w:hint="eastAsia" w:ascii="宋体" w:hAnsi="宋体"/>
        </w:rPr>
        <w:t>（7）工程结算价=</w:t>
      </w:r>
      <w:r>
        <w:rPr>
          <w:rFonts w:hint="eastAsia" w:ascii="宋体" w:hAnsi="宋体"/>
          <w:szCs w:val="21"/>
        </w:rPr>
        <w:t>施工合同签订</w:t>
      </w:r>
      <w:r>
        <w:rPr>
          <w:rFonts w:hint="eastAsia" w:ascii="宋体" w:hAnsi="宋体"/>
          <w:szCs w:val="21"/>
          <w:lang w:val="en-US" w:eastAsia="zh-CN"/>
        </w:rPr>
        <w:t>面积</w:t>
      </w:r>
      <w:r>
        <w:rPr>
          <w:rFonts w:hint="eastAsia" w:ascii="宋体" w:hAnsi="宋体"/>
          <w:szCs w:val="21"/>
        </w:rPr>
        <w:t>×</w:t>
      </w:r>
      <w:r>
        <w:rPr>
          <w:rFonts w:hint="eastAsia" w:ascii="宋体" w:hAnsi="宋体"/>
          <w:szCs w:val="21"/>
          <w:lang w:val="en-US" w:eastAsia="zh-CN"/>
        </w:rPr>
        <w:t>单价报价</w:t>
      </w:r>
      <w:r>
        <w:rPr>
          <w:rFonts w:hint="eastAsia" w:ascii="宋体" w:hAnsi="宋体"/>
          <w:szCs w:val="21"/>
        </w:rPr>
        <w:t>-违约金</w:t>
      </w:r>
      <w:r>
        <w:rPr>
          <w:rFonts w:hint="eastAsia" w:ascii="宋体" w:hAnsi="宋体"/>
        </w:rPr>
        <w:t>。</w:t>
      </w:r>
    </w:p>
    <w:p>
      <w:pPr>
        <w:spacing w:line="596" w:lineRule="exact"/>
        <w:ind w:firstLine="422" w:firstLineChars="200"/>
        <w:rPr>
          <w:rFonts w:ascii="宋体" w:hAnsi="宋体"/>
          <w:b/>
        </w:rPr>
      </w:pPr>
      <w:r>
        <w:rPr>
          <w:rFonts w:hint="eastAsia" w:ascii="宋体" w:hAnsi="宋体"/>
          <w:b/>
        </w:rPr>
        <w:t>2、支付</w:t>
      </w:r>
    </w:p>
    <w:p>
      <w:pPr>
        <w:spacing w:line="596" w:lineRule="exact"/>
        <w:ind w:firstLine="420" w:firstLineChars="200"/>
        <w:rPr>
          <w:rFonts w:hint="eastAsia" w:ascii="宋体" w:hAnsi="宋体"/>
        </w:rPr>
      </w:pPr>
      <w:r>
        <w:rPr>
          <w:rFonts w:hint="eastAsia" w:ascii="宋体" w:hAnsi="宋体"/>
        </w:rPr>
        <w:t>单个工程项目检测费用在乙方检测全部完成并向甲方提交该项目所有检测报告和发票后一次性支付相应检测费用至合同约定的账户内。</w:t>
      </w:r>
    </w:p>
    <w:p>
      <w:pPr>
        <w:spacing w:line="596" w:lineRule="exact"/>
        <w:ind w:firstLine="420" w:firstLineChars="200"/>
        <w:rPr>
          <w:rFonts w:ascii="宋体" w:hAnsi="宋体"/>
        </w:rPr>
      </w:pPr>
      <w:r>
        <w:rPr>
          <w:rFonts w:hint="eastAsia" w:ascii="宋体" w:hAnsi="宋体"/>
        </w:rPr>
        <w:t>注：每次付款前，乙方应提供甲方要求的有效发票，否则甲方有权拒绝付款。</w:t>
      </w:r>
    </w:p>
    <w:p>
      <w:pPr>
        <w:spacing w:line="360" w:lineRule="auto"/>
        <w:rPr>
          <w:rFonts w:ascii="宋体" w:hAnsi="宋体"/>
          <w:b/>
        </w:rPr>
      </w:pPr>
      <w:r>
        <w:rPr>
          <w:rFonts w:hint="eastAsia" w:ascii="宋体" w:hAnsi="宋体"/>
          <w:b/>
        </w:rPr>
        <w:t>七、履约保证</w:t>
      </w:r>
    </w:p>
    <w:p>
      <w:pPr>
        <w:spacing w:line="596" w:lineRule="exact"/>
        <w:ind w:firstLine="420" w:firstLineChars="200"/>
        <w:rPr>
          <w:rFonts w:ascii="宋体" w:hAnsi="宋体"/>
        </w:rPr>
      </w:pPr>
      <w:r>
        <w:rPr>
          <w:rFonts w:hint="eastAsia" w:ascii="宋体" w:hAnsi="宋体"/>
        </w:rPr>
        <w:t>1、乙方提供的履约保证为合同履约保证金，其金额为“合同暂定金额”的 5%，即为：</w:t>
      </w:r>
      <w:r>
        <w:rPr>
          <w:rFonts w:hint="eastAsia" w:ascii="宋体" w:hAnsi="宋体"/>
          <w:u w:val="single"/>
        </w:rPr>
        <w:t xml:space="preserve">       </w:t>
      </w:r>
      <w:r>
        <w:rPr>
          <w:rFonts w:hint="eastAsia" w:ascii="宋体" w:hAnsi="宋体"/>
        </w:rPr>
        <w:t>元（大写：</w:t>
      </w:r>
      <w:r>
        <w:rPr>
          <w:rFonts w:hint="eastAsia" w:ascii="宋体" w:hAnsi="宋体"/>
          <w:u w:val="single"/>
        </w:rPr>
        <w:t xml:space="preserve">          </w:t>
      </w:r>
      <w:r>
        <w:rPr>
          <w:rFonts w:hint="eastAsia" w:ascii="宋体" w:hAnsi="宋体"/>
        </w:rPr>
        <w:t>），其提交方式为：履约保证金的缴纳方式为现金或不可撤销的见索即付银行保函；该保证金应在乙方收到甲方签发的中选通知书后 10 个工作日内提交，此合同履约保证金不计利息。</w:t>
      </w:r>
    </w:p>
    <w:p>
      <w:pPr>
        <w:spacing w:line="596" w:lineRule="exact"/>
        <w:ind w:firstLine="420" w:firstLineChars="200"/>
        <w:rPr>
          <w:rFonts w:ascii="宋体" w:hAnsi="宋体"/>
        </w:rPr>
      </w:pPr>
      <w:r>
        <w:rPr>
          <w:rFonts w:hint="eastAsia" w:ascii="宋体" w:hAnsi="宋体"/>
        </w:rPr>
        <w:t>保证金收款账户：</w:t>
      </w:r>
    </w:p>
    <w:p>
      <w:pPr>
        <w:spacing w:line="596" w:lineRule="exact"/>
        <w:ind w:firstLine="420" w:firstLineChars="200"/>
        <w:rPr>
          <w:rFonts w:ascii="宋体" w:hAnsi="宋体"/>
        </w:rPr>
      </w:pPr>
      <w:r>
        <w:rPr>
          <w:rFonts w:hint="eastAsia" w:ascii="宋体" w:hAnsi="宋体"/>
        </w:rPr>
        <w:t>保证金收款账号：</w:t>
      </w:r>
    </w:p>
    <w:p>
      <w:pPr>
        <w:spacing w:line="596" w:lineRule="exact"/>
        <w:ind w:firstLine="420" w:firstLineChars="200"/>
        <w:rPr>
          <w:rFonts w:ascii="宋体" w:hAnsi="宋体"/>
        </w:rPr>
      </w:pPr>
      <w:r>
        <w:rPr>
          <w:rFonts w:hint="eastAsia" w:ascii="宋体" w:hAnsi="宋体"/>
        </w:rPr>
        <w:t>保证金收款银行：</w:t>
      </w:r>
    </w:p>
    <w:p>
      <w:pPr>
        <w:spacing w:line="596" w:lineRule="exact"/>
        <w:ind w:firstLine="420" w:firstLineChars="200"/>
        <w:rPr>
          <w:rFonts w:ascii="宋体" w:hAnsi="宋体"/>
        </w:rPr>
      </w:pPr>
      <w:r>
        <w:rPr>
          <w:rFonts w:hint="eastAsia" w:ascii="宋体" w:hAnsi="宋体"/>
        </w:rPr>
        <w:t>2、履约保证金的返还</w:t>
      </w:r>
    </w:p>
    <w:p>
      <w:pPr>
        <w:spacing w:line="596" w:lineRule="exact"/>
        <w:ind w:firstLine="420" w:firstLineChars="200"/>
        <w:rPr>
          <w:rFonts w:ascii="宋体" w:hAnsi="宋体"/>
        </w:rPr>
      </w:pPr>
      <w:r>
        <w:rPr>
          <w:rFonts w:hint="eastAsia" w:ascii="宋体" w:hAnsi="宋体"/>
        </w:rPr>
        <w:t>竣工验收后并出具全套合格的检测试验报告后，乙方无不良履约行为和违约责任时，则可退还全部履约保证金；反之，则扣出违约处理金后退还。履约保证金不计利息。</w:t>
      </w:r>
    </w:p>
    <w:p>
      <w:pPr>
        <w:spacing w:line="360" w:lineRule="auto"/>
        <w:rPr>
          <w:rFonts w:ascii="宋体" w:hAnsi="宋体"/>
        </w:rPr>
      </w:pPr>
      <w:r>
        <w:rPr>
          <w:rFonts w:hint="eastAsia" w:ascii="宋体" w:hAnsi="宋体"/>
          <w:b/>
        </w:rPr>
        <w:t>八、委托方(甲方)责任:</w:t>
      </w:r>
    </w:p>
    <w:p>
      <w:pPr>
        <w:spacing w:line="360" w:lineRule="auto"/>
        <w:ind w:firstLine="630" w:firstLineChars="300"/>
        <w:rPr>
          <w:rFonts w:ascii="宋体" w:hAnsi="宋体"/>
        </w:rPr>
      </w:pPr>
      <w:r>
        <w:rPr>
          <w:rFonts w:hint="eastAsia" w:ascii="宋体" w:hAnsi="宋体"/>
        </w:rPr>
        <w:t>1、在现场检测实施过程中，甲方应及时协调乙方与各单位之间的工作联系。</w:t>
      </w:r>
    </w:p>
    <w:p>
      <w:pPr>
        <w:spacing w:line="360" w:lineRule="auto"/>
        <w:ind w:firstLine="630" w:firstLineChars="300"/>
        <w:rPr>
          <w:rFonts w:ascii="宋体" w:hAnsi="宋体"/>
        </w:rPr>
      </w:pPr>
      <w:r>
        <w:rPr>
          <w:rFonts w:hint="eastAsia" w:ascii="宋体" w:hAnsi="宋体"/>
        </w:rPr>
        <w:t>2、按本合同的条文约定，及时支付监测费用。</w:t>
      </w:r>
    </w:p>
    <w:p>
      <w:pPr>
        <w:spacing w:line="360" w:lineRule="auto"/>
        <w:ind w:firstLine="630" w:firstLineChars="300"/>
        <w:rPr>
          <w:rFonts w:ascii="宋体" w:hAnsi="宋体"/>
        </w:rPr>
      </w:pPr>
      <w:r>
        <w:rPr>
          <w:rFonts w:hint="eastAsia" w:ascii="宋体" w:hAnsi="宋体"/>
        </w:rPr>
        <w:t>3、提供该项目真实的设计及现场施工资料等。</w:t>
      </w:r>
    </w:p>
    <w:p>
      <w:pPr>
        <w:spacing w:line="360" w:lineRule="auto"/>
        <w:rPr>
          <w:rFonts w:ascii="宋体" w:hAnsi="宋体"/>
          <w:b/>
        </w:rPr>
      </w:pPr>
      <w:r>
        <w:rPr>
          <w:rFonts w:hint="eastAsia" w:ascii="宋体" w:hAnsi="宋体"/>
          <w:b/>
        </w:rPr>
        <w:t>九、检测方(乙方</w:t>
      </w:r>
      <w:r>
        <w:rPr>
          <w:rFonts w:ascii="宋体" w:hAnsi="宋体"/>
          <w:b/>
        </w:rPr>
        <w:t>)</w:t>
      </w:r>
      <w:r>
        <w:rPr>
          <w:rFonts w:hint="eastAsia" w:ascii="宋体" w:hAnsi="宋体"/>
          <w:b/>
        </w:rPr>
        <w:t>责任：</w:t>
      </w:r>
    </w:p>
    <w:p>
      <w:pPr>
        <w:spacing w:line="360" w:lineRule="auto"/>
        <w:ind w:firstLine="420" w:firstLineChars="200"/>
        <w:rPr>
          <w:rFonts w:ascii="宋体" w:hAnsi="宋体"/>
        </w:rPr>
      </w:pPr>
      <w:r>
        <w:rPr>
          <w:rFonts w:hint="eastAsia" w:ascii="宋体" w:hAnsi="宋体"/>
        </w:rPr>
        <w:t>1、严格执行国家相关检测规范、规定、标准和设计文件的要求。</w:t>
      </w:r>
    </w:p>
    <w:p>
      <w:pPr>
        <w:spacing w:line="360" w:lineRule="auto"/>
        <w:ind w:firstLine="420" w:firstLineChars="200"/>
        <w:rPr>
          <w:rFonts w:ascii="宋体" w:hAnsi="宋体"/>
        </w:rPr>
      </w:pPr>
      <w:r>
        <w:rPr>
          <w:rFonts w:hint="eastAsia" w:ascii="宋体" w:hAnsi="宋体"/>
        </w:rPr>
        <w:t>2、根据甲方通知的时间，按规范要求</w:t>
      </w:r>
      <w:r>
        <w:rPr>
          <w:rFonts w:ascii="宋体" w:hAnsi="宋体"/>
        </w:rPr>
        <w:t>，及</w:t>
      </w:r>
      <w:r>
        <w:rPr>
          <w:rFonts w:hint="eastAsia" w:ascii="宋体" w:hAnsi="宋体"/>
        </w:rPr>
        <w:t>时开展质量检测工作。</w:t>
      </w:r>
    </w:p>
    <w:p>
      <w:pPr>
        <w:spacing w:line="360" w:lineRule="auto"/>
        <w:ind w:firstLine="420" w:firstLineChars="200"/>
        <w:rPr>
          <w:rFonts w:ascii="宋体" w:hAnsi="宋体"/>
        </w:rPr>
      </w:pPr>
      <w:r>
        <w:rPr>
          <w:rFonts w:hint="eastAsia" w:ascii="宋体" w:hAnsi="宋体"/>
        </w:rPr>
        <w:t>3、严格按照合同、规范</w:t>
      </w:r>
      <w:r>
        <w:rPr>
          <w:rFonts w:ascii="宋体" w:hAnsi="宋体"/>
        </w:rPr>
        <w:t>、</w:t>
      </w:r>
      <w:r>
        <w:rPr>
          <w:rFonts w:hint="eastAsia" w:ascii="宋体" w:hAnsi="宋体"/>
        </w:rPr>
        <w:t>标准</w:t>
      </w:r>
      <w:r>
        <w:rPr>
          <w:rFonts w:ascii="宋体" w:hAnsi="宋体"/>
        </w:rPr>
        <w:t>、</w:t>
      </w:r>
      <w:r>
        <w:rPr>
          <w:rFonts w:hint="eastAsia" w:ascii="宋体" w:hAnsi="宋体"/>
        </w:rPr>
        <w:t>设计要求进行检测，并确保工作人员安全；</w:t>
      </w:r>
    </w:p>
    <w:p>
      <w:pPr>
        <w:spacing w:line="360" w:lineRule="auto"/>
        <w:ind w:firstLine="420" w:firstLineChars="200"/>
        <w:rPr>
          <w:rFonts w:ascii="宋体" w:hAnsi="宋体"/>
        </w:rPr>
      </w:pPr>
      <w:r>
        <w:rPr>
          <w:rFonts w:hint="eastAsia" w:ascii="宋体" w:hAnsi="宋体"/>
        </w:rPr>
        <w:t>4、向业主提交检测报告4套、电子文档一套。</w:t>
      </w:r>
    </w:p>
    <w:p>
      <w:pPr>
        <w:spacing w:line="360" w:lineRule="auto"/>
        <w:ind w:firstLine="420" w:firstLineChars="200"/>
        <w:rPr>
          <w:rFonts w:ascii="宋体" w:hAnsi="宋体"/>
        </w:rPr>
      </w:pPr>
      <w:r>
        <w:rPr>
          <w:rFonts w:hint="eastAsia" w:ascii="宋体" w:hAnsi="宋体"/>
        </w:rPr>
        <w:t>5、乙方对解决方案、检测总结报告等的科学性、准确性、真实性、完整性负责。</w:t>
      </w:r>
    </w:p>
    <w:p>
      <w:pPr>
        <w:spacing w:line="360" w:lineRule="auto"/>
        <w:ind w:firstLine="420" w:firstLineChars="200"/>
        <w:rPr>
          <w:rFonts w:ascii="宋体" w:hAnsi="宋体"/>
        </w:rPr>
      </w:pPr>
      <w:r>
        <w:rPr>
          <w:rFonts w:ascii="宋体" w:hAnsi="宋体"/>
        </w:rPr>
        <w:t>6</w:t>
      </w:r>
      <w:r>
        <w:rPr>
          <w:rFonts w:hint="eastAsia" w:ascii="宋体" w:hAnsi="宋体"/>
        </w:rPr>
        <w:t>、检测过程中如有异常情况，应立即和甲方沟通，提出合理可靠的解决方案。</w:t>
      </w:r>
    </w:p>
    <w:p>
      <w:pPr>
        <w:spacing w:line="360" w:lineRule="auto"/>
        <w:rPr>
          <w:rFonts w:ascii="宋体" w:hAnsi="宋体"/>
          <w:b/>
        </w:rPr>
      </w:pPr>
      <w:r>
        <w:rPr>
          <w:rFonts w:hint="eastAsia" w:ascii="宋体" w:hAnsi="宋体"/>
          <w:b/>
        </w:rPr>
        <w:t>十、履行合同的计划、期限、地点和方式：</w:t>
      </w:r>
    </w:p>
    <w:p>
      <w:pPr>
        <w:spacing w:line="360" w:lineRule="auto"/>
        <w:ind w:firstLine="420" w:firstLineChars="200"/>
        <w:rPr>
          <w:rFonts w:ascii="宋体" w:hAnsi="宋体"/>
        </w:rPr>
      </w:pPr>
      <w:r>
        <w:rPr>
          <w:rFonts w:hint="eastAsia" w:ascii="宋体" w:hAnsi="宋体"/>
        </w:rPr>
        <w:t>地  点：重庆两江新区水土高新园。</w:t>
      </w:r>
    </w:p>
    <w:p>
      <w:pPr>
        <w:spacing w:line="360" w:lineRule="auto"/>
        <w:ind w:firstLine="420" w:firstLineChars="200"/>
        <w:rPr>
          <w:rFonts w:ascii="宋体" w:hAnsi="宋体"/>
        </w:rPr>
      </w:pPr>
      <w:r>
        <w:rPr>
          <w:rFonts w:hint="eastAsia" w:ascii="宋体" w:hAnsi="宋体"/>
        </w:rPr>
        <w:t>方  式：技术服务。</w:t>
      </w:r>
    </w:p>
    <w:p>
      <w:pPr>
        <w:spacing w:line="360" w:lineRule="auto"/>
        <w:ind w:firstLine="420" w:firstLineChars="200"/>
        <w:rPr>
          <w:rFonts w:ascii="宋体" w:hAnsi="宋体"/>
        </w:rPr>
      </w:pPr>
      <w:r>
        <w:rPr>
          <w:rFonts w:hint="eastAsia" w:ascii="宋体" w:hAnsi="宋体"/>
        </w:rPr>
        <w:t>进度与计划：从签订技术合同书次日起，按甲方的要求，及时提交相关方案，</w:t>
      </w:r>
      <w:r>
        <w:rPr>
          <w:rFonts w:ascii="宋体" w:hAnsi="宋体"/>
        </w:rPr>
        <w:t>并</w:t>
      </w:r>
      <w:r>
        <w:rPr>
          <w:rFonts w:hint="eastAsia" w:ascii="宋体" w:hAnsi="宋体"/>
        </w:rPr>
        <w:t>报</w:t>
      </w:r>
      <w:r>
        <w:rPr>
          <w:rFonts w:ascii="宋体" w:hAnsi="宋体"/>
        </w:rPr>
        <w:t>监理、</w:t>
      </w:r>
      <w:r>
        <w:rPr>
          <w:rFonts w:hint="eastAsia" w:ascii="宋体" w:hAnsi="宋体"/>
        </w:rPr>
        <w:t>甲方</w:t>
      </w:r>
      <w:r>
        <w:rPr>
          <w:rFonts w:ascii="宋体" w:hAnsi="宋体"/>
        </w:rPr>
        <w:t>审批</w:t>
      </w:r>
      <w:r>
        <w:rPr>
          <w:rFonts w:hint="eastAsia" w:ascii="宋体" w:hAnsi="宋体"/>
        </w:rPr>
        <w:t>，建设单位根据施工进度</w:t>
      </w:r>
      <w:r>
        <w:rPr>
          <w:rFonts w:ascii="宋体" w:hAnsi="宋体"/>
        </w:rPr>
        <w:t>，</w:t>
      </w:r>
      <w:r>
        <w:rPr>
          <w:rFonts w:hint="eastAsia" w:ascii="宋体" w:hAnsi="宋体"/>
        </w:rPr>
        <w:t>通知</w:t>
      </w:r>
      <w:r>
        <w:rPr>
          <w:rFonts w:ascii="宋体" w:hAnsi="宋体"/>
        </w:rPr>
        <w:t>乙方</w:t>
      </w:r>
      <w:r>
        <w:rPr>
          <w:rFonts w:hint="eastAsia" w:ascii="宋体" w:hAnsi="宋体"/>
        </w:rPr>
        <w:t>进场实施</w:t>
      </w:r>
      <w:r>
        <w:rPr>
          <w:rFonts w:ascii="宋体" w:hAnsi="宋体"/>
        </w:rPr>
        <w:t>，乙方</w:t>
      </w:r>
      <w:r>
        <w:rPr>
          <w:rFonts w:hint="eastAsia" w:ascii="宋体" w:hAnsi="宋体"/>
        </w:rPr>
        <w:t>需一周内</w:t>
      </w:r>
      <w:r>
        <w:rPr>
          <w:rFonts w:ascii="宋体" w:hAnsi="宋体"/>
        </w:rPr>
        <w:t>开展工作</w:t>
      </w:r>
      <w:r>
        <w:rPr>
          <w:rFonts w:hint="eastAsia" w:ascii="宋体" w:hAnsi="宋体"/>
        </w:rPr>
        <w:t>,试验完成后15天内</w:t>
      </w:r>
      <w:r>
        <w:rPr>
          <w:rFonts w:ascii="宋体" w:hAnsi="宋体"/>
        </w:rPr>
        <w:t>出具检测报告</w:t>
      </w:r>
      <w:r>
        <w:rPr>
          <w:rFonts w:hint="eastAsia" w:ascii="宋体" w:hAnsi="宋体"/>
        </w:rPr>
        <w:t>。</w:t>
      </w:r>
    </w:p>
    <w:p>
      <w:pPr>
        <w:spacing w:before="156" w:beforeLines="50" w:line="360" w:lineRule="auto"/>
        <w:rPr>
          <w:rFonts w:ascii="宋体" w:hAnsi="宋体"/>
          <w:b/>
        </w:rPr>
      </w:pPr>
      <w:r>
        <w:rPr>
          <w:rFonts w:hint="eastAsia" w:ascii="宋体" w:hAnsi="宋体"/>
          <w:b/>
        </w:rPr>
        <w:t>十一、技术情报和资料的保密：</w:t>
      </w:r>
    </w:p>
    <w:p>
      <w:pPr>
        <w:spacing w:line="360" w:lineRule="auto"/>
        <w:rPr>
          <w:rFonts w:ascii="宋体" w:hAnsi="宋体"/>
          <w:bCs/>
        </w:rPr>
      </w:pPr>
      <w:r>
        <w:rPr>
          <w:rFonts w:hint="eastAsia" w:ascii="宋体" w:hAnsi="宋体"/>
          <w:bCs/>
        </w:rPr>
        <w:t xml:space="preserve"> 在提供检测报告之前不得向他人泄密。</w:t>
      </w:r>
    </w:p>
    <w:p>
      <w:pPr>
        <w:spacing w:line="360" w:lineRule="auto"/>
        <w:rPr>
          <w:rFonts w:ascii="宋体" w:hAnsi="宋体"/>
          <w:b/>
        </w:rPr>
      </w:pPr>
      <w:r>
        <w:rPr>
          <w:rFonts w:hint="eastAsia" w:ascii="宋体" w:hAnsi="宋体"/>
          <w:b/>
        </w:rPr>
        <w:t>十二、解决合同纠纷的方式:</w:t>
      </w:r>
    </w:p>
    <w:p>
      <w:pPr>
        <w:spacing w:line="360" w:lineRule="auto"/>
        <w:ind w:firstLine="420" w:firstLineChars="200"/>
        <w:rPr>
          <w:rFonts w:ascii="宋体" w:hAnsi="宋体"/>
        </w:rPr>
      </w:pPr>
      <w:r>
        <w:rPr>
          <w:rFonts w:hint="eastAsia" w:ascii="宋体" w:hAnsi="宋体"/>
        </w:rPr>
        <w:t>执行本合同发生争议，由当事人双方协商解决。协商不成，双方同意由重庆仲裁委员会仲裁。</w:t>
      </w:r>
    </w:p>
    <w:p>
      <w:pPr>
        <w:spacing w:line="360" w:lineRule="auto"/>
        <w:rPr>
          <w:rFonts w:ascii="宋体" w:hAnsi="宋体"/>
          <w:b/>
        </w:rPr>
      </w:pPr>
      <w:r>
        <w:rPr>
          <w:rFonts w:hint="eastAsia" w:ascii="宋体" w:hAnsi="宋体"/>
          <w:b/>
        </w:rPr>
        <w:t>十三、违约责任：</w:t>
      </w:r>
    </w:p>
    <w:p>
      <w:pPr>
        <w:spacing w:line="360" w:lineRule="auto"/>
        <w:ind w:firstLine="420" w:firstLineChars="200"/>
        <w:rPr>
          <w:rFonts w:ascii="宋体" w:hAnsi="宋体"/>
        </w:rPr>
      </w:pPr>
      <w:r>
        <w:rPr>
          <w:rFonts w:ascii="宋体" w:hAnsi="宋体"/>
        </w:rPr>
        <w:t>1</w:t>
      </w:r>
      <w:r>
        <w:rPr>
          <w:rFonts w:hint="eastAsia" w:ascii="宋体" w:hAnsi="宋体"/>
        </w:rPr>
        <w:t>、在合同履行期间，甲方要求终止或解除合同，乙方未开始检测工作的，不退还甲方已付预付款；已开始检测工作的，甲方应根据乙方已进行的实际工作量，不足一半时，按该阶段检测费用的一半支付；超过一半时，按该阶段检测费用的全部支付。乙方要求终止或解除合同，乙方应双倍返还甲方已支付的定金。</w:t>
      </w:r>
    </w:p>
    <w:p>
      <w:pPr>
        <w:adjustRightInd w:val="0"/>
        <w:snapToGrid w:val="0"/>
        <w:spacing w:line="360" w:lineRule="auto"/>
        <w:ind w:firstLine="435"/>
        <w:rPr>
          <w:rFonts w:ascii="宋体" w:hAnsi="宋体"/>
          <w:lang w:val="en-GB"/>
        </w:rPr>
      </w:pPr>
      <w:r>
        <w:rPr>
          <w:rFonts w:ascii="宋体" w:hAnsi="宋体"/>
          <w:lang w:val="en-GB"/>
        </w:rPr>
        <w:t>2</w:t>
      </w:r>
      <w:r>
        <w:rPr>
          <w:rFonts w:hint="eastAsia" w:ascii="宋体" w:hAnsi="宋体"/>
          <w:lang w:val="en-GB"/>
        </w:rPr>
        <w:t>、检测单位必须提供真实可靠资料，如核实资料不真实，业主有权拒绝支付工程款。若因乙方提供的成果资料存在质量瑕疵，造成甲方损失或重大事故时，乙方应承担甲方由此所遭受的经济损失。</w:t>
      </w:r>
    </w:p>
    <w:p>
      <w:pPr>
        <w:adjustRightInd w:val="0"/>
        <w:snapToGrid w:val="0"/>
        <w:spacing w:line="360" w:lineRule="auto"/>
        <w:ind w:firstLine="435"/>
        <w:rPr>
          <w:rFonts w:ascii="宋体" w:hAnsi="宋体"/>
          <w:lang w:val="en-GB"/>
        </w:rPr>
      </w:pPr>
      <w:r>
        <w:rPr>
          <w:rFonts w:ascii="宋体" w:hAnsi="宋体"/>
          <w:lang w:val="en-GB"/>
        </w:rPr>
        <w:t>3</w:t>
      </w:r>
      <w:r>
        <w:rPr>
          <w:rFonts w:hint="eastAsia" w:ascii="宋体" w:hAnsi="宋体"/>
          <w:lang w:val="en-GB"/>
        </w:rPr>
        <w:t>、乙方如未及时、勤勉和尽责地履行本合同约定之义务，应按照合同约定的检测费用总额的10%向甲方支付违约金。乙方的违约行为，经甲方指出仍然不改正的，甲方有权解除合同且不支付任何费用。</w:t>
      </w:r>
    </w:p>
    <w:p>
      <w:pPr>
        <w:adjustRightInd w:val="0"/>
        <w:snapToGrid w:val="0"/>
        <w:spacing w:line="360" w:lineRule="auto"/>
        <w:ind w:firstLine="435"/>
        <w:rPr>
          <w:rFonts w:ascii="宋体" w:hAnsi="宋体"/>
          <w:lang w:val="en-GB"/>
        </w:rPr>
      </w:pPr>
      <w:r>
        <w:rPr>
          <w:rFonts w:hint="eastAsia" w:ascii="宋体" w:hAnsi="宋体"/>
          <w:lang w:val="en-GB"/>
        </w:rPr>
        <w:t>4、乙方编制的解决方案不具备科学性、准确性、真实性，不满足</w:t>
      </w:r>
      <w:r>
        <w:rPr>
          <w:rFonts w:ascii="宋体" w:hAnsi="宋体"/>
          <w:lang w:val="en-GB"/>
        </w:rPr>
        <w:t>相应的规范要求，</w:t>
      </w:r>
      <w:r>
        <w:rPr>
          <w:rFonts w:hint="eastAsia" w:ascii="宋体" w:hAnsi="宋体"/>
          <w:lang w:val="en-GB"/>
        </w:rPr>
        <w:t>即使</w:t>
      </w:r>
      <w:r>
        <w:rPr>
          <w:rFonts w:ascii="宋体" w:hAnsi="宋体"/>
          <w:lang w:val="en-GB"/>
        </w:rPr>
        <w:t>已完成合同</w:t>
      </w:r>
      <w:r>
        <w:rPr>
          <w:rFonts w:hint="eastAsia" w:ascii="宋体" w:hAnsi="宋体"/>
          <w:lang w:val="en-GB"/>
        </w:rPr>
        <w:t>工作内容</w:t>
      </w:r>
      <w:r>
        <w:rPr>
          <w:rFonts w:ascii="宋体" w:hAnsi="宋体"/>
          <w:lang w:val="en-GB"/>
        </w:rPr>
        <w:t>，甲方</w:t>
      </w:r>
      <w:r>
        <w:rPr>
          <w:rFonts w:hint="eastAsia" w:ascii="宋体" w:hAnsi="宋体"/>
          <w:lang w:val="en-GB"/>
        </w:rPr>
        <w:t>有权</w:t>
      </w:r>
      <w:r>
        <w:rPr>
          <w:rFonts w:ascii="宋体" w:hAnsi="宋体"/>
          <w:lang w:val="en-GB"/>
        </w:rPr>
        <w:t>拒绝支付费用</w:t>
      </w:r>
      <w:r>
        <w:rPr>
          <w:rFonts w:hint="eastAsia" w:ascii="宋体" w:hAnsi="宋体"/>
          <w:lang w:val="en-GB"/>
        </w:rPr>
        <w:t>，</w:t>
      </w:r>
      <w:r>
        <w:rPr>
          <w:rFonts w:ascii="宋体" w:hAnsi="宋体"/>
          <w:lang w:val="en-GB"/>
        </w:rPr>
        <w:t>并有权要求乙方重新制定方案，并实施。</w:t>
      </w:r>
    </w:p>
    <w:p>
      <w:pPr>
        <w:adjustRightInd w:val="0"/>
        <w:snapToGrid w:val="0"/>
        <w:spacing w:line="360" w:lineRule="auto"/>
        <w:rPr>
          <w:rFonts w:ascii="宋体" w:hAnsi="宋体"/>
          <w:b/>
          <w:lang w:val="en-GB"/>
        </w:rPr>
      </w:pPr>
      <w:r>
        <w:rPr>
          <w:rFonts w:hint="eastAsia" w:ascii="宋体" w:hAnsi="宋体"/>
          <w:b/>
          <w:lang w:val="en-GB"/>
        </w:rPr>
        <w:t>十四、争议的解决和名词、术语的解释：</w:t>
      </w:r>
    </w:p>
    <w:p>
      <w:pPr>
        <w:adjustRightInd w:val="0"/>
        <w:snapToGrid w:val="0"/>
        <w:spacing w:line="360" w:lineRule="auto"/>
        <w:ind w:firstLine="435"/>
        <w:rPr>
          <w:rFonts w:ascii="宋体" w:hAnsi="宋体"/>
          <w:lang w:val="en-GB"/>
        </w:rPr>
      </w:pPr>
      <w:r>
        <w:rPr>
          <w:rFonts w:hint="eastAsia" w:ascii="宋体" w:hAnsi="宋体"/>
          <w:lang w:val="en-GB"/>
        </w:rPr>
        <w:t>若有名词、术语的争议，按质量检测规范、标准中的规定进行解释。</w:t>
      </w:r>
    </w:p>
    <w:p>
      <w:pPr>
        <w:adjustRightInd w:val="0"/>
        <w:snapToGrid w:val="0"/>
        <w:spacing w:line="360" w:lineRule="auto"/>
        <w:rPr>
          <w:rFonts w:ascii="宋体" w:hAnsi="宋体"/>
        </w:rPr>
      </w:pPr>
      <w:r>
        <w:rPr>
          <w:rFonts w:hint="eastAsia" w:ascii="宋体" w:hAnsi="宋体"/>
          <w:b/>
        </w:rPr>
        <w:t>十五、</w:t>
      </w:r>
      <w:r>
        <w:rPr>
          <w:rFonts w:hint="eastAsia" w:ascii="宋体" w:hAnsi="宋体"/>
          <w:lang w:val="en-GB"/>
        </w:rPr>
        <w:t>本合同壹式捌份，具有同等法律效力。其中正本贰份，副本陆份。甲、乙双方各执正本壹份，甲方副本叁份，乙方副本叁份。正本与副本不一致时，以正本为准。</w:t>
      </w:r>
    </w:p>
    <w:p>
      <w:pPr>
        <w:spacing w:line="360" w:lineRule="auto"/>
        <w:rPr>
          <w:rFonts w:ascii="宋体" w:hAnsi="宋体"/>
        </w:rPr>
      </w:pPr>
      <w:r>
        <w:rPr>
          <w:rFonts w:hint="eastAsia" w:ascii="宋体" w:hAnsi="宋体"/>
        </w:rPr>
        <w:t>（以下无正文）</w:t>
      </w:r>
    </w:p>
    <w:p>
      <w:pPr>
        <w:adjustRightInd w:val="0"/>
        <w:snapToGrid w:val="0"/>
        <w:spacing w:line="360" w:lineRule="auto"/>
        <w:rPr>
          <w:rFonts w:ascii="宋体" w:hAnsi="宋体"/>
        </w:rPr>
      </w:pPr>
      <w:r>
        <w:rPr>
          <w:rFonts w:hint="eastAsia" w:ascii="宋体" w:hAnsi="宋体"/>
        </w:rPr>
        <w:t>甲  方：                               乙  方：</w:t>
      </w:r>
    </w:p>
    <w:p>
      <w:pPr>
        <w:adjustRightInd w:val="0"/>
        <w:snapToGrid w:val="0"/>
        <w:spacing w:line="360" w:lineRule="auto"/>
        <w:rPr>
          <w:rFonts w:ascii="宋体" w:hAnsi="宋体"/>
        </w:rPr>
      </w:pPr>
      <w:r>
        <w:rPr>
          <w:rFonts w:hint="eastAsia" w:ascii="宋体" w:hAnsi="宋体"/>
        </w:rPr>
        <w:t>（盖章）                              （盖章）</w:t>
      </w:r>
    </w:p>
    <w:p>
      <w:pPr>
        <w:adjustRightInd w:val="0"/>
        <w:snapToGrid w:val="0"/>
        <w:spacing w:line="360" w:lineRule="auto"/>
        <w:rPr>
          <w:rFonts w:ascii="宋体" w:hAnsi="宋体"/>
        </w:rPr>
      </w:pPr>
      <w:r>
        <w:rPr>
          <w:rFonts w:hint="eastAsia" w:ascii="宋体" w:hAnsi="宋体"/>
        </w:rPr>
        <w:t xml:space="preserve">法定代表人：                           法定代表人： </w:t>
      </w:r>
    </w:p>
    <w:p>
      <w:pPr>
        <w:adjustRightInd w:val="0"/>
        <w:snapToGrid w:val="0"/>
        <w:spacing w:line="360" w:lineRule="auto"/>
        <w:rPr>
          <w:rFonts w:ascii="宋体" w:hAnsi="宋体"/>
        </w:rPr>
      </w:pPr>
      <w:r>
        <w:rPr>
          <w:rFonts w:hint="eastAsia" w:ascii="宋体" w:hAnsi="宋体"/>
        </w:rPr>
        <w:t>经办人：                               经办人：</w:t>
      </w:r>
    </w:p>
    <w:p>
      <w:pPr>
        <w:adjustRightInd w:val="0"/>
        <w:snapToGrid w:val="0"/>
        <w:spacing w:line="360" w:lineRule="auto"/>
        <w:rPr>
          <w:rFonts w:ascii="宋体" w:hAnsi="宋体"/>
        </w:rPr>
      </w:pPr>
      <w:r>
        <w:rPr>
          <w:rFonts w:hint="eastAsia" w:ascii="宋体" w:hAnsi="宋体"/>
        </w:rPr>
        <w:t>电  话：                               电  话：</w:t>
      </w:r>
    </w:p>
    <w:p>
      <w:pPr>
        <w:adjustRightInd w:val="0"/>
        <w:snapToGrid w:val="0"/>
        <w:spacing w:line="360" w:lineRule="auto"/>
        <w:rPr>
          <w:rFonts w:ascii="宋体" w:hAnsi="宋体"/>
        </w:rPr>
      </w:pPr>
      <w:r>
        <w:rPr>
          <w:rFonts w:hint="eastAsia" w:ascii="宋体" w:hAnsi="宋体"/>
        </w:rPr>
        <w:t>传  真：                               传  真：</w:t>
      </w:r>
    </w:p>
    <w:p>
      <w:pPr>
        <w:adjustRightInd w:val="0"/>
        <w:snapToGrid w:val="0"/>
        <w:spacing w:line="360" w:lineRule="auto"/>
        <w:rPr>
          <w:rFonts w:ascii="宋体" w:hAnsi="宋体"/>
        </w:rPr>
      </w:pPr>
      <w:r>
        <w:rPr>
          <w:rFonts w:hint="eastAsia" w:ascii="宋体" w:hAnsi="宋体"/>
        </w:rPr>
        <w:t xml:space="preserve">                                       开户银行：</w:t>
      </w:r>
    </w:p>
    <w:p>
      <w:pPr>
        <w:adjustRightInd w:val="0"/>
        <w:snapToGrid w:val="0"/>
        <w:spacing w:line="360" w:lineRule="auto"/>
        <w:rPr>
          <w:rFonts w:ascii="宋体" w:hAnsi="宋体"/>
        </w:rPr>
      </w:pPr>
      <w:r>
        <w:rPr>
          <w:rFonts w:hint="eastAsia" w:ascii="宋体" w:hAnsi="宋体"/>
        </w:rPr>
        <w:t xml:space="preserve">                                       银行帐号：    </w:t>
      </w:r>
    </w:p>
    <w:p>
      <w:pPr>
        <w:widowControl/>
        <w:spacing w:line="360" w:lineRule="auto"/>
        <w:textAlignment w:val="center"/>
        <w:rPr>
          <w:rFonts w:ascii="宋体" w:hAnsi="宋体"/>
        </w:rPr>
      </w:pPr>
    </w:p>
    <w:p>
      <w:pPr>
        <w:widowControl/>
        <w:spacing w:line="360" w:lineRule="auto"/>
        <w:jc w:val="right"/>
        <w:textAlignment w:val="center"/>
        <w:rPr>
          <w:rStyle w:val="446"/>
          <w:rFonts w:ascii="宋体" w:hAnsi="宋体"/>
          <w:sz w:val="21"/>
        </w:rPr>
      </w:pPr>
      <w:r>
        <w:rPr>
          <w:rFonts w:hint="eastAsia" w:ascii="宋体" w:hAnsi="宋体"/>
        </w:rPr>
        <w:t xml:space="preserve"> 签订日期：     年    月     日   </w:t>
      </w:r>
    </w:p>
    <w:p>
      <w:pPr>
        <w:widowControl/>
        <w:spacing w:line="360" w:lineRule="auto"/>
        <w:textAlignment w:val="center"/>
        <w:rPr>
          <w:rStyle w:val="446"/>
          <w:rFonts w:ascii="宋体" w:hAnsi="宋体"/>
          <w:sz w:val="21"/>
        </w:rPr>
      </w:pPr>
    </w:p>
    <w:p/>
    <w:p/>
    <w:p/>
    <w:p>
      <w:pPr>
        <w:widowControl/>
        <w:jc w:val="left"/>
      </w:pPr>
      <w:r>
        <w:br w:type="page"/>
      </w:r>
    </w:p>
    <w:p/>
    <w:p>
      <w:pPr>
        <w:pStyle w:val="3"/>
        <w:spacing w:before="0" w:after="0" w:line="600" w:lineRule="exact"/>
        <w:jc w:val="center"/>
        <w:rPr>
          <w:rFonts w:ascii="宋体" w:hAnsi="宋体"/>
          <w:kern w:val="0"/>
          <w:sz w:val="30"/>
          <w:szCs w:val="30"/>
        </w:rPr>
      </w:pPr>
    </w:p>
    <w:p>
      <w:pPr>
        <w:pStyle w:val="3"/>
        <w:spacing w:before="0" w:after="0" w:line="600" w:lineRule="exact"/>
        <w:jc w:val="center"/>
        <w:rPr>
          <w:rFonts w:ascii="宋体" w:hAnsi="宋体"/>
          <w:kern w:val="0"/>
          <w:sz w:val="30"/>
          <w:szCs w:val="30"/>
        </w:rPr>
      </w:pPr>
      <w:bookmarkStart w:id="378" w:name="_Toc102654465"/>
      <w:r>
        <w:rPr>
          <w:rFonts w:hint="eastAsia" w:ascii="宋体" w:hAnsi="宋体"/>
          <w:kern w:val="0"/>
          <w:sz w:val="30"/>
          <w:szCs w:val="30"/>
        </w:rPr>
        <w:t>第</w:t>
      </w:r>
      <w:r>
        <w:rPr>
          <w:rFonts w:hint="eastAsia" w:ascii="宋体" w:hAnsi="宋体"/>
          <w:kern w:val="0"/>
          <w:sz w:val="30"/>
          <w:szCs w:val="30"/>
          <w:lang w:val="en-US"/>
        </w:rPr>
        <w:t>五</w:t>
      </w:r>
      <w:r>
        <w:rPr>
          <w:rFonts w:hint="eastAsia" w:ascii="宋体" w:hAnsi="宋体"/>
          <w:kern w:val="0"/>
          <w:sz w:val="30"/>
          <w:szCs w:val="30"/>
        </w:rPr>
        <w:t>章</w:t>
      </w:r>
      <w:bookmarkStart w:id="379" w:name="_Hlt454377784"/>
      <w:bookmarkEnd w:id="379"/>
      <w:r>
        <w:rPr>
          <w:rFonts w:hint="eastAsia" w:ascii="宋体" w:hAnsi="宋体"/>
          <w:kern w:val="0"/>
          <w:sz w:val="30"/>
          <w:szCs w:val="30"/>
        </w:rPr>
        <w:t xml:space="preserve">  比选申请文件格式</w:t>
      </w:r>
      <w:bookmarkEnd w:id="378"/>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center"/>
        <w:rPr>
          <w:rFonts w:ascii="仿宋" w:hAnsi="仿宋" w:eastAsia="仿宋"/>
          <w:b/>
          <w:bCs/>
          <w:spacing w:val="-20"/>
          <w:w w:val="90"/>
          <w:sz w:val="48"/>
          <w:szCs w:val="48"/>
        </w:rPr>
      </w:pPr>
    </w:p>
    <w:p>
      <w:pPr>
        <w:pStyle w:val="445"/>
        <w:kinsoku w:val="0"/>
        <w:autoSpaceDE/>
        <w:autoSpaceDN/>
        <w:adjustRightInd/>
        <w:spacing w:before="1044"/>
        <w:jc w:val="both"/>
        <w:rPr>
          <w:rFonts w:ascii="仿宋" w:hAnsi="仿宋" w:eastAsia="仿宋"/>
          <w:b/>
          <w:bCs/>
          <w:spacing w:val="-20"/>
          <w:w w:val="90"/>
          <w:sz w:val="48"/>
          <w:szCs w:val="48"/>
        </w:rPr>
      </w:pPr>
    </w:p>
    <w:p>
      <w:pPr>
        <w:pStyle w:val="4"/>
        <w:spacing w:line="288" w:lineRule="auto"/>
        <w:jc w:val="both"/>
        <w:rPr>
          <w:rFonts w:ascii="宋体" w:eastAsia="宋体"/>
          <w:bCs/>
          <w:sz w:val="32"/>
        </w:rPr>
      </w:pPr>
      <w:bookmarkStart w:id="380" w:name="_Toc291847158"/>
      <w:bookmarkStart w:id="381" w:name="_Toc451342708"/>
      <w:bookmarkStart w:id="382" w:name="_Toc488005262"/>
      <w:bookmarkStart w:id="383" w:name="_Toc54249516"/>
    </w:p>
    <w:p>
      <w:pPr>
        <w:pStyle w:val="4"/>
        <w:spacing w:line="288" w:lineRule="auto"/>
        <w:jc w:val="center"/>
        <w:rPr>
          <w:rFonts w:ascii="宋体" w:eastAsia="宋体"/>
          <w:bCs/>
          <w:sz w:val="32"/>
        </w:rPr>
      </w:pPr>
    </w:p>
    <w:p>
      <w:pPr>
        <w:pStyle w:val="4"/>
        <w:spacing w:line="288" w:lineRule="auto"/>
        <w:jc w:val="center"/>
        <w:rPr>
          <w:rFonts w:ascii="宋体" w:eastAsia="宋体"/>
          <w:bCs/>
          <w:sz w:val="32"/>
        </w:rPr>
      </w:pPr>
    </w:p>
    <w:p>
      <w:pPr>
        <w:rPr>
          <w:rFonts w:ascii="宋体"/>
          <w:bCs/>
          <w:sz w:val="32"/>
        </w:rPr>
      </w:pPr>
      <w:r>
        <w:rPr>
          <w:rFonts w:hint="eastAsia" w:ascii="宋体"/>
          <w:bCs/>
          <w:sz w:val="32"/>
        </w:rPr>
        <w:br w:type="page"/>
      </w:r>
    </w:p>
    <w:p>
      <w:pPr>
        <w:pStyle w:val="4"/>
        <w:spacing w:line="288" w:lineRule="auto"/>
        <w:jc w:val="center"/>
        <w:rPr>
          <w:rFonts w:ascii="宋体" w:eastAsia="宋体"/>
          <w:bCs/>
          <w:sz w:val="32"/>
        </w:rPr>
      </w:pPr>
      <w:bookmarkStart w:id="384" w:name="_Toc91689259"/>
      <w:r>
        <w:rPr>
          <w:rFonts w:hint="eastAsia" w:ascii="宋体" w:eastAsia="宋体"/>
          <w:bCs/>
          <w:sz w:val="32"/>
        </w:rPr>
        <w:t>目    录</w:t>
      </w:r>
      <w:bookmarkEnd w:id="380"/>
      <w:bookmarkEnd w:id="381"/>
      <w:bookmarkEnd w:id="382"/>
      <w:bookmarkEnd w:id="383"/>
      <w:bookmarkEnd w:id="384"/>
    </w:p>
    <w:p>
      <w:pPr>
        <w:autoSpaceDE w:val="0"/>
        <w:autoSpaceDN w:val="0"/>
        <w:adjustRightInd w:val="0"/>
        <w:snapToGrid w:val="0"/>
        <w:spacing w:line="360" w:lineRule="auto"/>
        <w:jc w:val="left"/>
        <w:rPr>
          <w:rFonts w:ascii="宋体" w:hAnsi="宋体" w:cs="MingLiU"/>
          <w:b/>
          <w:kern w:val="0"/>
          <w:szCs w:val="21"/>
        </w:rPr>
      </w:pPr>
      <w:r>
        <w:rPr>
          <w:rFonts w:hint="eastAsia" w:ascii="宋体" w:hAnsi="宋体" w:cs="MingLiU"/>
          <w:b/>
          <w:kern w:val="0"/>
          <w:szCs w:val="21"/>
        </w:rPr>
        <w:t>一、竞标函部分</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（一）竞标函</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（二）法定代表人身份证明及授权委托书</w:t>
      </w:r>
    </w:p>
    <w:p>
      <w:pPr>
        <w:autoSpaceDE w:val="0"/>
        <w:autoSpaceDN w:val="0"/>
        <w:adjustRightInd w:val="0"/>
        <w:spacing w:line="360" w:lineRule="auto"/>
        <w:ind w:right="-20"/>
        <w:jc w:val="left"/>
        <w:rPr>
          <w:rFonts w:ascii="宋体" w:hAnsi="宋体" w:cs="MingLiU"/>
          <w:b/>
          <w:kern w:val="0"/>
          <w:szCs w:val="21"/>
        </w:rPr>
      </w:pPr>
      <w:r>
        <w:rPr>
          <w:rFonts w:hint="eastAsia" w:ascii="宋体" w:hAnsi="宋体"/>
          <w:b/>
          <w:szCs w:val="21"/>
        </w:rPr>
        <w:t>二、资格审查资料</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（一）法定代表人身份证明及授权委托书</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（二）竞标人基本情况表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（三）派驻本工程</w:t>
      </w:r>
      <w:r>
        <w:rPr>
          <w:rFonts w:hint="eastAsia" w:ascii="宋体" w:hAnsi="宋体" w:cs="MingLiU"/>
          <w:kern w:val="0"/>
          <w:szCs w:val="21"/>
          <w:lang w:val="en-US" w:eastAsia="zh-CN"/>
        </w:rPr>
        <w:t>人员</w:t>
      </w:r>
      <w:r>
        <w:rPr>
          <w:rFonts w:hint="eastAsia" w:ascii="宋体" w:hAnsi="宋体" w:cs="MingLiU"/>
          <w:kern w:val="0"/>
          <w:szCs w:val="21"/>
        </w:rPr>
        <w:t>配备情况表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（四）近年完成的类似项目情况表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（五）竞标截止日竞标资格情况</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（六）其他资料</w:t>
      </w:r>
    </w:p>
    <w:p>
      <w:pPr>
        <w:tabs>
          <w:tab w:val="left" w:pos="2580"/>
          <w:tab w:val="left" w:pos="5940"/>
        </w:tabs>
        <w:autoSpaceDE w:val="0"/>
        <w:autoSpaceDN w:val="0"/>
        <w:adjustRightInd w:val="0"/>
        <w:snapToGrid w:val="0"/>
        <w:spacing w:line="288" w:lineRule="auto"/>
        <w:jc w:val="left"/>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rPr>
          <w:rFonts w:ascii="宋体"/>
          <w:kern w:val="0"/>
          <w:sz w:val="28"/>
        </w:rPr>
      </w:pPr>
    </w:p>
    <w:p>
      <w:pPr>
        <w:rPr>
          <w:rFonts w:ascii="宋体" w:hAnsi="宋体"/>
          <w:kern w:val="0"/>
          <w:sz w:val="28"/>
          <w:szCs w:val="28"/>
        </w:rPr>
      </w:pPr>
    </w:p>
    <w:p>
      <w:pPr>
        <w:pStyle w:val="5"/>
      </w:pPr>
    </w:p>
    <w:p/>
    <w:p>
      <w:pPr>
        <w:pStyle w:val="5"/>
      </w:pPr>
    </w:p>
    <w:p/>
    <w:p>
      <w:pPr>
        <w:pStyle w:val="5"/>
      </w:pPr>
    </w:p>
    <w:p/>
    <w:p>
      <w:pPr>
        <w:pStyle w:val="5"/>
      </w:pPr>
    </w:p>
    <w:p/>
    <w:p>
      <w:pPr>
        <w:pStyle w:val="5"/>
      </w:pPr>
    </w:p>
    <w:p/>
    <w:p>
      <w:pPr>
        <w:widowControl/>
        <w:jc w:val="left"/>
        <w:rPr>
          <w:rFonts w:ascii="仿宋_GB2312" w:hAnsi="宋体" w:eastAsia="仿宋_GB2312" w:cs="MingLiU"/>
          <w:b/>
          <w:sz w:val="24"/>
          <w:szCs w:val="28"/>
        </w:rPr>
      </w:pPr>
      <w:r>
        <w:br w:type="page"/>
      </w:r>
    </w:p>
    <w:p>
      <w:pPr>
        <w:pStyle w:val="5"/>
      </w:pPr>
    </w:p>
    <w:p/>
    <w:p>
      <w:pPr>
        <w:pStyle w:val="4"/>
        <w:spacing w:line="288" w:lineRule="auto"/>
        <w:ind w:firstLine="2554" w:firstLineChars="800"/>
        <w:rPr>
          <w:rFonts w:ascii="宋体" w:eastAsia="宋体"/>
          <w:bCs/>
          <w:sz w:val="32"/>
        </w:rPr>
      </w:pPr>
      <w:bookmarkStart w:id="385" w:name="_Toc488005263"/>
      <w:bookmarkStart w:id="386" w:name="_Toc91689260"/>
      <w:bookmarkStart w:id="387" w:name="_Toc451342709"/>
      <w:bookmarkStart w:id="388" w:name="_Toc291847159"/>
      <w:bookmarkStart w:id="389" w:name="_Toc54249517"/>
      <w:r>
        <w:rPr>
          <w:rFonts w:hint="eastAsia" w:ascii="宋体" w:eastAsia="宋体"/>
          <w:bCs/>
          <w:sz w:val="32"/>
        </w:rPr>
        <w:t>一、竞标函部分</w:t>
      </w:r>
      <w:bookmarkEnd w:id="385"/>
      <w:bookmarkEnd w:id="386"/>
      <w:bookmarkEnd w:id="387"/>
      <w:bookmarkEnd w:id="388"/>
      <w:bookmarkEnd w:id="389"/>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ind w:firstLine="2940"/>
        <w:jc w:val="left"/>
        <w:rPr>
          <w:rFonts w:ascii="宋体" w:hAnsi="宋体"/>
          <w:kern w:val="0"/>
          <w:sz w:val="28"/>
          <w:szCs w:val="28"/>
        </w:rPr>
      </w:pPr>
    </w:p>
    <w:p>
      <w:pPr>
        <w:tabs>
          <w:tab w:val="left" w:pos="2580"/>
          <w:tab w:val="left" w:pos="5940"/>
        </w:tabs>
        <w:autoSpaceDE w:val="0"/>
        <w:autoSpaceDN w:val="0"/>
        <w:adjustRightInd w:val="0"/>
        <w:snapToGrid w:val="0"/>
        <w:spacing w:line="288" w:lineRule="auto"/>
        <w:jc w:val="left"/>
        <w:rPr>
          <w:rFonts w:ascii="宋体" w:hAnsi="宋体"/>
          <w:kern w:val="0"/>
          <w:sz w:val="28"/>
          <w:szCs w:val="28"/>
          <w:u w:val="single"/>
        </w:rPr>
      </w:pPr>
    </w:p>
    <w:p>
      <w:pPr>
        <w:rPr>
          <w:rFonts w:ascii="宋体" w:hAnsi="宋体"/>
          <w:b/>
          <w:kern w:val="0"/>
          <w:sz w:val="28"/>
          <w:szCs w:val="28"/>
          <w:u w:val="single"/>
        </w:rPr>
      </w:pPr>
    </w:p>
    <w:p>
      <w:pPr>
        <w:tabs>
          <w:tab w:val="left" w:pos="6500"/>
        </w:tabs>
        <w:autoSpaceDE w:val="0"/>
        <w:autoSpaceDN w:val="0"/>
        <w:adjustRightInd w:val="0"/>
        <w:snapToGrid w:val="0"/>
        <w:spacing w:line="288" w:lineRule="auto"/>
        <w:ind w:firstLine="275" w:firstLineChars="98"/>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竞  标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竞标函部分</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竞标人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w:t>
      </w:r>
      <w:r>
        <w:rPr>
          <w:rFonts w:hint="eastAsia" w:ascii="宋体" w:hAnsi="宋体" w:cs="MingLiU"/>
          <w:b/>
          <w:w w:val="99"/>
          <w:kern w:val="0"/>
          <w:sz w:val="28"/>
          <w:szCs w:val="28"/>
        </w:rPr>
        <w:t>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日</w:t>
      </w:r>
    </w:p>
    <w:p>
      <w:pPr>
        <w:autoSpaceDE/>
        <w:autoSpaceDN/>
        <w:adjustRightInd/>
        <w:snapToGrid/>
        <w:spacing w:line="240" w:lineRule="auto"/>
        <w:jc w:val="left"/>
        <w:rPr>
          <w:rFonts w:hint="eastAsia" w:ascii="宋体" w:hAnsi="宋体" w:cs="MingLiU"/>
          <w:b/>
          <w:kern w:val="0"/>
          <w:sz w:val="32"/>
          <w:szCs w:val="32"/>
        </w:rPr>
      </w:pPr>
      <w:r>
        <w:rPr>
          <w:rFonts w:hint="eastAsia" w:ascii="宋体" w:hAnsi="宋体" w:cs="MingLiU"/>
          <w:b/>
          <w:kern w:val="0"/>
          <w:sz w:val="32"/>
          <w:szCs w:val="32"/>
        </w:rPr>
        <w:br w:type="page"/>
      </w:r>
    </w:p>
    <w:p>
      <w:pPr>
        <w:autoSpaceDE w:val="0"/>
        <w:autoSpaceDN w:val="0"/>
        <w:adjustRightInd w:val="0"/>
        <w:snapToGrid w:val="0"/>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autoSpaceDE w:val="0"/>
        <w:autoSpaceDN w:val="0"/>
        <w:adjustRightInd w:val="0"/>
        <w:snapToGrid w:val="0"/>
        <w:spacing w:line="288" w:lineRule="auto"/>
        <w:jc w:val="left"/>
        <w:rPr>
          <w:rFonts w:ascii="宋体" w:hAnsi="宋体" w:cs="MingLiU"/>
          <w:kern w:val="0"/>
          <w:sz w:val="24"/>
          <w:szCs w:val="21"/>
        </w:rPr>
      </w:pPr>
    </w:p>
    <w:p>
      <w:pPr>
        <w:pStyle w:val="122"/>
        <w:numPr>
          <w:ilvl w:val="0"/>
          <w:numId w:val="3"/>
        </w:numPr>
        <w:autoSpaceDE w:val="0"/>
        <w:autoSpaceDN w:val="0"/>
        <w:adjustRightInd w:val="0"/>
        <w:spacing w:line="288" w:lineRule="auto"/>
        <w:ind w:right="-20" w:firstLineChars="0"/>
        <w:jc w:val="left"/>
        <w:rPr>
          <w:rFonts w:ascii="宋体" w:hAnsi="宋体" w:cs="MingLiU"/>
          <w:kern w:val="0"/>
          <w:sz w:val="24"/>
        </w:rPr>
      </w:pPr>
      <w:r>
        <w:rPr>
          <w:rFonts w:hint="eastAsia" w:ascii="宋体" w:hAnsi="宋体" w:cs="MingLiU"/>
          <w:kern w:val="0"/>
          <w:sz w:val="24"/>
        </w:rPr>
        <w:t>竞标函</w:t>
      </w:r>
    </w:p>
    <w:p>
      <w:pPr>
        <w:autoSpaceDE w:val="0"/>
        <w:autoSpaceDN w:val="0"/>
        <w:adjustRightInd w:val="0"/>
        <w:spacing w:line="288" w:lineRule="auto"/>
        <w:ind w:right="-20"/>
        <w:jc w:val="left"/>
        <w:rPr>
          <w:rFonts w:ascii="宋体" w:hAnsi="宋体" w:cs="MingLiU"/>
          <w:kern w:val="0"/>
          <w:sz w:val="24"/>
        </w:rPr>
      </w:pPr>
      <w:r>
        <w:rPr>
          <w:rFonts w:hint="eastAsia" w:ascii="宋体" w:hAnsi="宋体" w:cs="MingLiU"/>
          <w:kern w:val="0"/>
          <w:sz w:val="24"/>
        </w:rPr>
        <w:t>（二） 法定代表人身份证明及授权委托书</w:t>
      </w:r>
    </w:p>
    <w:p>
      <w:pPr>
        <w:pStyle w:val="47"/>
        <w:ind w:firstLine="210"/>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autoSpaceDE w:val="0"/>
        <w:autoSpaceDN w:val="0"/>
        <w:adjustRightInd w:val="0"/>
        <w:snapToGrid w:val="0"/>
        <w:spacing w:line="288" w:lineRule="auto"/>
        <w:jc w:val="left"/>
        <w:rPr>
          <w:rFonts w:ascii="宋体" w:hAnsi="宋体" w:cs="MingLiU"/>
          <w:w w:val="99"/>
          <w:kern w:val="0"/>
          <w:sz w:val="28"/>
          <w:szCs w:val="28"/>
        </w:rPr>
      </w:pPr>
    </w:p>
    <w:p>
      <w:pPr>
        <w:pStyle w:val="5"/>
        <w:numPr>
          <w:ilvl w:val="0"/>
          <w:numId w:val="4"/>
        </w:numPr>
        <w:spacing w:line="360" w:lineRule="auto"/>
        <w:jc w:val="center"/>
        <w:rPr>
          <w:rFonts w:ascii="宋体" w:eastAsia="宋体"/>
          <w:sz w:val="28"/>
        </w:rPr>
      </w:pPr>
      <w:r>
        <w:rPr>
          <w:rFonts w:hint="eastAsia" w:ascii="宋体" w:eastAsia="宋体"/>
          <w:b w:val="0"/>
        </w:rPr>
        <w:br w:type="page"/>
      </w:r>
      <w:bookmarkStart w:id="390" w:name="_Toc54249518"/>
      <w:bookmarkStart w:id="391" w:name="_Toc91689261"/>
      <w:bookmarkStart w:id="392" w:name="_Toc291847160"/>
      <w:r>
        <w:rPr>
          <w:rFonts w:hint="eastAsia" w:ascii="宋体" w:eastAsia="宋体"/>
        </w:rPr>
        <w:t>竞标函</w:t>
      </w:r>
      <w:bookmarkEnd w:id="390"/>
      <w:bookmarkEnd w:id="391"/>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比选</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cs="宋体"/>
          <w:kern w:val="0"/>
          <w:szCs w:val="21"/>
        </w:rPr>
        <w:t>1、</w:t>
      </w:r>
      <w:r>
        <w:rPr>
          <w:rFonts w:hint="eastAsia" w:ascii="宋体" w:hAnsi="宋体" w:cs="宋体"/>
          <w:szCs w:val="21"/>
        </w:rPr>
        <w:t>根据你方的比选工程：</w:t>
      </w:r>
      <w:r>
        <w:rPr>
          <w:rFonts w:hint="eastAsia" w:ascii="宋体" w:hAnsi="宋体" w:cs="宋体"/>
          <w:szCs w:val="21"/>
          <w:u w:val="single"/>
        </w:rPr>
        <w:t xml:space="preserve">                              （项目名称）</w:t>
      </w:r>
      <w:r>
        <w:rPr>
          <w:rFonts w:hint="eastAsia" w:ascii="宋体" w:hAnsi="宋体" w:cs="宋体"/>
          <w:szCs w:val="21"/>
        </w:rPr>
        <w:t>的比选文件，遵照《中华人民共和国招标投标法》等有关法律法规的规定，经踏勘现场和研究了需检测项目比选文件及其附件（包括澄清或者修改文件）、合同条款、工程建设标准及有关文件，在充分理解后，</w:t>
      </w:r>
      <w:r>
        <w:rPr>
          <w:rFonts w:ascii="宋体" w:hAnsi="宋体"/>
          <w:snapToGrid w:val="0"/>
          <w:kern w:val="0"/>
          <w:szCs w:val="21"/>
        </w:rPr>
        <w:t>愿意以</w:t>
      </w:r>
      <w:r>
        <w:rPr>
          <w:rFonts w:hint="eastAsia" w:ascii="宋体" w:hAnsi="宋体"/>
          <w:snapToGrid w:val="0"/>
          <w:kern w:val="0"/>
          <w:szCs w:val="21"/>
        </w:rPr>
        <w:t>暂定质量检测费为</w:t>
      </w:r>
      <w:r>
        <w:rPr>
          <w:rFonts w:ascii="宋体" w:hAnsi="宋体"/>
          <w:snapToGrid w:val="0"/>
          <w:kern w:val="0"/>
          <w:szCs w:val="21"/>
        </w:rPr>
        <w:t>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w:t>
      </w:r>
      <w:r>
        <w:rPr>
          <w:rFonts w:hint="eastAsia" w:ascii="宋体" w:hAnsi="宋体"/>
          <w:snapToGrid w:val="0"/>
          <w:kern w:val="0"/>
          <w:szCs w:val="21"/>
        </w:rPr>
        <w:t>竞标</w:t>
      </w:r>
      <w:r>
        <w:rPr>
          <w:rFonts w:ascii="宋体" w:hAnsi="宋体"/>
          <w:snapToGrid w:val="0"/>
          <w:kern w:val="0"/>
          <w:szCs w:val="21"/>
        </w:rPr>
        <w:t>总报价进行报价，</w:t>
      </w:r>
      <w:r>
        <w:rPr>
          <w:rFonts w:hint="eastAsia" w:ascii="宋体" w:hAnsi="宋体"/>
          <w:snapToGrid w:val="0"/>
          <w:kern w:val="0"/>
          <w:szCs w:val="21"/>
          <w:lang w:val="en-US" w:eastAsia="zh-CN"/>
        </w:rPr>
        <w:t>分项明细报价见报价明细表。</w:t>
      </w:r>
      <w:r>
        <w:rPr>
          <w:rFonts w:hint="eastAsia" w:ascii="宋体" w:hAnsi="宋体"/>
          <w:snapToGrid w:val="0"/>
          <w:kern w:val="0"/>
          <w:szCs w:val="21"/>
        </w:rPr>
        <w:t>检测服务期为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满足竞争性比选文件的要求</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满足竞争性比选文件的要求</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w:t>
      </w:r>
      <w:r>
        <w:rPr>
          <w:rFonts w:hint="eastAsia" w:ascii="宋体" w:hAnsi="宋体"/>
          <w:snapToGrid w:val="0"/>
          <w:kern w:val="0"/>
          <w:szCs w:val="21"/>
        </w:rPr>
        <w:t>质量要求</w:t>
      </w:r>
      <w:r>
        <w:rPr>
          <w:rFonts w:ascii="宋体" w:hAnsi="宋体"/>
          <w:snapToGrid w:val="0"/>
          <w:kern w:val="0"/>
          <w:szCs w:val="21"/>
        </w:rPr>
        <w:t>达到</w:t>
      </w:r>
      <w:r>
        <w:rPr>
          <w:rFonts w:hint="eastAsia" w:ascii="宋体" w:hAnsi="宋体"/>
          <w:snapToGrid w:val="0"/>
          <w:kern w:val="0"/>
          <w:szCs w:val="21"/>
          <w:u w:val="single"/>
          <w:lang w:val="en-US" w:eastAsia="zh-CN"/>
        </w:rPr>
        <w:t>满足竞争性比选文件的要求</w:t>
      </w:r>
      <w:r>
        <w:rPr>
          <w:rFonts w:ascii="宋体" w:hAnsi="宋体"/>
          <w:snapToGrid w:val="0"/>
          <w:kern w:val="0"/>
          <w:szCs w:val="21"/>
        </w:rPr>
        <w:t xml:space="preserve"> 。</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2.我方拟派项项目负责人为</w:t>
      </w:r>
      <w:r>
        <w:rPr>
          <w:rFonts w:hint="eastAsia" w:ascii="宋体" w:hAnsi="宋体" w:cs="宋体"/>
          <w:szCs w:val="21"/>
          <w:u w:val="single"/>
        </w:rPr>
        <w:t xml:space="preserve">            </w:t>
      </w:r>
      <w:r>
        <w:rPr>
          <w:rFonts w:hint="eastAsia" w:ascii="宋体" w:hAnsi="宋体" w:cs="宋体"/>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3.我们同意在从规定的递交竞标书截止之日起到竞标有效期满（90天）前遵守本竞标文件，且本竞标文件一直对我们具有约束力，并可随时被接受中选。</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4. 如我方中选，我方承诺：</w:t>
      </w:r>
    </w:p>
    <w:p>
      <w:pPr>
        <w:snapToGrid w:val="0"/>
        <w:spacing w:line="400" w:lineRule="exact"/>
        <w:ind w:firstLine="560"/>
        <w:rPr>
          <w:rFonts w:ascii="宋体" w:hAnsi="宋体" w:cs="宋体"/>
          <w:szCs w:val="21"/>
        </w:rPr>
      </w:pPr>
      <w:r>
        <w:rPr>
          <w:rFonts w:hint="eastAsia" w:ascii="宋体" w:hAnsi="宋体" w:cs="宋体"/>
          <w:szCs w:val="21"/>
        </w:rPr>
        <w:t>（1）在收到中选通知书后，在中选通知书规定的期限内与你方签订合同；</w:t>
      </w:r>
    </w:p>
    <w:p>
      <w:pPr>
        <w:snapToGrid w:val="0"/>
        <w:spacing w:line="400" w:lineRule="exact"/>
        <w:ind w:firstLine="560"/>
        <w:rPr>
          <w:rFonts w:ascii="宋体" w:hAnsi="宋体" w:cs="宋体"/>
          <w:szCs w:val="21"/>
        </w:rPr>
      </w:pPr>
      <w:r>
        <w:rPr>
          <w:rFonts w:hint="eastAsia" w:ascii="宋体" w:hAnsi="宋体" w:cs="宋体"/>
          <w:szCs w:val="21"/>
        </w:rPr>
        <w:t>（2）在签订合同时不向你方提出附加条件；</w:t>
      </w:r>
    </w:p>
    <w:p>
      <w:pPr>
        <w:snapToGrid w:val="0"/>
        <w:spacing w:line="400" w:lineRule="exact"/>
        <w:ind w:firstLine="560"/>
        <w:rPr>
          <w:rFonts w:ascii="宋体" w:hAnsi="宋体" w:cs="宋体"/>
          <w:szCs w:val="21"/>
        </w:rPr>
      </w:pPr>
      <w:r>
        <w:rPr>
          <w:rFonts w:hint="eastAsia" w:ascii="宋体" w:hAnsi="宋体" w:cs="宋体"/>
          <w:szCs w:val="21"/>
        </w:rPr>
        <w:t>（3）按照比选文件要求提交履约保证金；</w:t>
      </w:r>
    </w:p>
    <w:p>
      <w:pPr>
        <w:snapToGrid w:val="0"/>
        <w:spacing w:line="400" w:lineRule="exact"/>
        <w:ind w:firstLine="560"/>
        <w:rPr>
          <w:rFonts w:ascii="宋体" w:hAnsi="宋体" w:cs="宋体"/>
          <w:szCs w:val="21"/>
        </w:rPr>
      </w:pPr>
      <w:r>
        <w:rPr>
          <w:rFonts w:hint="eastAsia" w:ascii="宋体" w:hAnsi="宋体" w:cs="宋体"/>
          <w:szCs w:val="21"/>
        </w:rPr>
        <w:t>（4）在合同约定的期限内完成合同规定的全部义务。</w:t>
      </w:r>
    </w:p>
    <w:p>
      <w:pPr>
        <w:snapToGrid w:val="0"/>
        <w:spacing w:line="400" w:lineRule="exact"/>
        <w:ind w:firstLine="560"/>
        <w:rPr>
          <w:rFonts w:ascii="宋体" w:hAnsi="宋体" w:cs="宋体"/>
          <w:szCs w:val="21"/>
        </w:rPr>
      </w:pPr>
      <w:r>
        <w:rPr>
          <w:rFonts w:hint="eastAsia" w:ascii="宋体" w:hAnsi="宋体" w:cs="宋体"/>
          <w:szCs w:val="21"/>
        </w:rPr>
        <w:t>5.我方声明，本项目我方派驻的项目负责人未经甲方许可，不随意更换。</w:t>
      </w:r>
    </w:p>
    <w:p>
      <w:pPr>
        <w:snapToGrid w:val="0"/>
        <w:spacing w:line="400" w:lineRule="exact"/>
        <w:ind w:firstLine="560"/>
        <w:rPr>
          <w:rFonts w:ascii="宋体" w:hAnsi="宋体" w:cs="宋体"/>
          <w:szCs w:val="21"/>
        </w:rPr>
      </w:pPr>
      <w:r>
        <w:rPr>
          <w:rFonts w:hint="eastAsia" w:ascii="宋体" w:hAnsi="宋体" w:cs="宋体"/>
          <w:szCs w:val="21"/>
        </w:rPr>
        <w:t>6.我司郑重承诺完全响应比选文件中关于比选范围、检测服务期、</w:t>
      </w:r>
      <w:r>
        <w:rPr>
          <w:rFonts w:hint="eastAsia" w:ascii="宋体" w:hAnsi="宋体" w:cs="宋体"/>
          <w:kern w:val="0"/>
          <w:szCs w:val="21"/>
        </w:rPr>
        <w:t>甲方要求、</w:t>
      </w:r>
      <w:r>
        <w:rPr>
          <w:rFonts w:hint="eastAsia" w:ascii="宋体" w:hAnsi="宋体" w:cs="宋体"/>
          <w:szCs w:val="21"/>
        </w:rPr>
        <w:t>质量要求等实质性内容。</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hint="eastAsia" w:ascii="宋体" w:hAnsi="宋体"/>
          <w:snapToGrid w:val="0"/>
          <w:kern w:val="0"/>
          <w:szCs w:val="21"/>
        </w:rPr>
        <w:t>竞标</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rPr>
        <w:t xml:space="preserve">（盖单位公章）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地    址：</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网    址：</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电    话：</w:t>
      </w:r>
    </w:p>
    <w:p>
      <w:pPr>
        <w:tabs>
          <w:tab w:val="left" w:pos="8300"/>
        </w:tabs>
        <w:autoSpaceDE w:val="0"/>
        <w:autoSpaceDN w:val="0"/>
        <w:adjustRightInd w:val="0"/>
        <w:spacing w:line="360" w:lineRule="auto"/>
        <w:ind w:firstLine="420" w:firstLineChars="200"/>
        <w:rPr>
          <w:rFonts w:ascii="宋体" w:hAnsi="宋体"/>
          <w:snapToGrid w:val="0"/>
          <w:kern w:val="0"/>
          <w:szCs w:val="21"/>
        </w:rPr>
      </w:pPr>
      <w:r>
        <w:rPr>
          <w:rFonts w:ascii="宋体" w:hAnsi="宋体"/>
          <w:snapToGrid w:val="0"/>
          <w:kern w:val="0"/>
          <w:szCs w:val="21"/>
        </w:rPr>
        <w:t>传    真：</w:t>
      </w:r>
    </w:p>
    <w:p>
      <w:pPr>
        <w:tabs>
          <w:tab w:val="left" w:pos="8300"/>
        </w:tabs>
        <w:autoSpaceDE w:val="0"/>
        <w:autoSpaceDN w:val="0"/>
        <w:adjustRightInd w:val="0"/>
        <w:spacing w:line="360" w:lineRule="auto"/>
        <w:ind w:firstLine="420" w:firstLineChars="200"/>
        <w:rPr>
          <w:rFonts w:ascii="宋体" w:hAnsi="宋体"/>
          <w:snapToGrid w:val="0"/>
          <w:kern w:val="0"/>
          <w:sz w:val="20"/>
          <w:szCs w:val="20"/>
        </w:rPr>
      </w:pPr>
      <w:r>
        <w:rPr>
          <w:rFonts w:ascii="宋体" w:hAnsi="宋体"/>
          <w:snapToGrid w:val="0"/>
          <w:kern w:val="0"/>
          <w:szCs w:val="21"/>
        </w:rPr>
        <w:t>邮政编码：</w:t>
      </w:r>
    </w:p>
    <w:p>
      <w:pPr>
        <w:tabs>
          <w:tab w:val="left" w:pos="8300"/>
        </w:tabs>
        <w:wordWrap w:val="0"/>
        <w:autoSpaceDE w:val="0"/>
        <w:autoSpaceDN w:val="0"/>
        <w:adjustRightInd w:val="0"/>
        <w:spacing w:line="360" w:lineRule="auto"/>
        <w:ind w:firstLine="420" w:firstLineChars="200"/>
        <w:jc w:val="right"/>
        <w:rPr>
          <w:rFonts w:ascii="宋体" w:hAnsi="宋体"/>
          <w:kern w:val="0"/>
          <w:szCs w:val="21"/>
        </w:rPr>
      </w:pPr>
      <w:r>
        <w:rPr>
          <w:rFonts w:ascii="宋体" w:hAnsi="宋体"/>
          <w:kern w:val="0"/>
          <w:szCs w:val="21"/>
        </w:rPr>
        <w:t>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p>
      <w:pPr>
        <w:wordWrap/>
        <w:autoSpaceDE/>
        <w:autoSpaceDN/>
        <w:adjustRightInd/>
        <w:spacing w:line="240" w:lineRule="auto"/>
        <w:ind w:firstLine="0" w:firstLineChars="0"/>
        <w:jc w:val="left"/>
        <w:rPr>
          <w:rFonts w:ascii="宋体" w:hAnsi="宋体"/>
          <w:kern w:val="0"/>
          <w:szCs w:val="21"/>
        </w:rPr>
      </w:pPr>
      <w:r>
        <w:rPr>
          <w:rFonts w:ascii="宋体" w:hAnsi="宋体"/>
          <w:kern w:val="0"/>
          <w:szCs w:val="21"/>
        </w:rPr>
        <w:br w:type="page"/>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066"/>
        <w:gridCol w:w="1925"/>
        <w:gridCol w:w="1926"/>
        <w:gridCol w:w="1926"/>
        <w:tblGridChange w:id="0">
          <w:tblGrid>
            <w:gridCol w:w="784"/>
            <w:gridCol w:w="3066"/>
            <w:gridCol w:w="1925"/>
            <w:gridCol w:w="1926"/>
            <w:gridCol w:w="192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627" w:type="dxa"/>
            <w:gridSpan w:val="5"/>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水土片区停车楼一期（D09-1)等3个项目质量检测</w:t>
            </w:r>
          </w:p>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 w:val="28"/>
                <w:szCs w:val="28"/>
                <w:vertAlign w:val="baseline"/>
                <w:lang w:val="en-US" w:eastAsia="zh-CN"/>
              </w:rPr>
              <w:t>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序号</w:t>
            </w:r>
          </w:p>
        </w:tc>
        <w:tc>
          <w:tcPr>
            <w:tcW w:w="3066"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项目名称</w:t>
            </w:r>
          </w:p>
        </w:tc>
        <w:tc>
          <w:tcPr>
            <w:tcW w:w="1925"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单价报价（元）</w:t>
            </w: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单个项目竞标总报价（元）</w:t>
            </w: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jc w:val="center"/>
              <w:rPr>
                <w:rFonts w:hint="default" w:ascii="宋体" w:hAnsi="宋体" w:eastAsia="宋体" w:cs="宋体"/>
                <w:szCs w:val="21"/>
                <w:vertAlign w:val="baseline"/>
                <w:lang w:val="en-US" w:eastAsia="zh-CN"/>
              </w:rPr>
            </w:pPr>
            <w:r>
              <w:rPr>
                <w:rFonts w:hint="eastAsia" w:ascii="宋体" w:hAnsi="宋体" w:cs="宋体"/>
                <w:szCs w:val="21"/>
                <w:vertAlign w:val="baseline"/>
                <w:lang w:val="en-US" w:eastAsia="zh-CN"/>
              </w:rPr>
              <w:t>竞标总报价（元）（3个项目总合）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rPr>
                <w:rFonts w:hint="default" w:ascii="宋体" w:hAnsi="宋体" w:eastAsia="宋体" w:cs="宋体"/>
                <w:szCs w:val="21"/>
                <w:vertAlign w:val="baseline"/>
                <w:lang w:val="en-US" w:eastAsia="zh-CN"/>
              </w:rPr>
            </w:pPr>
            <w:r>
              <w:rPr>
                <w:rFonts w:ascii="等线 Light" w:hAnsi="等线 Light" w:eastAsia="等线 Light"/>
                <w:szCs w:val="18"/>
              </w:rPr>
              <w:t>1</w:t>
            </w:r>
          </w:p>
        </w:tc>
        <w:tc>
          <w:tcPr>
            <w:tcW w:w="3066"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水土片区停车楼一期（D09-1)</w:t>
            </w:r>
          </w:p>
        </w:tc>
        <w:tc>
          <w:tcPr>
            <w:tcW w:w="1925"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restart"/>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rPr>
                <w:rFonts w:hint="default" w:ascii="宋体" w:hAnsi="宋体" w:eastAsia="宋体" w:cs="宋体"/>
                <w:szCs w:val="21"/>
                <w:vertAlign w:val="baseline"/>
                <w:lang w:val="en-US" w:eastAsia="zh-CN"/>
              </w:rPr>
            </w:pPr>
            <w:r>
              <w:rPr>
                <w:rFonts w:ascii="等线 Light" w:hAnsi="等线 Light" w:eastAsia="等线 Light"/>
                <w:szCs w:val="18"/>
              </w:rPr>
              <w:t>2</w:t>
            </w:r>
          </w:p>
        </w:tc>
        <w:tc>
          <w:tcPr>
            <w:tcW w:w="3066"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B64-1/01地块生态修复及公共停车场</w:t>
            </w:r>
          </w:p>
        </w:tc>
        <w:tc>
          <w:tcPr>
            <w:tcW w:w="1925"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top"/>
          </w:tcPr>
          <w:p>
            <w:pPr>
              <w:rPr>
                <w:rFonts w:hint="default" w:ascii="宋体" w:hAnsi="宋体" w:eastAsia="宋体" w:cs="宋体"/>
                <w:szCs w:val="21"/>
                <w:vertAlign w:val="baseline"/>
                <w:lang w:val="en-US" w:eastAsia="zh-CN"/>
              </w:rPr>
            </w:pPr>
            <w:r>
              <w:rPr>
                <w:rFonts w:ascii="等线 Light" w:hAnsi="等线 Light" w:eastAsia="等线 Light"/>
                <w:szCs w:val="18"/>
              </w:rPr>
              <w:t>3</w:t>
            </w:r>
          </w:p>
        </w:tc>
        <w:tc>
          <w:tcPr>
            <w:tcW w:w="3066" w:type="dxa"/>
            <w:vAlign w:val="top"/>
          </w:tcPr>
          <w:p>
            <w:pPr>
              <w:rPr>
                <w:rFonts w:hint="default" w:ascii="宋体" w:hAnsi="宋体" w:eastAsia="宋体" w:cs="宋体"/>
                <w:szCs w:val="21"/>
                <w:vertAlign w:val="baseline"/>
                <w:lang w:val="en-US" w:eastAsia="zh-CN"/>
              </w:rPr>
            </w:pPr>
            <w:r>
              <w:rPr>
                <w:rFonts w:hint="eastAsia" w:ascii="等线 Light" w:hAnsi="等线 Light" w:eastAsia="等线 Light"/>
                <w:szCs w:val="18"/>
              </w:rPr>
              <w:t>水土园区生物医药产业孵化基地</w:t>
            </w:r>
          </w:p>
        </w:tc>
        <w:tc>
          <w:tcPr>
            <w:tcW w:w="1925"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c>
          <w:tcPr>
            <w:tcW w:w="1926" w:type="dxa"/>
            <w:vMerge w:val="continue"/>
          </w:tcPr>
          <w:p>
            <w:pPr>
              <w:tabs>
                <w:tab w:val="left" w:pos="2655"/>
                <w:tab w:val="left" w:pos="3520"/>
                <w:tab w:val="left" w:pos="4920"/>
                <w:tab w:val="left" w:pos="5715"/>
                <w:tab w:val="left" w:pos="6945"/>
                <w:tab w:val="left" w:pos="7980"/>
              </w:tabs>
              <w:autoSpaceDE w:val="0"/>
              <w:autoSpaceDN w:val="0"/>
              <w:adjustRightInd w:val="0"/>
              <w:spacing w:line="400" w:lineRule="exact"/>
              <w:rPr>
                <w:rFonts w:hint="default" w:ascii="宋体" w:hAnsi="宋体" w:eastAsia="宋体" w:cs="宋体"/>
                <w:szCs w:val="21"/>
                <w:vertAlign w:val="baseline"/>
                <w:lang w:val="en-US" w:eastAsia="zh-CN"/>
              </w:rPr>
            </w:pPr>
          </w:p>
        </w:tc>
      </w:tr>
    </w:tbl>
    <w:p>
      <w:pPr>
        <w:pStyle w:val="2"/>
      </w:pPr>
    </w:p>
    <w:bookmarkEnd w:id="392"/>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widowControl/>
        <w:spacing w:line="288" w:lineRule="auto"/>
        <w:jc w:val="left"/>
        <w:rPr>
          <w:rFonts w:ascii="宋体" w:hAnsi="宋体"/>
        </w:rPr>
        <w:sectPr>
          <w:pgSz w:w="11905" w:h="16838"/>
          <w:pgMar w:top="1480" w:right="1247" w:bottom="992" w:left="1247" w:header="720" w:footer="720" w:gutter="0"/>
          <w:paperSrc/>
          <w:pgNumType w:fmt="numberInDash"/>
          <w:cols w:space="0" w:num="1"/>
          <w:rtlGutter w:val="0"/>
          <w:docGrid w:type="lines" w:linePitch="313" w:charSpace="0"/>
        </w:sectPr>
      </w:pPr>
    </w:p>
    <w:p>
      <w:pPr>
        <w:pStyle w:val="5"/>
        <w:spacing w:line="288" w:lineRule="auto"/>
        <w:jc w:val="center"/>
        <w:rPr>
          <w:rFonts w:ascii="宋体" w:eastAsia="宋体"/>
          <w:sz w:val="28"/>
        </w:rPr>
      </w:pPr>
      <w:bookmarkStart w:id="393" w:name="_Toc54249520"/>
      <w:bookmarkStart w:id="394" w:name="_Toc291847163"/>
      <w:bookmarkStart w:id="395" w:name="_Toc450050392"/>
      <w:bookmarkStart w:id="396" w:name="_Toc451342712"/>
      <w:bookmarkStart w:id="397" w:name="_Toc91689262"/>
      <w:r>
        <w:rPr>
          <w:rFonts w:hint="eastAsia" w:ascii="宋体" w:eastAsia="宋体"/>
          <w:sz w:val="28"/>
        </w:rPr>
        <w:t>（二）法定代表人身份证明及授权委托书</w:t>
      </w:r>
      <w:bookmarkEnd w:id="393"/>
      <w:bookmarkEnd w:id="394"/>
      <w:bookmarkEnd w:id="395"/>
      <w:bookmarkEnd w:id="396"/>
      <w:bookmarkEnd w:id="397"/>
    </w:p>
    <w:p>
      <w:pPr>
        <w:spacing w:line="288" w:lineRule="auto"/>
        <w:jc w:val="center"/>
        <w:rPr>
          <w:rFonts w:ascii="宋体" w:hAnsi="宋体"/>
          <w:b/>
          <w:sz w:val="28"/>
          <w:szCs w:val="28"/>
        </w:rPr>
      </w:pPr>
      <w:r>
        <w:rPr>
          <w:rFonts w:hint="eastAsia" w:ascii="宋体" w:hAnsi="宋体"/>
          <w:b/>
          <w:sz w:val="28"/>
          <w:szCs w:val="28"/>
        </w:rPr>
        <w:t>法定代表人身份证明</w:t>
      </w:r>
    </w:p>
    <w:p>
      <w:pPr>
        <w:spacing w:line="400" w:lineRule="exact"/>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竞标人名称：</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 w:val="20"/>
          <w:szCs w:val="20"/>
        </w:rPr>
      </w:pPr>
      <w:r>
        <w:rPr>
          <w:rFonts w:hint="eastAsia" w:ascii="宋体" w:hAnsi="宋体" w:cs="MingLiU"/>
          <w:kern w:val="0"/>
          <w:szCs w:val="21"/>
        </w:rPr>
        <w:t>经营期限：</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（竞标人名称）的法定代表人。</w:t>
      </w:r>
    </w:p>
    <w:p>
      <w:pPr>
        <w:autoSpaceDE w:val="0"/>
        <w:autoSpaceDN w:val="0"/>
        <w:adjustRightInd w:val="0"/>
        <w:snapToGrid w:val="0"/>
        <w:spacing w:line="480" w:lineRule="auto"/>
        <w:ind w:firstLine="186" w:firstLineChars="186"/>
        <w:jc w:val="left"/>
        <w:rPr>
          <w:rFonts w:ascii="宋体" w:hAnsi="宋体" w:cs="MingLiU"/>
          <w:kern w:val="0"/>
          <w:sz w:val="10"/>
          <w:szCs w:val="10"/>
        </w:rPr>
      </w:pPr>
    </w:p>
    <w:p>
      <w:pPr>
        <w:autoSpaceDE w:val="0"/>
        <w:autoSpaceDN w:val="0"/>
        <w:adjustRightInd w:val="0"/>
        <w:snapToGrid w:val="0"/>
        <w:spacing w:line="48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480" w:lineRule="auto"/>
        <w:jc w:val="left"/>
        <w:rPr>
          <w:rFonts w:ascii="宋体" w:hAnsi="宋体" w:cs="MingLiU"/>
          <w:kern w:val="0"/>
          <w:sz w:val="20"/>
          <w:szCs w:val="20"/>
        </w:rPr>
      </w:pPr>
    </w:p>
    <w:p>
      <w:pPr>
        <w:tabs>
          <w:tab w:val="left" w:pos="5460"/>
        </w:tabs>
        <w:autoSpaceDE w:val="0"/>
        <w:autoSpaceDN w:val="0"/>
        <w:adjustRightInd w:val="0"/>
        <w:snapToGrid w:val="0"/>
        <w:spacing w:line="480" w:lineRule="auto"/>
        <w:ind w:firstLine="2100"/>
        <w:jc w:val="left"/>
        <w:rPr>
          <w:rFonts w:ascii="宋体" w:hAnsi="宋体" w:cs="MingLiU"/>
          <w:kern w:val="0"/>
          <w:szCs w:val="21"/>
        </w:rPr>
      </w:pPr>
      <w:r>
        <w:rPr>
          <w:rFonts w:hint="eastAsia" w:ascii="宋体" w:hAnsi="宋体" w:cs="MingLiU"/>
          <w:kern w:val="0"/>
          <w:szCs w:val="21"/>
        </w:rPr>
        <w:t>竞标人：</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480" w:lineRule="auto"/>
        <w:jc w:val="left"/>
        <w:rPr>
          <w:rFonts w:ascii="宋体" w:hAnsi="宋体" w:cs="MingLiU"/>
          <w:kern w:val="0"/>
          <w:sz w:val="20"/>
          <w:szCs w:val="20"/>
        </w:rPr>
      </w:pPr>
    </w:p>
    <w:p>
      <w:pPr>
        <w:tabs>
          <w:tab w:val="left" w:pos="8300"/>
        </w:tabs>
        <w:wordWrap w:val="0"/>
        <w:autoSpaceDE w:val="0"/>
        <w:autoSpaceDN w:val="0"/>
        <w:adjustRightInd w:val="0"/>
        <w:spacing w:line="360" w:lineRule="auto"/>
        <w:ind w:firstLine="420" w:firstLineChars="200"/>
        <w:jc w:val="right"/>
        <w:rPr>
          <w:rFonts w:ascii="宋体" w:hAnsi="宋体"/>
          <w:snapToGrid w:val="0"/>
          <w:kern w:val="0"/>
          <w:sz w:val="20"/>
          <w:szCs w:val="20"/>
        </w:rPr>
      </w:pPr>
      <w:r>
        <w:rPr>
          <w:rFonts w:ascii="宋体" w:hAnsi="宋体"/>
          <w:kern w:val="0"/>
          <w:szCs w:val="21"/>
        </w:rPr>
        <w:t>年</w:t>
      </w:r>
      <w:r>
        <w:rPr>
          <w:rFonts w:hint="eastAsia" w:ascii="宋体" w:hAnsi="宋体"/>
          <w:kern w:val="0"/>
          <w:szCs w:val="21"/>
        </w:rPr>
        <w:t xml:space="preserve">   </w:t>
      </w:r>
      <w:r>
        <w:rPr>
          <w:rFonts w:ascii="宋体" w:hAnsi="宋体"/>
          <w:kern w:val="0"/>
          <w:szCs w:val="21"/>
        </w:rPr>
        <w:t>月</w:t>
      </w:r>
      <w:r>
        <w:rPr>
          <w:rFonts w:hint="eastAsia" w:ascii="宋体" w:hAnsi="宋体"/>
          <w:kern w:val="0"/>
          <w:szCs w:val="21"/>
        </w:rPr>
        <w:t xml:space="preserve">  </w:t>
      </w:r>
      <w:r>
        <w:rPr>
          <w:rFonts w:ascii="宋体" w:hAnsi="宋体"/>
          <w:kern w:val="0"/>
          <w:szCs w:val="21"/>
        </w:rPr>
        <w:t>日</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3794"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autoSpaceDE/>
        <w:autoSpaceDN/>
        <w:adjustRightInd/>
        <w:snapToGrid/>
        <w:spacing w:line="240" w:lineRule="auto"/>
        <w:jc w:val="left"/>
        <w:rPr>
          <w:rFonts w:hint="eastAsia" w:ascii="宋体" w:hAnsi="宋体" w:cs="MingLiU"/>
          <w:b/>
          <w:kern w:val="0"/>
          <w:sz w:val="28"/>
          <w:szCs w:val="28"/>
        </w:rPr>
      </w:pPr>
      <w:r>
        <w:rPr>
          <w:rFonts w:hint="eastAsia" w:ascii="宋体" w:hAnsi="宋体" w:cs="MingLiU"/>
          <w:b/>
          <w:kern w:val="0"/>
          <w:sz w:val="28"/>
          <w:szCs w:val="28"/>
        </w:rPr>
        <w:br w:type="page"/>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名称）竞标文件、签订合同和处理有关事宜，其法律后果由我方承担。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b/>
          <w:kern w:val="0"/>
          <w:szCs w:val="21"/>
        </w:rPr>
      </w:pPr>
      <w:r>
        <w:rPr>
          <w:rFonts w:hint="eastAsia" w:ascii="宋体" w:hAnsi="宋体" w:cs="MingLiU"/>
          <w:b/>
          <w:kern w:val="0"/>
          <w:szCs w:val="21"/>
        </w:rPr>
        <w:t>附：法定代表人和授权代理人身份证复印件</w:t>
      </w:r>
    </w:p>
    <w:p>
      <w:pPr>
        <w:autoSpaceDE w:val="0"/>
        <w:autoSpaceDN w:val="0"/>
        <w:adjustRightInd w:val="0"/>
        <w:snapToGrid w:val="0"/>
        <w:spacing w:line="288" w:lineRule="auto"/>
        <w:jc w:val="left"/>
        <w:rPr>
          <w:rFonts w:ascii="宋体" w:hAnsi="宋体" w:cs="MingLiU"/>
          <w:kern w:val="0"/>
          <w:sz w:val="20"/>
          <w:szCs w:val="20"/>
        </w:rPr>
      </w:pPr>
    </w:p>
    <w:tbl>
      <w:tblPr>
        <w:tblStyle w:val="49"/>
        <w:tblpPr w:leftFromText="180" w:rightFromText="180" w:vertAnchor="text" w:horzAnchor="margin" w:tblpY="147"/>
        <w:tblW w:w="758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794"/>
        <w:gridCol w:w="3794"/>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b/>
                <w:szCs w:val="21"/>
              </w:rPr>
              <w:t>法定代表人身份证复印件或扫描件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p>
            <w:pPr>
              <w:spacing w:line="288" w:lineRule="auto"/>
              <w:rPr>
                <w:rFonts w:ascii="宋体" w:hAnsi="宋体"/>
                <w:b/>
                <w:sz w:val="28"/>
                <w:szCs w:val="28"/>
              </w:rPr>
            </w:pPr>
          </w:p>
        </w:tc>
        <w:tc>
          <w:tcPr>
            <w:tcW w:w="3794"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 w:val="28"/>
                <w:szCs w:val="28"/>
              </w:rPr>
            </w:pPr>
            <w:r>
              <w:rPr>
                <w:rFonts w:hint="eastAsia" w:ascii="宋体" w:hAnsi="宋体" w:cs="MingLiU"/>
                <w:b/>
                <w:kern w:val="0"/>
                <w:szCs w:val="21"/>
              </w:rPr>
              <w:t>授权代理人</w:t>
            </w:r>
            <w:r>
              <w:rPr>
                <w:rFonts w:hint="eastAsia" w:ascii="宋体" w:hAnsi="宋体"/>
                <w:b/>
                <w:szCs w:val="21"/>
              </w:rPr>
              <w:t>身份证复印件或扫描件</w:t>
            </w:r>
          </w:p>
          <w:p>
            <w:pPr>
              <w:spacing w:line="288" w:lineRule="auto"/>
              <w:jc w:val="center"/>
              <w:rPr>
                <w:rFonts w:ascii="宋体" w:hAnsi="宋体"/>
                <w:b/>
                <w:sz w:val="28"/>
                <w:szCs w:val="28"/>
              </w:rPr>
            </w:pPr>
            <w:r>
              <w:rPr>
                <w:rFonts w:hint="eastAsia" w:ascii="宋体" w:hAnsi="宋体"/>
                <w:b/>
                <w:sz w:val="28"/>
                <w:szCs w:val="28"/>
              </w:rPr>
              <w:t>（双面）</w:t>
            </w:r>
          </w:p>
          <w:p>
            <w:pPr>
              <w:spacing w:line="288" w:lineRule="auto"/>
              <w:rPr>
                <w:rFonts w:ascii="宋体" w:hAnsi="宋体"/>
                <w:b/>
                <w:sz w:val="28"/>
                <w:szCs w:val="28"/>
              </w:rPr>
            </w:pPr>
          </w:p>
        </w:tc>
      </w:tr>
    </w:tbl>
    <w:p>
      <w:pPr>
        <w:spacing w:line="288" w:lineRule="auto"/>
        <w:rPr>
          <w:rFonts w:ascii="宋体" w:hAnsi="宋体"/>
          <w:vanish/>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autoSpaceDE w:val="0"/>
        <w:autoSpaceDN w:val="0"/>
        <w:adjustRightInd w:val="0"/>
        <w:snapToGrid w:val="0"/>
        <w:spacing w:line="288" w:lineRule="auto"/>
        <w:jc w:val="left"/>
        <w:rPr>
          <w:rFonts w:ascii="宋体" w:hAnsi="宋体" w:cs="MingLiU"/>
          <w:kern w:val="0"/>
          <w:sz w:val="28"/>
          <w:szCs w:val="28"/>
        </w:rPr>
      </w:pPr>
    </w:p>
    <w:p>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cs="MingLiU"/>
          <w:kern w:val="0"/>
          <w:szCs w:val="21"/>
        </w:rPr>
      </w:pPr>
    </w:p>
    <w:p>
      <w:pPr>
        <w:autoSpaceDE w:val="0"/>
        <w:autoSpaceDN w:val="0"/>
        <w:adjustRightInd w:val="0"/>
        <w:snapToGrid w:val="0"/>
        <w:spacing w:line="288" w:lineRule="auto"/>
        <w:ind w:firstLine="420" w:firstLineChars="200"/>
        <w:jc w:val="left"/>
        <w:rPr>
          <w:rFonts w:ascii="宋体" w:hAnsi="宋体" w:cs="MingLiU"/>
          <w:kern w:val="0"/>
          <w:szCs w:val="21"/>
        </w:rPr>
      </w:pPr>
      <w:r>
        <w:rPr>
          <w:rFonts w:hint="eastAsia" w:ascii="宋体" w:hAnsi="宋体" w:cs="MingLiU"/>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pPr>
        <w:pStyle w:val="47"/>
        <w:ind w:firstLine="210"/>
        <w:rPr>
          <w:kern w:val="0"/>
        </w:rPr>
      </w:pPr>
      <w:r>
        <w:rPr>
          <w:kern w:val="0"/>
        </w:rPr>
        <w:br w:type="page"/>
      </w:r>
    </w:p>
    <w:p>
      <w:pPr>
        <w:tabs>
          <w:tab w:val="left" w:pos="5960"/>
        </w:tabs>
        <w:autoSpaceDE w:val="0"/>
        <w:autoSpaceDN w:val="0"/>
        <w:adjustRightInd w:val="0"/>
        <w:snapToGrid w:val="0"/>
        <w:spacing w:line="288" w:lineRule="auto"/>
        <w:jc w:val="left"/>
        <w:rPr>
          <w:rFonts w:ascii="宋体" w:hAnsi="宋体"/>
          <w:b/>
          <w:kern w:val="0"/>
          <w:sz w:val="28"/>
          <w:szCs w:val="28"/>
          <w:u w:val="single"/>
        </w:rPr>
      </w:pPr>
    </w:p>
    <w:p>
      <w:pPr>
        <w:tabs>
          <w:tab w:val="left" w:pos="6760"/>
        </w:tabs>
        <w:autoSpaceDE w:val="0"/>
        <w:autoSpaceDN w:val="0"/>
        <w:adjustRightInd w:val="0"/>
        <w:snapToGrid w:val="0"/>
        <w:spacing w:line="288" w:lineRule="auto"/>
        <w:jc w:val="left"/>
        <w:rPr>
          <w:rFonts w:ascii="宋体" w:hAnsi="宋体" w:cs="MingLiU"/>
          <w:b/>
          <w:kern w:val="0"/>
          <w:sz w:val="28"/>
          <w:szCs w:val="28"/>
        </w:rPr>
      </w:pPr>
      <w:r>
        <w:rPr>
          <w:rFonts w:hint="eastAsia" w:ascii="宋体" w:hAnsi="宋体"/>
          <w:b/>
          <w:kern w:val="0"/>
          <w:sz w:val="28"/>
          <w:szCs w:val="28"/>
          <w:u w:val="single"/>
        </w:rPr>
        <w:tab/>
      </w:r>
      <w:r>
        <w:rPr>
          <w:rFonts w:hint="eastAsia" w:ascii="宋体" w:hAnsi="宋体" w:cs="MingLiU"/>
          <w:b/>
          <w:w w:val="99"/>
          <w:kern w:val="0"/>
          <w:sz w:val="28"/>
          <w:szCs w:val="28"/>
        </w:rPr>
        <w:t>（项目名称</w:t>
      </w:r>
      <w:r>
        <w:rPr>
          <w:rFonts w:hint="eastAsia" w:ascii="宋体" w:hAnsi="宋体" w:cs="MingLiU"/>
          <w:b/>
          <w:spacing w:val="1"/>
          <w:w w:val="99"/>
          <w:kern w:val="0"/>
          <w:sz w:val="28"/>
          <w:szCs w:val="28"/>
        </w:rPr>
        <w:t>）</w:t>
      </w: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288" w:lineRule="auto"/>
        <w:jc w:val="center"/>
        <w:rPr>
          <w:rFonts w:ascii="宋体" w:hAnsi="宋体" w:cs="MingLiU"/>
          <w:b/>
          <w:kern w:val="0"/>
          <w:sz w:val="84"/>
          <w:szCs w:val="84"/>
        </w:rPr>
      </w:pPr>
      <w:r>
        <w:rPr>
          <w:rFonts w:hint="eastAsia" w:ascii="宋体" w:hAnsi="宋体" w:cs="MingLiU"/>
          <w:b/>
          <w:kern w:val="0"/>
          <w:sz w:val="84"/>
          <w:szCs w:val="84"/>
        </w:rPr>
        <w:t>竞  标  文  件</w:t>
      </w:r>
    </w:p>
    <w:p>
      <w:pPr>
        <w:autoSpaceDE w:val="0"/>
        <w:autoSpaceDN w:val="0"/>
        <w:adjustRightInd w:val="0"/>
        <w:snapToGrid w:val="0"/>
        <w:spacing w:line="288" w:lineRule="auto"/>
        <w:jc w:val="left"/>
        <w:rPr>
          <w:rFonts w:ascii="宋体" w:hAnsi="宋体" w:cs="MingLiU"/>
          <w:kern w:val="0"/>
          <w:sz w:val="16"/>
          <w:szCs w:val="16"/>
        </w:rPr>
      </w:pPr>
    </w:p>
    <w:p>
      <w:pPr>
        <w:autoSpaceDE w:val="0"/>
        <w:autoSpaceDN w:val="0"/>
        <w:adjustRightInd w:val="0"/>
        <w:snapToGrid w:val="0"/>
        <w:spacing w:line="288" w:lineRule="auto"/>
        <w:jc w:val="center"/>
        <w:rPr>
          <w:rFonts w:ascii="宋体" w:hAnsi="宋体" w:cs="MingLiU"/>
          <w:b/>
          <w:kern w:val="0"/>
          <w:sz w:val="36"/>
          <w:szCs w:val="36"/>
        </w:rPr>
      </w:pPr>
      <w:r>
        <w:rPr>
          <w:rFonts w:hint="eastAsia" w:ascii="宋体" w:hAnsi="宋体" w:cs="MingLiU"/>
          <w:b/>
          <w:kern w:val="0"/>
          <w:sz w:val="36"/>
          <w:szCs w:val="36"/>
        </w:rPr>
        <w:t>资格审查资料</w:t>
      </w: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autoSpaceDE w:val="0"/>
        <w:autoSpaceDN w:val="0"/>
        <w:adjustRightInd w:val="0"/>
        <w:snapToGrid w:val="0"/>
        <w:spacing w:line="288" w:lineRule="auto"/>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cs="MingLiU"/>
          <w:b/>
          <w:w w:val="99"/>
          <w:kern w:val="0"/>
          <w:sz w:val="28"/>
          <w:szCs w:val="28"/>
        </w:rPr>
        <w:t>竞标人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w:t>
      </w:r>
      <w:r>
        <w:rPr>
          <w:rFonts w:hint="eastAsia" w:ascii="宋体" w:hAnsi="宋体" w:cs="宋体"/>
          <w:b/>
          <w:w w:val="99"/>
          <w:kern w:val="0"/>
          <w:sz w:val="28"/>
          <w:szCs w:val="28"/>
        </w:rPr>
        <w:t>签字或盖章</w:t>
      </w:r>
      <w:r>
        <w:rPr>
          <w:rFonts w:hint="eastAsia" w:ascii="宋体" w:hAnsi="宋体" w:cs="MingLiU"/>
          <w:b/>
          <w:w w:val="99"/>
          <w:kern w:val="0"/>
          <w:sz w:val="28"/>
          <w:szCs w:val="28"/>
        </w:rPr>
        <w:t>）</w:t>
      </w:r>
    </w:p>
    <w:p>
      <w:pPr>
        <w:tabs>
          <w:tab w:val="left" w:pos="3280"/>
          <w:tab w:val="left" w:pos="4680"/>
          <w:tab w:val="left" w:pos="608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日</w:t>
      </w:r>
    </w:p>
    <w:p>
      <w:pPr>
        <w:spacing w:line="288" w:lineRule="auto"/>
        <w:rPr>
          <w:rFonts w:ascii="宋体" w:hAnsi="宋体" w:cs="MingLiU"/>
          <w:b/>
          <w:kern w:val="0"/>
          <w:sz w:val="32"/>
          <w:szCs w:val="32"/>
        </w:rPr>
      </w:pPr>
    </w:p>
    <w:p>
      <w:pPr>
        <w:pStyle w:val="5"/>
      </w:pPr>
    </w:p>
    <w:p>
      <w:pPr>
        <w:spacing w:line="240" w:lineRule="auto"/>
        <w:jc w:val="left"/>
        <w:rPr>
          <w:rFonts w:hint="eastAsia" w:ascii="宋体" w:hAnsi="宋体" w:cs="MingLiU"/>
          <w:b/>
          <w:kern w:val="0"/>
          <w:sz w:val="32"/>
          <w:szCs w:val="32"/>
        </w:rPr>
      </w:pPr>
      <w:r>
        <w:rPr>
          <w:rFonts w:hint="eastAsia" w:ascii="宋体" w:hAnsi="宋体" w:cs="MingLiU"/>
          <w:b/>
          <w:kern w:val="0"/>
          <w:sz w:val="32"/>
          <w:szCs w:val="32"/>
        </w:rPr>
        <w:br w:type="page"/>
      </w:r>
    </w:p>
    <w:p>
      <w:pPr>
        <w:spacing w:line="288" w:lineRule="auto"/>
        <w:jc w:val="center"/>
        <w:rPr>
          <w:rFonts w:ascii="宋体" w:hAnsi="宋体" w:cs="MingLiU"/>
          <w:b/>
          <w:kern w:val="0"/>
          <w:sz w:val="32"/>
          <w:szCs w:val="32"/>
        </w:rPr>
      </w:pPr>
      <w:r>
        <w:rPr>
          <w:rFonts w:hint="eastAsia" w:ascii="宋体" w:hAnsi="宋体" w:cs="MingLiU"/>
          <w:b/>
          <w:kern w:val="0"/>
          <w:sz w:val="32"/>
          <w:szCs w:val="32"/>
        </w:rPr>
        <w:t>目    录</w:t>
      </w:r>
    </w:p>
    <w:p>
      <w:pPr>
        <w:pStyle w:val="5"/>
      </w:pP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（一）法定代表人身份证明及授权委托书</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（二）竞标人基本情况表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（三）派驻本工程</w:t>
      </w:r>
      <w:r>
        <w:rPr>
          <w:rFonts w:hint="eastAsia" w:ascii="宋体" w:hAnsi="宋体" w:cs="MingLiU"/>
          <w:kern w:val="0"/>
          <w:szCs w:val="21"/>
          <w:lang w:val="en-US" w:eastAsia="zh-CN"/>
        </w:rPr>
        <w:t>人</w:t>
      </w:r>
      <w:r>
        <w:rPr>
          <w:rFonts w:hint="eastAsia" w:ascii="宋体" w:hAnsi="宋体" w:cs="MingLiU"/>
          <w:kern w:val="0"/>
          <w:szCs w:val="21"/>
        </w:rPr>
        <w:t>员配备情况表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（四）近年完成的类似项目情况表</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（五）竞标截止日竞标资格情况</w:t>
      </w:r>
    </w:p>
    <w:p>
      <w:pPr>
        <w:autoSpaceDE w:val="0"/>
        <w:autoSpaceDN w:val="0"/>
        <w:adjustRightInd w:val="0"/>
        <w:spacing w:line="360" w:lineRule="auto"/>
        <w:ind w:right="-20"/>
        <w:jc w:val="left"/>
        <w:rPr>
          <w:rFonts w:ascii="宋体" w:hAnsi="宋体" w:cs="MingLiU"/>
          <w:kern w:val="0"/>
          <w:szCs w:val="21"/>
        </w:rPr>
      </w:pPr>
      <w:r>
        <w:rPr>
          <w:rFonts w:hint="eastAsia" w:ascii="宋体" w:hAnsi="宋体" w:cs="MingLiU"/>
          <w:kern w:val="0"/>
          <w:szCs w:val="21"/>
        </w:rPr>
        <w:t>（六）其他资料</w:t>
      </w:r>
    </w:p>
    <w:p>
      <w:pPr>
        <w:spacing w:line="360"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pStyle w:val="5"/>
        <w:spacing w:line="288" w:lineRule="auto"/>
        <w:jc w:val="both"/>
        <w:rPr>
          <w:rFonts w:ascii="宋体" w:eastAsia="宋体"/>
          <w:sz w:val="28"/>
        </w:rPr>
      </w:pPr>
      <w:bookmarkStart w:id="398" w:name="_Toc287620830"/>
      <w:bookmarkStart w:id="399" w:name="_Toc287607883"/>
      <w:bookmarkStart w:id="400" w:name="_Toc12406"/>
      <w:bookmarkStart w:id="401" w:name="_Toc277082657"/>
      <w:bookmarkStart w:id="402" w:name="_Toc451342724"/>
      <w:bookmarkStart w:id="403" w:name="_Toc450050404"/>
    </w:p>
    <w:p>
      <w:pPr>
        <w:rPr>
          <w:rFonts w:ascii="宋体"/>
          <w:sz w:val="28"/>
        </w:rPr>
      </w:pPr>
    </w:p>
    <w:p>
      <w:pPr>
        <w:pStyle w:val="5"/>
        <w:rPr>
          <w:rFonts w:ascii="宋体" w:eastAsia="宋体"/>
          <w:sz w:val="28"/>
        </w:rPr>
      </w:pPr>
    </w:p>
    <w:p>
      <w:pPr>
        <w:rPr>
          <w:rFonts w:ascii="宋体"/>
          <w:sz w:val="28"/>
        </w:rPr>
      </w:pPr>
    </w:p>
    <w:p>
      <w:pPr>
        <w:pStyle w:val="5"/>
        <w:rPr>
          <w:rFonts w:ascii="宋体" w:eastAsia="宋体"/>
          <w:sz w:val="28"/>
        </w:rPr>
      </w:pPr>
    </w:p>
    <w:p>
      <w:pPr>
        <w:rPr>
          <w:rFonts w:ascii="宋体"/>
          <w:sz w:val="28"/>
        </w:rPr>
      </w:pPr>
    </w:p>
    <w:p>
      <w:pPr>
        <w:pStyle w:val="5"/>
        <w:rPr>
          <w:rFonts w:ascii="宋体" w:eastAsia="宋体"/>
          <w:sz w:val="28"/>
        </w:rPr>
      </w:pPr>
    </w:p>
    <w:p>
      <w:pPr>
        <w:spacing w:line="288" w:lineRule="auto"/>
        <w:jc w:val="center"/>
        <w:rPr>
          <w:rFonts w:hint="eastAsia" w:ascii="宋体" w:eastAsia="宋体"/>
          <w:sz w:val="28"/>
        </w:rPr>
      </w:pPr>
      <w:bookmarkStart w:id="404" w:name="_Toc54249523"/>
      <w:bookmarkStart w:id="405" w:name="_Toc91689263"/>
      <w:r>
        <w:rPr>
          <w:rFonts w:hint="eastAsia" w:ascii="宋体" w:eastAsia="宋体"/>
          <w:sz w:val="28"/>
        </w:rPr>
        <w:br w:type="page"/>
      </w:r>
    </w:p>
    <w:p>
      <w:pPr>
        <w:pStyle w:val="5"/>
        <w:spacing w:line="288" w:lineRule="auto"/>
        <w:jc w:val="center"/>
        <w:rPr>
          <w:rFonts w:ascii="宋体" w:eastAsia="宋体"/>
          <w:b w:val="0"/>
          <w:sz w:val="28"/>
        </w:rPr>
      </w:pPr>
      <w:r>
        <w:rPr>
          <w:rFonts w:hint="eastAsia" w:ascii="宋体" w:eastAsia="宋体"/>
          <w:sz w:val="28"/>
        </w:rPr>
        <w:t>（一）法定代表人身份证明及授权委托书</w:t>
      </w:r>
      <w:bookmarkEnd w:id="398"/>
      <w:bookmarkEnd w:id="399"/>
      <w:bookmarkEnd w:id="400"/>
      <w:bookmarkEnd w:id="401"/>
      <w:bookmarkEnd w:id="402"/>
      <w:bookmarkEnd w:id="403"/>
      <w:bookmarkEnd w:id="404"/>
      <w:bookmarkEnd w:id="405"/>
    </w:p>
    <w:p>
      <w:pPr>
        <w:spacing w:line="288" w:lineRule="auto"/>
        <w:jc w:val="center"/>
        <w:rPr>
          <w:rFonts w:ascii="宋体" w:hAnsi="宋体"/>
          <w:b/>
        </w:rPr>
      </w:pPr>
      <w:r>
        <w:rPr>
          <w:rFonts w:hint="eastAsia" w:ascii="宋体" w:hAnsi="宋体"/>
          <w:b/>
          <w:sz w:val="28"/>
        </w:rPr>
        <w:t>法定代表人身份证明</w:t>
      </w:r>
    </w:p>
    <w:p>
      <w:pPr>
        <w:spacing w:line="288" w:lineRule="auto"/>
        <w:ind w:left="765"/>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竞标人名称：</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hint="eastAsia" w:ascii="宋体" w:hAnsi="宋体"/>
          <w:kern w:val="0"/>
          <w:szCs w:val="21"/>
          <w:u w:val="single"/>
        </w:rPr>
        <w:tab/>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hint="eastAsia" w:ascii="宋体" w:hAnsi="宋体"/>
          <w:kern w:val="0"/>
          <w:szCs w:val="21"/>
          <w:u w:val="single"/>
        </w:rPr>
        <w:tab/>
      </w:r>
    </w:p>
    <w:p>
      <w:pPr>
        <w:tabs>
          <w:tab w:val="left" w:pos="2520"/>
          <w:tab w:val="left" w:pos="3836"/>
        </w:tabs>
        <w:autoSpaceDE w:val="0"/>
        <w:autoSpaceDN w:val="0"/>
        <w:adjustRightInd w:val="0"/>
        <w:snapToGrid w:val="0"/>
        <w:spacing w:line="480" w:lineRule="auto"/>
        <w:ind w:firstLine="390" w:firstLineChars="186"/>
        <w:jc w:val="left"/>
        <w:rPr>
          <w:rFonts w:ascii="宋体" w:hAnsi="宋体" w:cs="MingLiU"/>
          <w:kern w:val="0"/>
          <w:sz w:val="10"/>
          <w:szCs w:val="10"/>
        </w:rPr>
      </w:pPr>
      <w:r>
        <w:rPr>
          <w:rFonts w:hint="eastAsia" w:ascii="宋体" w:hAnsi="宋体" w:cs="MingLiU"/>
          <w:kern w:val="0"/>
          <w:szCs w:val="21"/>
        </w:rPr>
        <w:t>成立时间：</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hint="eastAsia"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kern w:val="0"/>
          <w:szCs w:val="21"/>
          <w:u w:val="single"/>
        </w:rPr>
        <w:tab/>
      </w:r>
    </w:p>
    <w:p>
      <w:pPr>
        <w:tabs>
          <w:tab w:val="left" w:pos="3360"/>
        </w:tabs>
        <w:autoSpaceDE w:val="0"/>
        <w:autoSpaceDN w:val="0"/>
        <w:adjustRightInd w:val="0"/>
        <w:snapToGrid w:val="0"/>
        <w:spacing w:line="480" w:lineRule="auto"/>
        <w:ind w:firstLine="390" w:firstLineChars="186"/>
        <w:jc w:val="left"/>
        <w:rPr>
          <w:rFonts w:ascii="宋体" w:hAnsi="宋体" w:cs="MingLiU"/>
          <w:kern w:val="0"/>
          <w:szCs w:val="21"/>
        </w:rPr>
      </w:pPr>
      <w:r>
        <w:rPr>
          <w:rFonts w:hint="eastAsia" w:ascii="宋体" w:hAnsi="宋体" w:cs="MingLiU"/>
          <w:kern w:val="0"/>
          <w:szCs w:val="21"/>
        </w:rPr>
        <w:t>系</w:t>
      </w:r>
      <w:r>
        <w:rPr>
          <w:rFonts w:hint="eastAsia" w:ascii="宋体" w:hAnsi="宋体"/>
          <w:kern w:val="0"/>
          <w:szCs w:val="21"/>
          <w:u w:val="single"/>
        </w:rPr>
        <w:tab/>
      </w:r>
      <w:r>
        <w:rPr>
          <w:rFonts w:hint="eastAsia" w:ascii="宋体" w:hAnsi="宋体" w:cs="MingLiU"/>
          <w:kern w:val="0"/>
          <w:szCs w:val="21"/>
        </w:rPr>
        <w:t>（竞标人名称）的法定代表人。</w:t>
      </w:r>
    </w:p>
    <w:p>
      <w:pPr>
        <w:autoSpaceDE w:val="0"/>
        <w:autoSpaceDN w:val="0"/>
        <w:adjustRightInd w:val="0"/>
        <w:snapToGrid w:val="0"/>
        <w:spacing w:line="288" w:lineRule="auto"/>
        <w:ind w:firstLine="186" w:firstLineChars="186"/>
        <w:jc w:val="left"/>
        <w:rPr>
          <w:rFonts w:ascii="宋体" w:hAnsi="宋体" w:cs="MingLiU"/>
          <w:kern w:val="0"/>
          <w:sz w:val="10"/>
          <w:szCs w:val="10"/>
        </w:rPr>
      </w:pPr>
    </w:p>
    <w:p>
      <w:pPr>
        <w:autoSpaceDE w:val="0"/>
        <w:autoSpaceDN w:val="0"/>
        <w:adjustRightInd w:val="0"/>
        <w:snapToGrid w:val="0"/>
        <w:spacing w:line="288"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5460"/>
        </w:tabs>
        <w:autoSpaceDE w:val="0"/>
        <w:autoSpaceDN w:val="0"/>
        <w:adjustRightInd w:val="0"/>
        <w:snapToGrid w:val="0"/>
        <w:spacing w:line="288" w:lineRule="auto"/>
        <w:ind w:firstLine="2100"/>
        <w:jc w:val="left"/>
        <w:rPr>
          <w:rFonts w:ascii="宋体" w:hAnsi="宋体" w:cs="MingLiU"/>
          <w:kern w:val="0"/>
          <w:szCs w:val="21"/>
        </w:rPr>
      </w:pPr>
      <w:r>
        <w:rPr>
          <w:rFonts w:hint="eastAsia" w:ascii="宋体" w:hAnsi="宋体" w:cs="MingLiU"/>
          <w:kern w:val="0"/>
          <w:szCs w:val="21"/>
        </w:rPr>
        <w:t>竞标人：</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288"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spacing w:val="-1"/>
          <w:kern w:val="0"/>
          <w:szCs w:val="21"/>
          <w:u w:val="single"/>
        </w:rPr>
        <w:t xml:space="preserve">    </w:t>
      </w:r>
      <w:r>
        <w:rPr>
          <w:rFonts w:hint="eastAsia" w:ascii="宋体" w:hAnsi="宋体" w:cs="MingLiU"/>
          <w:kern w:val="0"/>
          <w:szCs w:val="21"/>
        </w:rPr>
        <w:t>月</w:t>
      </w:r>
      <w:r>
        <w:rPr>
          <w:rFonts w:hint="eastAsia" w:ascii="宋体" w:hAnsi="宋体" w:cs="MingLiU"/>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288" w:lineRule="auto"/>
        <w:jc w:val="left"/>
        <w:rPr>
          <w:rFonts w:ascii="宋体" w:hAnsi="宋体"/>
          <w:kern w:val="0"/>
        </w:rPr>
      </w:pPr>
    </w:p>
    <w:tbl>
      <w:tblPr>
        <w:tblStyle w:val="49"/>
        <w:tblpPr w:leftFromText="180" w:rightFromText="180" w:vertAnchor="text" w:horzAnchor="margin" w:tblpY="1275"/>
        <w:tblW w:w="4023"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023"/>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688" w:hRule="atLeast"/>
        </w:trPr>
        <w:tc>
          <w:tcPr>
            <w:tcW w:w="4023" w:type="dxa"/>
            <w:tcBorders>
              <w:top w:val="dotDotDash" w:color="auto" w:sz="4" w:space="0"/>
              <w:left w:val="dotDotDash" w:color="auto" w:sz="4" w:space="0"/>
              <w:bottom w:val="dotDotDash" w:color="auto" w:sz="4" w:space="0"/>
              <w:right w:val="dotDotDash" w:color="auto" w:sz="4" w:space="0"/>
            </w:tcBorders>
          </w:tcPr>
          <w:p>
            <w:pPr>
              <w:spacing w:line="288" w:lineRule="auto"/>
              <w:ind w:firstLine="211" w:firstLineChars="100"/>
              <w:rPr>
                <w:rFonts w:ascii="宋体" w:hAnsi="宋体"/>
                <w:b/>
                <w:szCs w:val="21"/>
              </w:rPr>
            </w:pPr>
            <w:r>
              <w:rPr>
                <w:rFonts w:hint="eastAsia" w:ascii="宋体" w:hAnsi="宋体"/>
                <w:b/>
                <w:szCs w:val="21"/>
              </w:rPr>
              <w:t>法定代表人身份证复印件或扫描件</w:t>
            </w:r>
          </w:p>
          <w:p>
            <w:pPr>
              <w:spacing w:line="288" w:lineRule="auto"/>
              <w:jc w:val="center"/>
              <w:rPr>
                <w:rFonts w:ascii="宋体" w:hAnsi="宋体"/>
                <w:b/>
                <w:szCs w:val="21"/>
              </w:rPr>
            </w:pPr>
            <w:r>
              <w:rPr>
                <w:rFonts w:hint="eastAsia" w:ascii="宋体" w:hAnsi="宋体"/>
                <w:b/>
                <w:szCs w:val="21"/>
              </w:rPr>
              <w:t>（</w:t>
            </w:r>
            <w:r>
              <w:rPr>
                <w:rFonts w:hint="eastAsia" w:ascii="宋体" w:hAnsi="宋体"/>
                <w:b/>
                <w:sz w:val="28"/>
                <w:szCs w:val="28"/>
              </w:rPr>
              <w:t>双面</w:t>
            </w:r>
            <w:r>
              <w:rPr>
                <w:rFonts w:hint="eastAsia" w:ascii="宋体" w:hAnsi="宋体"/>
                <w:b/>
                <w:szCs w:val="21"/>
              </w:rPr>
              <w:t>）</w:t>
            </w:r>
          </w:p>
          <w:p>
            <w:pPr>
              <w:spacing w:line="288" w:lineRule="auto"/>
              <w:rPr>
                <w:rFonts w:ascii="宋体" w:hAnsi="宋体"/>
                <w:b/>
                <w:szCs w:val="21"/>
              </w:rPr>
            </w:pPr>
          </w:p>
          <w:p>
            <w:pPr>
              <w:spacing w:line="288" w:lineRule="auto"/>
              <w:rPr>
                <w:rFonts w:ascii="宋体" w:hAnsi="宋体"/>
                <w:b/>
                <w:szCs w:val="21"/>
              </w:rPr>
            </w:pPr>
          </w:p>
        </w:tc>
      </w:tr>
    </w:tbl>
    <w:p>
      <w:pPr>
        <w:autoSpaceDE w:val="0"/>
        <w:autoSpaceDN w:val="0"/>
        <w:adjustRightInd w:val="0"/>
        <w:snapToGrid w:val="0"/>
        <w:spacing w:line="288" w:lineRule="auto"/>
        <w:jc w:val="left"/>
        <w:rPr>
          <w:rFonts w:ascii="宋体" w:hAnsi="宋体"/>
          <w:kern w:val="0"/>
          <w:szCs w:val="21"/>
        </w:rPr>
      </w:pPr>
      <w:r>
        <w:rPr>
          <w:rFonts w:hint="eastAsia" w:ascii="宋体" w:hAnsi="宋体"/>
          <w:b/>
          <w:szCs w:val="21"/>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spacing w:line="288" w:lineRule="auto"/>
        <w:rPr>
          <w:rFonts w:ascii="宋体" w:hAnsi="宋体"/>
        </w:rPr>
      </w:pPr>
    </w:p>
    <w:p>
      <w:pPr>
        <w:spacing w:line="288" w:lineRule="auto"/>
        <w:rPr>
          <w:rFonts w:ascii="宋体" w:hAnsi="宋体"/>
        </w:rPr>
      </w:pPr>
    </w:p>
    <w:p>
      <w:pPr>
        <w:spacing w:line="288" w:lineRule="auto"/>
        <w:rPr>
          <w:rFonts w:ascii="宋体" w:hAnsi="宋体"/>
        </w:rPr>
      </w:pP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p>
    <w:p>
      <w:pPr>
        <w:pStyle w:val="5"/>
        <w:rPr>
          <w:rFonts w:ascii="宋体"/>
          <w:kern w:val="0"/>
          <w:sz w:val="28"/>
        </w:rPr>
      </w:pPr>
    </w:p>
    <w:p/>
    <w:p>
      <w:pPr>
        <w:autoSpaceDE/>
        <w:autoSpaceDN/>
        <w:adjustRightInd/>
        <w:snapToGrid/>
        <w:spacing w:line="240" w:lineRule="auto"/>
        <w:jc w:val="left"/>
        <w:rPr>
          <w:rFonts w:hint="eastAsia" w:ascii="宋体" w:hAnsi="宋体" w:cs="MingLiU"/>
          <w:b/>
          <w:kern w:val="0"/>
          <w:sz w:val="28"/>
          <w:szCs w:val="28"/>
        </w:rPr>
      </w:pPr>
      <w:r>
        <w:rPr>
          <w:rFonts w:hint="eastAsia" w:ascii="宋体" w:hAnsi="宋体" w:cs="MingLiU"/>
          <w:b/>
          <w:kern w:val="0"/>
          <w:sz w:val="28"/>
          <w:szCs w:val="28"/>
        </w:rPr>
        <w:br w:type="page"/>
      </w:r>
    </w:p>
    <w:p>
      <w:pPr>
        <w:tabs>
          <w:tab w:val="left" w:pos="1680"/>
          <w:tab w:val="left" w:pos="4215"/>
          <w:tab w:val="left" w:pos="4305"/>
          <w:tab w:val="left" w:pos="8000"/>
        </w:tabs>
        <w:autoSpaceDE w:val="0"/>
        <w:autoSpaceDN w:val="0"/>
        <w:adjustRightInd w:val="0"/>
        <w:snapToGrid w:val="0"/>
        <w:spacing w:line="288" w:lineRule="auto"/>
        <w:jc w:val="center"/>
        <w:rPr>
          <w:rFonts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本人</w:t>
      </w:r>
      <w:r>
        <w:rPr>
          <w:rFonts w:hint="eastAsia" w:ascii="宋体" w:hAnsi="宋体"/>
          <w:kern w:val="0"/>
          <w:szCs w:val="21"/>
          <w:u w:val="single"/>
        </w:rPr>
        <w:tab/>
      </w:r>
      <w:r>
        <w:rPr>
          <w:rFonts w:hint="eastAsia" w:ascii="宋体" w:hAnsi="宋体" w:cs="MingLiU"/>
          <w:kern w:val="0"/>
          <w:szCs w:val="21"/>
        </w:rPr>
        <w:t>（姓名）系</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竞标人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kern w:val="0"/>
          <w:szCs w:val="21"/>
          <w:u w:val="single"/>
        </w:rPr>
        <w:tab/>
      </w:r>
      <w:r>
        <w:rPr>
          <w:rFonts w:hint="eastAsia" w:ascii="宋体" w:hAnsi="宋体" w:cs="MingLiU"/>
          <w:kern w:val="0"/>
          <w:szCs w:val="21"/>
        </w:rPr>
        <w:t>（姓名）为我方代理人。代理人根据授权，以我方名义签署、澄清、说明、补正、递交、撤回、修改</w:t>
      </w:r>
      <w:r>
        <w:rPr>
          <w:rFonts w:hint="eastAsia" w:ascii="宋体" w:hAns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名称）竞标文件、签订合同和处理有关事宜，其法律后果由我方承担。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kern w:val="0"/>
          <w:szCs w:val="21"/>
          <w:u w:val="single"/>
        </w:rPr>
        <w:tab/>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288"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288" w:lineRule="auto"/>
        <w:jc w:val="left"/>
        <w:rPr>
          <w:rFonts w:ascii="宋体" w:hAnsi="宋体" w:cs="MingLiU"/>
          <w:kern w:val="0"/>
          <w:sz w:val="12"/>
          <w:szCs w:val="12"/>
        </w:rPr>
      </w:pPr>
    </w:p>
    <w:p>
      <w:pPr>
        <w:autoSpaceDE w:val="0"/>
        <w:autoSpaceDN w:val="0"/>
        <w:adjustRightInd w:val="0"/>
        <w:snapToGrid w:val="0"/>
        <w:spacing w:line="288"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288" w:lineRule="auto"/>
        <w:ind w:firstLine="1694"/>
        <w:jc w:val="left"/>
        <w:rPr>
          <w:rFonts w:ascii="宋体" w:hAnsi="宋体"/>
          <w:kern w:val="0"/>
          <w:szCs w:val="21"/>
        </w:rPr>
      </w:pPr>
      <w:r>
        <w:rPr>
          <w:rFonts w:hint="eastAsia" w:ascii="宋体" w:hAnsi="宋体" w:cs="MingLiU"/>
          <w:kern w:val="0"/>
          <w:szCs w:val="21"/>
        </w:rPr>
        <w:t>投  标  人：</w:t>
      </w:r>
      <w:r>
        <w:rPr>
          <w:rFonts w:hint="eastAsia"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法定代表人：</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tabs>
          <w:tab w:val="left" w:pos="6720"/>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委托代理人：</w:t>
      </w:r>
      <w:r>
        <w:rPr>
          <w:rFonts w:hint="eastAsia"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288" w:lineRule="auto"/>
        <w:ind w:firstLine="1680"/>
        <w:jc w:val="left"/>
        <w:rPr>
          <w:rFonts w:ascii="宋体" w:hAnsi="宋体" w:cs="MingLiU"/>
          <w:kern w:val="0"/>
          <w:szCs w:val="21"/>
        </w:rPr>
      </w:pPr>
      <w:r>
        <w:rPr>
          <w:rFonts w:hint="eastAsia" w:ascii="宋体" w:hAnsi="宋体" w:cs="MingLiU"/>
          <w:kern w:val="0"/>
          <w:szCs w:val="21"/>
        </w:rPr>
        <w:t>身份证号码：</w:t>
      </w:r>
      <w:r>
        <w:rPr>
          <w:rFonts w:hint="eastAsia" w:ascii="宋体" w:hAnsi="宋体"/>
          <w:kern w:val="0"/>
          <w:szCs w:val="21"/>
          <w:u w:val="single"/>
        </w:rPr>
        <w:tab/>
      </w: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0"/>
          <w:szCs w:val="20"/>
        </w:rPr>
      </w:pPr>
    </w:p>
    <w:p>
      <w:pPr>
        <w:autoSpaceDE w:val="0"/>
        <w:autoSpaceDN w:val="0"/>
        <w:adjustRightInd w:val="0"/>
        <w:snapToGrid w:val="0"/>
        <w:spacing w:line="288" w:lineRule="auto"/>
        <w:jc w:val="left"/>
        <w:rPr>
          <w:rFonts w:ascii="宋体" w:hAnsi="宋体" w:cs="MingLiU"/>
          <w:kern w:val="0"/>
          <w:sz w:val="28"/>
          <w:szCs w:val="28"/>
        </w:rPr>
      </w:pPr>
    </w:p>
    <w:p>
      <w:pPr>
        <w:tabs>
          <w:tab w:val="left" w:pos="4320"/>
          <w:tab w:val="left" w:pos="5040"/>
        </w:tabs>
        <w:autoSpaceDE w:val="0"/>
        <w:autoSpaceDN w:val="0"/>
        <w:adjustRightInd w:val="0"/>
        <w:snapToGrid w:val="0"/>
        <w:spacing w:line="288" w:lineRule="auto"/>
        <w:ind w:firstLine="3780"/>
        <w:jc w:val="left"/>
        <w:rPr>
          <w:rFonts w:ascii="宋体" w:hAnsi="宋体" w:cs="MingLiU"/>
          <w:kern w:val="0"/>
          <w:szCs w:val="21"/>
        </w:rPr>
      </w:pPr>
      <w:r>
        <w:rPr>
          <w:rFonts w:hint="eastAsia" w:ascii="宋体" w:hAnsi="宋体"/>
          <w:kern w:val="0"/>
          <w:szCs w:val="21"/>
          <w:u w:val="single"/>
        </w:rPr>
        <w:tab/>
      </w:r>
      <w:r>
        <w:rPr>
          <w:rFonts w:hint="eastAsia" w:ascii="宋体" w:hAnsi="宋体" w:cs="MingLiU"/>
          <w:kern w:val="0"/>
          <w:szCs w:val="21"/>
        </w:rPr>
        <w:t>年</w:t>
      </w:r>
      <w:r>
        <w:rPr>
          <w:rFonts w:hint="eastAsia" w:ascii="宋体" w:hAnsi="宋体"/>
          <w:kern w:val="0"/>
          <w:szCs w:val="21"/>
          <w:u w:val="single"/>
        </w:rPr>
        <w:tab/>
      </w:r>
      <w:r>
        <w:rPr>
          <w:rFonts w:hint="eastAsia" w:ascii="宋体" w:hAnsi="宋体" w:cs="MingLiU"/>
          <w:kern w:val="0"/>
          <w:szCs w:val="21"/>
        </w:rPr>
        <w:t>月</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日</w:t>
      </w:r>
    </w:p>
    <w:p>
      <w:pPr>
        <w:tabs>
          <w:tab w:val="left" w:pos="4840"/>
        </w:tabs>
        <w:autoSpaceDE w:val="0"/>
        <w:autoSpaceDN w:val="0"/>
        <w:adjustRightInd w:val="0"/>
        <w:snapToGrid w:val="0"/>
        <w:spacing w:line="288" w:lineRule="auto"/>
        <w:jc w:val="left"/>
        <w:rPr>
          <w:rFonts w:ascii="宋体" w:hAnsi="宋体"/>
        </w:rPr>
      </w:pPr>
      <w:bookmarkStart w:id="406" w:name="_Toc224103513"/>
    </w:p>
    <w:tbl>
      <w:tblPr>
        <w:tblStyle w:val="49"/>
        <w:tblpPr w:leftFromText="180" w:rightFromText="180" w:vertAnchor="text" w:horzAnchor="margin" w:tblpXSpec="right" w:tblpY="104"/>
        <w:tblW w:w="42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4248"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委托代理人身份证复印件或扫描件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8"/>
                <w:szCs w:val="28"/>
              </w:rPr>
            </w:pPr>
          </w:p>
          <w:p>
            <w:pPr>
              <w:spacing w:line="288" w:lineRule="auto"/>
              <w:rPr>
                <w:rFonts w:ascii="宋体" w:hAnsi="宋体"/>
                <w:b/>
                <w:sz w:val="28"/>
                <w:szCs w:val="28"/>
              </w:rPr>
            </w:pPr>
          </w:p>
        </w:tc>
      </w:tr>
    </w:tbl>
    <w:p>
      <w:pPr>
        <w:spacing w:line="288" w:lineRule="auto"/>
        <w:rPr>
          <w:rFonts w:ascii="宋体" w:hAnsi="宋体"/>
          <w:vanish/>
        </w:rPr>
      </w:pPr>
    </w:p>
    <w:tbl>
      <w:tblPr>
        <w:tblStyle w:val="49"/>
        <w:tblpPr w:leftFromText="180" w:rightFromText="180" w:vertAnchor="text" w:horzAnchor="margin" w:tblpY="94"/>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tcPr>
          <w:p>
            <w:pPr>
              <w:spacing w:line="288" w:lineRule="auto"/>
              <w:jc w:val="center"/>
              <w:rPr>
                <w:rFonts w:ascii="宋体" w:hAnsi="宋体"/>
                <w:b/>
                <w:sz w:val="24"/>
              </w:rPr>
            </w:pPr>
            <w:r>
              <w:rPr>
                <w:rFonts w:hint="eastAsia" w:ascii="宋体" w:hAnsi="宋体"/>
                <w:b/>
                <w:sz w:val="24"/>
              </w:rPr>
              <w:t>法定代表人身份证复印件或扫描件</w:t>
            </w:r>
          </w:p>
          <w:p>
            <w:pPr>
              <w:spacing w:line="288" w:lineRule="auto"/>
              <w:jc w:val="center"/>
              <w:rPr>
                <w:rFonts w:ascii="宋体" w:hAnsi="宋体"/>
                <w:b/>
                <w:sz w:val="24"/>
              </w:rPr>
            </w:pPr>
            <w:r>
              <w:rPr>
                <w:rFonts w:hint="eastAsia" w:ascii="宋体" w:hAnsi="宋体"/>
                <w:b/>
                <w:sz w:val="24"/>
              </w:rPr>
              <w:t>（</w:t>
            </w:r>
            <w:r>
              <w:rPr>
                <w:rFonts w:hint="eastAsia" w:ascii="宋体" w:hAnsi="宋体"/>
                <w:b/>
                <w:sz w:val="28"/>
                <w:szCs w:val="28"/>
              </w:rPr>
              <w:t>双面</w:t>
            </w:r>
            <w:r>
              <w:rPr>
                <w:rFonts w:hint="eastAsia" w:ascii="宋体" w:hAnsi="宋体"/>
                <w:b/>
                <w:sz w:val="24"/>
              </w:rPr>
              <w:t>）</w:t>
            </w:r>
          </w:p>
          <w:p>
            <w:pPr>
              <w:spacing w:line="288" w:lineRule="auto"/>
              <w:rPr>
                <w:rFonts w:ascii="宋体" w:hAnsi="宋体"/>
                <w:b/>
                <w:sz w:val="24"/>
              </w:rPr>
            </w:pPr>
          </w:p>
          <w:p>
            <w:pPr>
              <w:spacing w:line="288" w:lineRule="auto"/>
              <w:rPr>
                <w:rFonts w:ascii="宋体" w:hAnsi="宋体"/>
                <w:b/>
                <w:sz w:val="24"/>
              </w:rPr>
            </w:pPr>
          </w:p>
        </w:tc>
      </w:tr>
    </w:tbl>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hint="eastAsia" w:ascii="宋体" w:hAnsi="宋体" w:cs="MingLiU"/>
          <w:kern w:val="0"/>
          <w:szCs w:val="21"/>
        </w:rPr>
      </w:pPr>
    </w:p>
    <w:p>
      <w:pPr>
        <w:tabs>
          <w:tab w:val="left" w:pos="4840"/>
        </w:tabs>
        <w:autoSpaceDE w:val="0"/>
        <w:autoSpaceDN w:val="0"/>
        <w:adjustRightInd w:val="0"/>
        <w:snapToGrid w:val="0"/>
        <w:spacing w:line="288" w:lineRule="auto"/>
        <w:jc w:val="left"/>
        <w:rPr>
          <w:rFonts w:ascii="宋体" w:hAnsi="宋体"/>
        </w:rPr>
      </w:pPr>
      <w:r>
        <w:rPr>
          <w:rFonts w:hint="eastAsia" w:ascii="宋体" w:hAnsi="宋体" w:cs="MingLiU"/>
          <w:kern w:val="0"/>
          <w:szCs w:val="21"/>
        </w:rPr>
        <w:t>注：1、法定代表人参加竞标活动并签署文件的不需要授权委托书，只需提供法定代表人身份证明；非法定代表人参加竞标活动及签署文件的除提供法定代表人身份证明外还须提供授权委托书。</w:t>
      </w:r>
    </w:p>
    <w:p>
      <w:pPr>
        <w:tabs>
          <w:tab w:val="left" w:pos="4840"/>
        </w:tabs>
        <w:autoSpaceDE w:val="0"/>
        <w:autoSpaceDN w:val="0"/>
        <w:adjustRightInd w:val="0"/>
        <w:snapToGrid w:val="0"/>
        <w:spacing w:line="288" w:lineRule="auto"/>
        <w:jc w:val="left"/>
        <w:rPr>
          <w:rFonts w:ascii="宋体" w:hAnsi="宋体"/>
        </w:rPr>
      </w:pPr>
    </w:p>
    <w:p>
      <w:pPr>
        <w:tabs>
          <w:tab w:val="left" w:pos="4840"/>
        </w:tabs>
        <w:autoSpaceDE w:val="0"/>
        <w:autoSpaceDN w:val="0"/>
        <w:adjustRightInd w:val="0"/>
        <w:snapToGrid w:val="0"/>
        <w:spacing w:line="288" w:lineRule="auto"/>
        <w:jc w:val="left"/>
        <w:rPr>
          <w:rFonts w:ascii="宋体" w:hAnsi="宋体"/>
        </w:rPr>
      </w:pPr>
    </w:p>
    <w:p>
      <w:pPr>
        <w:pStyle w:val="5"/>
        <w:numPr>
          <w:ilvl w:val="0"/>
          <w:numId w:val="4"/>
        </w:numPr>
        <w:spacing w:line="288" w:lineRule="auto"/>
        <w:jc w:val="center"/>
        <w:rPr>
          <w:rFonts w:ascii="宋体" w:eastAsia="宋体"/>
        </w:rPr>
      </w:pPr>
      <w:bookmarkStart w:id="407" w:name="_Toc287607885"/>
      <w:bookmarkStart w:id="408" w:name="_Toc450050405"/>
      <w:bookmarkStart w:id="409" w:name="_Toc20592"/>
      <w:bookmarkStart w:id="410" w:name="_Toc287620832"/>
      <w:bookmarkStart w:id="411" w:name="_Toc451342725"/>
      <w:r>
        <w:rPr>
          <w:rFonts w:ascii="宋体" w:eastAsia="宋体"/>
        </w:rPr>
        <w:br w:type="page"/>
      </w:r>
      <w:bookmarkStart w:id="412" w:name="_Toc91689264"/>
      <w:bookmarkStart w:id="413" w:name="_Toc54249524"/>
      <w:r>
        <w:rPr>
          <w:rFonts w:hint="eastAsia" w:ascii="宋体" w:eastAsia="宋体"/>
        </w:rPr>
        <w:t>竞标人基本情况表</w:t>
      </w:r>
      <w:bookmarkEnd w:id="406"/>
      <w:bookmarkEnd w:id="407"/>
      <w:bookmarkEnd w:id="408"/>
      <w:bookmarkEnd w:id="409"/>
      <w:bookmarkEnd w:id="410"/>
      <w:bookmarkEnd w:id="411"/>
      <w:bookmarkEnd w:id="412"/>
      <w:bookmarkEnd w:id="413"/>
    </w:p>
    <w:p/>
    <w:p>
      <w:pPr>
        <w:pStyle w:val="5"/>
      </w:pPr>
    </w:p>
    <w:tbl>
      <w:tblPr>
        <w:tblStyle w:val="49"/>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2875"/>
        <w:gridCol w:w="144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单位名称</w:t>
            </w:r>
          </w:p>
        </w:tc>
        <w:tc>
          <w:tcPr>
            <w:tcW w:w="65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单位地址</w:t>
            </w:r>
          </w:p>
        </w:tc>
        <w:tc>
          <w:tcPr>
            <w:tcW w:w="65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法定代表人</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电话</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联系人</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电话</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传真电话</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邮编</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资质等级</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专业类别</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83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成立时间</w:t>
            </w:r>
          </w:p>
        </w:tc>
        <w:tc>
          <w:tcPr>
            <w:tcW w:w="28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c>
          <w:tcPr>
            <w:tcW w:w="144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注册资金</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576"/>
              <w:rPr>
                <w:rFonts w:ascii="宋体" w:hAnsi="宋体" w:cs="宋体"/>
                <w:snapToGrid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jc w:val="center"/>
        </w:trPr>
        <w:tc>
          <w:tcPr>
            <w:tcW w:w="83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napToGrid w:val="0"/>
                <w:szCs w:val="22"/>
              </w:rPr>
            </w:pPr>
            <w:r>
              <w:rPr>
                <w:rFonts w:hint="eastAsia" w:ascii="宋体" w:hAnsi="宋体" w:cs="宋体"/>
                <w:snapToGrid w:val="0"/>
                <w:szCs w:val="22"/>
              </w:rPr>
              <w:t>其他</w:t>
            </w:r>
          </w:p>
          <w:p>
            <w:pPr>
              <w:spacing w:line="360" w:lineRule="auto"/>
              <w:rPr>
                <w:rFonts w:ascii="宋体" w:hAnsi="宋体" w:cs="宋体"/>
                <w:snapToGrid w:val="0"/>
                <w:szCs w:val="22"/>
              </w:rPr>
            </w:pPr>
          </w:p>
        </w:tc>
      </w:tr>
    </w:tbl>
    <w:p>
      <w:pPr>
        <w:spacing w:line="288" w:lineRule="auto"/>
        <w:rPr>
          <w:rFonts w:ascii="宋体" w:hAnsi="宋体" w:cs="宋体"/>
          <w:kern w:val="0"/>
        </w:rPr>
      </w:pPr>
    </w:p>
    <w:p>
      <w:pPr>
        <w:pStyle w:val="5"/>
        <w:spacing w:line="288" w:lineRule="auto"/>
        <w:jc w:val="center"/>
        <w:rPr>
          <w:rFonts w:ascii="宋体" w:eastAsia="宋体" w:cs="宋体"/>
        </w:rPr>
      </w:pPr>
      <w:bookmarkStart w:id="414" w:name="_Toc451342726"/>
      <w:bookmarkStart w:id="415" w:name="_Toc287607886"/>
      <w:bookmarkStart w:id="416" w:name="_Toc3057"/>
      <w:bookmarkStart w:id="417" w:name="_Toc224103514"/>
      <w:bookmarkStart w:id="418" w:name="_Toc450050406"/>
      <w:bookmarkStart w:id="419" w:name="_Toc287620833"/>
    </w:p>
    <w:p>
      <w:pPr>
        <w:autoSpaceDE w:val="0"/>
        <w:autoSpaceDN w:val="0"/>
        <w:adjustRightInd w:val="0"/>
        <w:snapToGrid w:val="0"/>
        <w:spacing w:line="360" w:lineRule="auto"/>
        <w:jc w:val="left"/>
        <w:rPr>
          <w:rFonts w:ascii="宋体" w:hAnsi="宋体" w:cs="宋体"/>
          <w:kern w:val="0"/>
        </w:rPr>
      </w:pPr>
      <w:bookmarkStart w:id="420" w:name="_Toc54249525"/>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center"/>
        <w:rPr>
          <w:rFonts w:ascii="宋体" w:hAnsi="宋体" w:cs="宋体"/>
        </w:rPr>
      </w:pPr>
    </w:p>
    <w:p>
      <w:pPr>
        <w:rPr>
          <w:rFonts w:ascii="宋体" w:hAnsi="宋体" w:cs="宋体"/>
          <w:b/>
          <w:bCs/>
          <w:kern w:val="0"/>
        </w:rPr>
      </w:pPr>
      <w:r>
        <w:rPr>
          <w:rFonts w:hint="eastAsia" w:ascii="宋体" w:hAnsi="宋体" w:cs="宋体"/>
          <w:b/>
          <w:bCs/>
          <w:kern w:val="0"/>
        </w:rPr>
        <w:t>注：按比选文件第二章要求提供相应资料。</w:t>
      </w:r>
    </w:p>
    <w:p>
      <w:pPr>
        <w:rPr>
          <w:rFonts w:ascii="宋体"/>
        </w:rPr>
      </w:pPr>
      <w:r>
        <w:rPr>
          <w:rFonts w:hint="eastAsia" w:ascii="宋体"/>
        </w:rPr>
        <w:br w:type="page"/>
      </w:r>
    </w:p>
    <w:p>
      <w:pPr>
        <w:pStyle w:val="5"/>
        <w:spacing w:line="288" w:lineRule="auto"/>
        <w:jc w:val="center"/>
        <w:rPr>
          <w:rFonts w:ascii="宋体" w:eastAsia="宋体" w:cs="宋体"/>
          <w:snapToGrid w:val="0"/>
          <w:sz w:val="28"/>
        </w:rPr>
      </w:pPr>
      <w:bookmarkStart w:id="421" w:name="_Toc91689265"/>
      <w:r>
        <w:rPr>
          <w:rFonts w:hint="eastAsia" w:ascii="宋体" w:eastAsia="宋体"/>
        </w:rPr>
        <w:t>（三）</w:t>
      </w:r>
      <w:bookmarkEnd w:id="414"/>
      <w:bookmarkEnd w:id="415"/>
      <w:bookmarkEnd w:id="416"/>
      <w:bookmarkEnd w:id="417"/>
      <w:bookmarkEnd w:id="418"/>
      <w:bookmarkEnd w:id="419"/>
      <w:bookmarkEnd w:id="420"/>
      <w:r>
        <w:rPr>
          <w:rFonts w:hint="eastAsia" w:ascii="宋体" w:eastAsia="宋体"/>
        </w:rPr>
        <w:t>派驻本工程</w:t>
      </w:r>
      <w:r>
        <w:rPr>
          <w:rFonts w:hint="eastAsia" w:ascii="宋体" w:eastAsia="宋体"/>
          <w:lang w:val="en-US" w:eastAsia="zh-CN"/>
        </w:rPr>
        <w:t>人</w:t>
      </w:r>
      <w:r>
        <w:rPr>
          <w:rFonts w:hint="eastAsia" w:ascii="宋体" w:eastAsia="宋体"/>
        </w:rPr>
        <w:t>员配备情况表</w:t>
      </w:r>
      <w:bookmarkEnd w:id="421"/>
    </w:p>
    <w:p>
      <w:pPr>
        <w:autoSpaceDE w:val="0"/>
        <w:autoSpaceDN w:val="0"/>
        <w:adjustRightInd w:val="0"/>
        <w:snapToGrid w:val="0"/>
        <w:spacing w:line="360" w:lineRule="auto"/>
        <w:jc w:val="left"/>
        <w:rPr>
          <w:rFonts w:ascii="宋体" w:hAnsi="宋体" w:cs="宋体"/>
          <w:kern w:val="0"/>
        </w:rPr>
      </w:pPr>
    </w:p>
    <w:tbl>
      <w:tblPr>
        <w:tblStyle w:val="49"/>
        <w:tblW w:w="9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02"/>
        <w:gridCol w:w="1709"/>
        <w:gridCol w:w="1030"/>
        <w:gridCol w:w="1739"/>
        <w:gridCol w:w="1080"/>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序号</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姓名</w:t>
            </w: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拟派岗位（职务）</w:t>
            </w: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学历</w:t>
            </w: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执业资格</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职称</w:t>
            </w: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2</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3</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4</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5</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6</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7</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8</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9</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10</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11</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12</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r>
              <w:rPr>
                <w:rFonts w:hint="eastAsia" w:ascii="宋体" w:hAnsi="宋体" w:cs="宋体"/>
                <w:kern w:val="0"/>
                <w:szCs w:val="22"/>
              </w:rPr>
              <w:t>…</w:t>
            </w:r>
          </w:p>
        </w:tc>
        <w:tc>
          <w:tcPr>
            <w:tcW w:w="1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7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c>
          <w:tcPr>
            <w:tcW w:w="18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Cs w:val="22"/>
              </w:rPr>
            </w:pPr>
          </w:p>
        </w:tc>
      </w:tr>
    </w:tbl>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spacing w:line="360" w:lineRule="auto"/>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spacing w:line="360" w:lineRule="auto"/>
        <w:ind w:firstLine="420" w:firstLineChars="200"/>
        <w:rPr>
          <w:rFonts w:ascii="宋体" w:hAnsi="宋体" w:cs="宋体"/>
          <w:kern w:val="0"/>
        </w:rPr>
      </w:pPr>
    </w:p>
    <w:p>
      <w:pPr>
        <w:spacing w:line="360" w:lineRule="auto"/>
        <w:ind w:firstLine="420" w:firstLineChars="200"/>
        <w:rPr>
          <w:rFonts w:hint="default" w:ascii="宋体" w:hAnsi="宋体" w:eastAsia="宋体" w:cs="宋体"/>
          <w:snapToGrid w:val="0"/>
          <w:lang w:val="en-US" w:eastAsia="zh-CN"/>
        </w:rPr>
      </w:pPr>
      <w:r>
        <w:rPr>
          <w:rFonts w:hint="eastAsia" w:ascii="宋体" w:hAnsi="宋体" w:cs="宋体"/>
          <w:kern w:val="0"/>
        </w:rPr>
        <w:t>注：项目负责人</w:t>
      </w:r>
      <w:r>
        <w:rPr>
          <w:rFonts w:hint="eastAsia" w:ascii="宋体" w:hAnsi="宋体" w:cs="宋体"/>
          <w:bCs/>
          <w:szCs w:val="21"/>
        </w:rPr>
        <w:t>按照第二章</w:t>
      </w:r>
      <w:r>
        <w:rPr>
          <w:rFonts w:hint="eastAsia" w:ascii="宋体" w:hAnsi="宋体" w:cs="宋体"/>
          <w:szCs w:val="21"/>
        </w:rPr>
        <w:t>须知前附表1.4.1款要求提交相应材料，并</w:t>
      </w:r>
      <w:r>
        <w:rPr>
          <w:rFonts w:hint="eastAsia" w:ascii="宋体" w:hAnsi="宋体" w:cs="宋体"/>
          <w:kern w:val="0"/>
        </w:rPr>
        <w:t>附人员相关材料</w:t>
      </w:r>
      <w:r>
        <w:rPr>
          <w:rFonts w:hint="eastAsia" w:ascii="宋体" w:hAnsi="宋体" w:cs="宋体"/>
          <w:snapToGrid w:val="0"/>
        </w:rPr>
        <w:t>。</w:t>
      </w:r>
    </w:p>
    <w:p>
      <w:pPr>
        <w:rPr>
          <w:rFonts w:hint="eastAsia" w:ascii="宋体" w:hAnsi="宋体" w:cs="宋体"/>
          <w:snapToGrid w:val="0"/>
          <w:lang w:val="en-US" w:eastAsia="zh-CN"/>
        </w:rPr>
      </w:pPr>
      <w:r>
        <w:rPr>
          <w:rFonts w:hint="eastAsia" w:ascii="宋体" w:hAnsi="宋体" w:cs="宋体"/>
          <w:snapToGrid w:val="0"/>
          <w:lang w:val="en-US" w:eastAsia="zh-CN"/>
        </w:rPr>
        <w:br w:type="page"/>
      </w:r>
    </w:p>
    <w:p>
      <w:pPr>
        <w:pStyle w:val="2"/>
        <w:jc w:val="center"/>
        <w:rPr>
          <w:rFonts w:hint="eastAsia" w:ascii="宋体" w:hAnsi="宋体" w:eastAsia="宋体" w:cs="宋体"/>
          <w:b/>
          <w:bCs/>
          <w:sz w:val="24"/>
          <w:lang w:val="en-US" w:eastAsia="zh-CN"/>
        </w:rPr>
      </w:pPr>
      <w:r>
        <w:rPr>
          <w:rFonts w:hint="eastAsia" w:ascii="宋体" w:hAnsi="宋体" w:eastAsia="宋体" w:cs="宋体"/>
          <w:b/>
          <w:bCs/>
          <w:snapToGrid w:val="0"/>
          <w:sz w:val="24"/>
          <w:lang w:val="en-US" w:eastAsia="zh-CN"/>
        </w:rPr>
        <w:t>主要管理人员承诺</w:t>
      </w:r>
    </w:p>
    <w:p>
      <w:pPr>
        <w:spacing w:line="288" w:lineRule="auto"/>
        <w:ind w:firstLine="420" w:firstLineChars="200"/>
        <w:rPr>
          <w:rFonts w:ascii="宋体" w:hAnsi="宋体"/>
          <w:kern w:val="0"/>
        </w:rPr>
      </w:pPr>
    </w:p>
    <w:p>
      <w:pPr>
        <w:spacing w:line="288" w:lineRule="auto"/>
        <w:rPr>
          <w:rFonts w:hint="default" w:ascii="宋体" w:hAnsi="宋体" w:eastAsia="宋体"/>
          <w:kern w:val="0"/>
          <w:lang w:val="en-US" w:eastAsia="zh-CN"/>
        </w:rPr>
      </w:pPr>
      <w:r>
        <w:rPr>
          <w:rFonts w:hint="eastAsia" w:ascii="宋体" w:hAnsi="宋体"/>
          <w:kern w:val="0"/>
          <w:lang w:val="en-US" w:eastAsia="zh-CN"/>
        </w:rPr>
        <w:t>按照</w:t>
      </w:r>
      <w:r>
        <w:rPr>
          <w:rFonts w:hint="eastAsia" w:ascii="宋体" w:hAnsi="宋体" w:cs="宋体"/>
          <w:bCs/>
          <w:szCs w:val="21"/>
        </w:rPr>
        <w:t>第二章</w:t>
      </w:r>
      <w:r>
        <w:rPr>
          <w:rFonts w:hint="eastAsia" w:ascii="宋体" w:hAnsi="宋体" w:cs="宋体"/>
          <w:szCs w:val="21"/>
        </w:rPr>
        <w:t>须知前附表1.4.1款要求</w:t>
      </w:r>
      <w:r>
        <w:rPr>
          <w:rFonts w:hint="eastAsia" w:ascii="宋体" w:hAnsi="宋体" w:cs="宋体"/>
          <w:szCs w:val="21"/>
          <w:lang w:val="en-US" w:eastAsia="zh-CN"/>
        </w:rPr>
        <w:t>提交承诺书，格式自拟。</w:t>
      </w:r>
    </w:p>
    <w:p>
      <w:pPr>
        <w:spacing w:line="288" w:lineRule="auto"/>
        <w:rPr>
          <w:rFonts w:ascii="宋体" w:hAnsi="宋体"/>
          <w:kern w:val="0"/>
        </w:rPr>
      </w:pPr>
    </w:p>
    <w:p>
      <w:pPr>
        <w:rPr>
          <w:rFonts w:ascii="宋体" w:cs="宋体"/>
          <w:sz w:val="28"/>
        </w:rPr>
      </w:pPr>
      <w:bookmarkStart w:id="422" w:name="_Toc35034448"/>
      <w:bookmarkStart w:id="423" w:name="_Toc509218865"/>
      <w:bookmarkStart w:id="424" w:name="_Toc534185842"/>
      <w:bookmarkStart w:id="425" w:name="_Toc54249526"/>
      <w:bookmarkStart w:id="426" w:name="_Toc450050408"/>
      <w:bookmarkStart w:id="427" w:name="_Toc287620838"/>
      <w:bookmarkStart w:id="428" w:name="_Toc451342728"/>
      <w:bookmarkStart w:id="429" w:name="_Toc287607892"/>
      <w:bookmarkStart w:id="430" w:name="_Toc28934"/>
      <w:r>
        <w:rPr>
          <w:rFonts w:hint="eastAsia" w:ascii="宋体" w:cs="宋体"/>
          <w:sz w:val="28"/>
        </w:rPr>
        <w:br w:type="page"/>
      </w:r>
    </w:p>
    <w:p>
      <w:pPr>
        <w:pStyle w:val="5"/>
        <w:spacing w:before="0"/>
        <w:jc w:val="center"/>
        <w:rPr>
          <w:rFonts w:ascii="宋体" w:eastAsia="宋体" w:cs="宋体"/>
          <w:sz w:val="28"/>
        </w:rPr>
      </w:pPr>
      <w:bookmarkStart w:id="431" w:name="_Toc91689266"/>
      <w:r>
        <w:rPr>
          <w:rFonts w:hint="eastAsia" w:ascii="宋体" w:eastAsia="宋体" w:cs="宋体"/>
          <w:sz w:val="28"/>
        </w:rPr>
        <w:t>（四）近年完成的类似项目情况表</w:t>
      </w:r>
      <w:bookmarkEnd w:id="422"/>
      <w:bookmarkEnd w:id="423"/>
      <w:bookmarkEnd w:id="424"/>
      <w:bookmarkEnd w:id="425"/>
      <w:bookmarkEnd w:id="431"/>
    </w:p>
    <w:p>
      <w:pPr>
        <w:rPr>
          <w:rFonts w:ascii="宋体" w:hAnsi="宋体" w:cs="宋体"/>
          <w:sz w:val="28"/>
        </w:rPr>
      </w:pPr>
    </w:p>
    <w:tbl>
      <w:tblPr>
        <w:tblStyle w:val="4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2700"/>
        <w:gridCol w:w="1980"/>
        <w:gridCol w:w="3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工程名称</w:t>
            </w:r>
          </w:p>
        </w:tc>
        <w:tc>
          <w:tcPr>
            <w:tcW w:w="8020" w:type="dxa"/>
            <w:gridSpan w:val="3"/>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工程地点</w:t>
            </w:r>
          </w:p>
        </w:tc>
        <w:tc>
          <w:tcPr>
            <w:tcW w:w="8020" w:type="dxa"/>
            <w:gridSpan w:val="3"/>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业主名称</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合同签订时间</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业主联系电话</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完成时间</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27" w:type="dxa"/>
            <w:vAlign w:val="center"/>
          </w:tcPr>
          <w:p>
            <w:pPr>
              <w:jc w:val="center"/>
              <w:rPr>
                <w:rFonts w:ascii="宋体" w:hAnsi="宋体" w:cs="宋体"/>
                <w:bCs/>
                <w:szCs w:val="21"/>
              </w:rPr>
            </w:pPr>
            <w:r>
              <w:rPr>
                <w:rFonts w:hint="eastAsia" w:ascii="宋体" w:hAnsi="宋体" w:cs="宋体"/>
                <w:bCs/>
                <w:szCs w:val="21"/>
              </w:rPr>
              <w:t>项目负责人</w:t>
            </w:r>
          </w:p>
        </w:tc>
        <w:tc>
          <w:tcPr>
            <w:tcW w:w="2700" w:type="dxa"/>
            <w:vAlign w:val="center"/>
          </w:tcPr>
          <w:p>
            <w:pPr>
              <w:jc w:val="center"/>
              <w:rPr>
                <w:rFonts w:ascii="宋体" w:hAnsi="宋体" w:cs="宋体"/>
                <w:bCs/>
                <w:szCs w:val="21"/>
              </w:rPr>
            </w:pPr>
          </w:p>
        </w:tc>
        <w:tc>
          <w:tcPr>
            <w:tcW w:w="1980" w:type="dxa"/>
            <w:vAlign w:val="center"/>
          </w:tcPr>
          <w:p>
            <w:pPr>
              <w:jc w:val="center"/>
              <w:rPr>
                <w:rFonts w:ascii="宋体" w:hAnsi="宋体" w:cs="宋体"/>
                <w:bCs/>
                <w:szCs w:val="21"/>
              </w:rPr>
            </w:pPr>
            <w:r>
              <w:rPr>
                <w:rFonts w:hint="eastAsia" w:ascii="宋体" w:hAnsi="宋体" w:cs="宋体"/>
                <w:bCs/>
                <w:szCs w:val="21"/>
              </w:rPr>
              <w:t>合同总价</w:t>
            </w:r>
          </w:p>
        </w:tc>
        <w:tc>
          <w:tcPr>
            <w:tcW w:w="3340" w:type="dxa"/>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47" w:type="dxa"/>
            <w:gridSpan w:val="4"/>
          </w:tcPr>
          <w:p>
            <w:pPr>
              <w:rPr>
                <w:rFonts w:ascii="宋体" w:hAnsi="宋体" w:cs="宋体"/>
                <w:bCs/>
                <w:szCs w:val="21"/>
              </w:rPr>
            </w:pPr>
          </w:p>
          <w:p>
            <w:pPr>
              <w:rPr>
                <w:rFonts w:ascii="宋体" w:hAnsi="宋体" w:cs="宋体"/>
                <w:bCs/>
                <w:szCs w:val="21"/>
              </w:rPr>
            </w:pPr>
            <w:r>
              <w:rPr>
                <w:rFonts w:hint="eastAsia" w:ascii="宋体" w:hAnsi="宋体" w:cs="宋体"/>
                <w:bCs/>
                <w:szCs w:val="21"/>
              </w:rPr>
              <w:t>工程基本情况及工作情况概述</w:t>
            </w:r>
          </w:p>
          <w:p>
            <w:pPr>
              <w:rPr>
                <w:rFonts w:ascii="宋体" w:hAnsi="宋体" w:cs="宋体"/>
                <w:bCs/>
                <w:szCs w:val="21"/>
              </w:rPr>
            </w:pPr>
          </w:p>
          <w:p>
            <w:pPr>
              <w:rPr>
                <w:rFonts w:ascii="宋体" w:hAnsi="宋体" w:cs="宋体"/>
                <w:bCs/>
                <w:szCs w:val="21"/>
              </w:rPr>
            </w:pPr>
          </w:p>
          <w:p>
            <w:pPr>
              <w:rPr>
                <w:rFonts w:ascii="宋体" w:hAnsi="宋体" w:cs="宋体"/>
                <w:b/>
                <w:bCs/>
                <w:szCs w:val="21"/>
              </w:rPr>
            </w:pPr>
          </w:p>
        </w:tc>
      </w:tr>
    </w:tbl>
    <w:p>
      <w:pPr>
        <w:pStyle w:val="5"/>
      </w:pPr>
      <w:bookmarkStart w:id="432" w:name="_Toc91689267"/>
      <w:r>
        <w:rPr>
          <w:rFonts w:hint="eastAsia" w:ascii="宋体" w:eastAsia="宋体" w:cs="宋体"/>
          <w:bCs/>
          <w:szCs w:val="21"/>
        </w:rPr>
        <w:t>注：按照第二章</w:t>
      </w:r>
      <w:r>
        <w:rPr>
          <w:rFonts w:hint="eastAsia" w:ascii="宋体" w:eastAsia="宋体" w:cs="宋体"/>
          <w:szCs w:val="21"/>
        </w:rPr>
        <w:t>须知前附表1.4.1款要求提交相应证明材料。</w:t>
      </w:r>
      <w:bookmarkEnd w:id="432"/>
    </w:p>
    <w:p>
      <w:pPr>
        <w:rPr>
          <w:rFonts w:ascii="宋体" w:cs="宋体"/>
          <w:sz w:val="28"/>
        </w:rPr>
      </w:pPr>
      <w:bookmarkStart w:id="433" w:name="_Toc54249527"/>
      <w:r>
        <w:rPr>
          <w:rFonts w:hint="eastAsia" w:ascii="宋体" w:cs="宋体"/>
          <w:sz w:val="28"/>
        </w:rPr>
        <w:br w:type="page"/>
      </w:r>
    </w:p>
    <w:p>
      <w:pPr>
        <w:pStyle w:val="5"/>
        <w:spacing w:line="288" w:lineRule="auto"/>
        <w:jc w:val="center"/>
        <w:rPr>
          <w:rFonts w:ascii="宋体" w:eastAsia="宋体" w:cs="宋体"/>
          <w:szCs w:val="24"/>
        </w:rPr>
      </w:pPr>
      <w:bookmarkStart w:id="434" w:name="_Toc91689268"/>
      <w:r>
        <w:rPr>
          <w:rFonts w:hint="eastAsia" w:ascii="宋体" w:eastAsia="宋体" w:cs="宋体"/>
          <w:sz w:val="28"/>
        </w:rPr>
        <w:t>（五）</w:t>
      </w:r>
      <w:bookmarkEnd w:id="426"/>
      <w:bookmarkEnd w:id="427"/>
      <w:bookmarkEnd w:id="428"/>
      <w:bookmarkEnd w:id="429"/>
      <w:bookmarkEnd w:id="430"/>
      <w:bookmarkEnd w:id="433"/>
      <w:r>
        <w:rPr>
          <w:rFonts w:hint="eastAsia" w:ascii="宋体" w:eastAsia="宋体" w:cs="宋体"/>
          <w:sz w:val="28"/>
        </w:rPr>
        <w:t>竞选截止日竞选资格情况</w:t>
      </w:r>
      <w:bookmarkEnd w:id="434"/>
    </w:p>
    <w:p>
      <w:pPr>
        <w:spacing w:line="288" w:lineRule="auto"/>
        <w:rPr>
          <w:rFonts w:ascii="宋体" w:hAnsi="宋体"/>
        </w:rPr>
      </w:pPr>
    </w:p>
    <w:p>
      <w:pPr>
        <w:ind w:left="210" w:firstLine="420"/>
        <w:rPr>
          <w:rFonts w:asciiTheme="minorEastAsia" w:hAnsiTheme="minorEastAsia" w:eastAsiaTheme="minorEastAsia"/>
        </w:rPr>
      </w:pPr>
    </w:p>
    <w:p>
      <w:pPr>
        <w:autoSpaceDE w:val="0"/>
        <w:autoSpaceDN w:val="0"/>
        <w:adjustRightInd w:val="0"/>
        <w:snapToGrid w:val="0"/>
        <w:spacing w:line="360" w:lineRule="auto"/>
        <w:jc w:val="left"/>
        <w:rPr>
          <w:rFonts w:ascii="宋体" w:hAnsi="宋体" w:cs="宋体"/>
          <w:kern w:val="0"/>
          <w:u w:val="single"/>
        </w:rPr>
      </w:pPr>
      <w:r>
        <w:rPr>
          <w:rFonts w:hint="eastAsia" w:ascii="宋体" w:hAnsi="宋体" w:cs="宋体"/>
          <w:kern w:val="0"/>
        </w:rPr>
        <w:t>致：</w:t>
      </w:r>
    </w:p>
    <w:p>
      <w:pPr>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我司郑重声明如下：</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420" w:firstLineChars="200"/>
        <w:jc w:val="left"/>
        <w:rPr>
          <w:rFonts w:ascii="宋体" w:hAnsi="宋体" w:cs="宋体"/>
          <w:kern w:val="0"/>
        </w:rPr>
      </w:pPr>
      <w:r>
        <w:rPr>
          <w:rFonts w:hint="eastAsia" w:ascii="宋体" w:hAnsi="宋体" w:cs="宋体"/>
          <w:kern w:val="0"/>
        </w:rPr>
        <w:t>（内容由竞标人按照第二章须知前附表1.4.1款的要求作出声明）</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spacing w:line="288" w:lineRule="auto"/>
        <w:ind w:firstLine="420" w:firstLineChars="200"/>
        <w:rPr>
          <w:rFonts w:ascii="宋体" w:hAnsi="宋体" w:cs="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spacing w:line="288" w:lineRule="auto"/>
        <w:ind w:firstLine="420" w:firstLineChars="200"/>
        <w:rPr>
          <w:rFonts w:ascii="宋体" w:hAnsi="宋体"/>
          <w:kern w:val="0"/>
        </w:rPr>
      </w:pPr>
    </w:p>
    <w:p>
      <w:pPr>
        <w:pStyle w:val="5"/>
        <w:spacing w:line="288" w:lineRule="auto"/>
        <w:jc w:val="both"/>
        <w:rPr>
          <w:rFonts w:ascii="宋体" w:eastAsia="宋体" w:cs="宋体"/>
          <w:szCs w:val="24"/>
        </w:rPr>
      </w:pPr>
      <w:bookmarkStart w:id="435" w:name="_Toc287620839"/>
      <w:bookmarkStart w:id="436" w:name="_Toc287607893"/>
      <w:bookmarkStart w:id="437" w:name="_Toc277082663"/>
      <w:bookmarkStart w:id="438" w:name="_Toc450050409"/>
      <w:bookmarkStart w:id="439" w:name="_Toc224103520"/>
      <w:bookmarkStart w:id="440" w:name="_Toc451342729"/>
      <w:bookmarkStart w:id="441" w:name="_Toc54249528"/>
      <w:bookmarkStart w:id="442" w:name="_Toc17822"/>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pStyle w:val="5"/>
        <w:spacing w:line="288" w:lineRule="auto"/>
        <w:jc w:val="center"/>
        <w:rPr>
          <w:rFonts w:ascii="宋体" w:eastAsia="宋体" w:cs="宋体"/>
          <w:szCs w:val="24"/>
        </w:rPr>
      </w:pPr>
    </w:p>
    <w:p>
      <w:pPr>
        <w:spacing w:line="288" w:lineRule="auto"/>
        <w:jc w:val="center"/>
        <w:rPr>
          <w:rFonts w:hint="eastAsia" w:ascii="宋体" w:eastAsia="宋体" w:cs="宋体"/>
          <w:sz w:val="28"/>
        </w:rPr>
      </w:pPr>
      <w:bookmarkStart w:id="443" w:name="_Toc91689269"/>
      <w:r>
        <w:rPr>
          <w:rFonts w:hint="eastAsia" w:ascii="宋体" w:eastAsia="宋体" w:cs="宋体"/>
          <w:sz w:val="28"/>
        </w:rPr>
        <w:br w:type="page"/>
      </w:r>
    </w:p>
    <w:p>
      <w:pPr>
        <w:pStyle w:val="5"/>
        <w:spacing w:line="288" w:lineRule="auto"/>
        <w:jc w:val="center"/>
        <w:rPr>
          <w:rFonts w:ascii="宋体" w:eastAsia="宋体" w:cs="宋体"/>
          <w:sz w:val="28"/>
        </w:rPr>
      </w:pPr>
      <w:r>
        <w:rPr>
          <w:rFonts w:hint="eastAsia" w:ascii="宋体" w:eastAsia="宋体" w:cs="宋体"/>
          <w:sz w:val="28"/>
        </w:rPr>
        <w:t>（六）其他资料</w:t>
      </w:r>
      <w:bookmarkEnd w:id="435"/>
      <w:bookmarkEnd w:id="436"/>
      <w:bookmarkEnd w:id="437"/>
      <w:bookmarkEnd w:id="438"/>
      <w:bookmarkEnd w:id="439"/>
      <w:bookmarkEnd w:id="440"/>
      <w:bookmarkEnd w:id="441"/>
      <w:bookmarkEnd w:id="442"/>
      <w:bookmarkEnd w:id="443"/>
    </w:p>
    <w:p>
      <w:pPr>
        <w:widowControl/>
        <w:shd w:val="clear" w:color="auto" w:fill="FFFFFF"/>
        <w:spacing w:line="560" w:lineRule="exact"/>
        <w:rPr>
          <w:rFonts w:ascii="宋体" w:hAnsi="宋体"/>
          <w:kern w:val="0"/>
          <w:sz w:val="18"/>
          <w:szCs w:val="18"/>
        </w:rPr>
      </w:pPr>
    </w:p>
    <w:p>
      <w:pPr>
        <w:rPr>
          <w:rFonts w:ascii="宋体" w:hAnsi="宋体"/>
          <w:kern w:val="0"/>
          <w:sz w:val="18"/>
          <w:szCs w:val="18"/>
        </w:rPr>
      </w:pPr>
      <w:r>
        <w:rPr>
          <w:rFonts w:ascii="宋体" w:hAnsi="宋体"/>
          <w:kern w:val="0"/>
          <w:sz w:val="18"/>
          <w:szCs w:val="18"/>
        </w:rPr>
        <w:br w:type="page"/>
      </w:r>
    </w:p>
    <w:p>
      <w:pPr>
        <w:widowControl/>
        <w:shd w:val="clear" w:color="auto" w:fill="FFFFFF"/>
        <w:spacing w:line="560" w:lineRule="exact"/>
        <w:rPr>
          <w:rFonts w:ascii="宋体" w:hAnsi="宋体"/>
          <w:kern w:val="0"/>
          <w:sz w:val="18"/>
          <w:szCs w:val="18"/>
        </w:rPr>
      </w:pPr>
      <w:r>
        <w:rPr>
          <w:rFonts w:hint="eastAsia" w:ascii="宋体" w:hAnsi="宋体"/>
          <w:kern w:val="0"/>
          <w:sz w:val="18"/>
          <w:szCs w:val="18"/>
        </w:rPr>
        <w:t>竞标人承诺书</w:t>
      </w:r>
    </w:p>
    <w:p>
      <w:pPr>
        <w:pStyle w:val="5"/>
        <w:spacing w:line="288" w:lineRule="auto"/>
        <w:jc w:val="center"/>
        <w:rPr>
          <w:rFonts w:ascii="宋体" w:eastAsia="宋体" w:cs="宋体"/>
          <w:szCs w:val="24"/>
        </w:rPr>
      </w:pPr>
      <w:bookmarkStart w:id="444" w:name="_Toc91689270"/>
      <w:r>
        <w:rPr>
          <w:rFonts w:hint="eastAsia" w:ascii="宋体" w:eastAsia="宋体" w:cs="宋体"/>
          <w:szCs w:val="24"/>
        </w:rPr>
        <w:t>竞标人承诺书</w:t>
      </w:r>
      <w:bookmarkEnd w:id="444"/>
    </w:p>
    <w:p>
      <w:pPr>
        <w:widowControl/>
        <w:shd w:val="clear" w:color="auto" w:fill="FFFFFF"/>
        <w:spacing w:line="560" w:lineRule="exact"/>
        <w:ind w:firstLine="420" w:firstLineChars="200"/>
        <w:jc w:val="left"/>
        <w:rPr>
          <w:rFonts w:ascii="宋体" w:hAnsi="宋体"/>
          <w:kern w:val="0"/>
          <w:szCs w:val="21"/>
          <w:u w:val="single"/>
        </w:rPr>
      </w:pPr>
      <w:r>
        <w:rPr>
          <w:rFonts w:hint="eastAsia" w:ascii="宋体" w:hAnsi="宋体"/>
          <w:kern w:val="0"/>
          <w:szCs w:val="21"/>
          <w:u w:val="single"/>
        </w:rPr>
        <w:t xml:space="preserve">  比选单位       ： </w:t>
      </w:r>
    </w:p>
    <w:p>
      <w:pPr>
        <w:widowControl/>
        <w:shd w:val="clear" w:color="auto" w:fill="FFFFFF"/>
        <w:spacing w:line="560" w:lineRule="exact"/>
        <w:ind w:firstLine="420" w:firstLineChars="200"/>
        <w:jc w:val="left"/>
        <w:rPr>
          <w:rFonts w:ascii="宋体" w:hAnsi="宋体"/>
          <w:kern w:val="0"/>
          <w:szCs w:val="21"/>
          <w:u w:val="single"/>
        </w:rPr>
      </w:pPr>
      <w:r>
        <w:rPr>
          <w:rFonts w:hint="eastAsia" w:ascii="宋体" w:hAnsi="宋体"/>
          <w:kern w:val="0"/>
          <w:szCs w:val="21"/>
          <w:u w:val="single"/>
        </w:rPr>
        <w:t>竞标人    （单位名称）        已熟悉比选文件及合同的相关约定，如果我单位发生本项目主要人员撤换，自愿承诺接受比选文件竞标人须知1.4.1条和合同等相关规定。</w:t>
      </w:r>
    </w:p>
    <w:p>
      <w:pPr>
        <w:widowControl/>
        <w:shd w:val="clear" w:color="auto" w:fill="FFFFFF"/>
        <w:spacing w:line="560" w:lineRule="exact"/>
        <w:ind w:firstLine="640" w:firstLineChars="200"/>
        <w:jc w:val="left"/>
        <w:rPr>
          <w:rFonts w:ascii="宋体" w:hAnsi="宋体"/>
          <w:kern w:val="0"/>
          <w:sz w:val="32"/>
          <w:szCs w:val="32"/>
          <w:u w:val="single"/>
        </w:rPr>
      </w:pPr>
    </w:p>
    <w:p>
      <w:pPr>
        <w:widowControl/>
        <w:shd w:val="clear" w:color="auto" w:fill="FFFFFF"/>
        <w:spacing w:line="560" w:lineRule="exact"/>
        <w:ind w:firstLine="420" w:firstLineChars="200"/>
        <w:jc w:val="left"/>
        <w:rPr>
          <w:rFonts w:ascii="宋体" w:hAnsi="宋体"/>
          <w:kern w:val="0"/>
          <w:szCs w:val="21"/>
          <w:u w:val="single"/>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kern w:val="0"/>
          <w:szCs w:val="21"/>
        </w:rPr>
        <w:t xml:space="preserve"> </w:t>
      </w:r>
      <w:r>
        <w:rPr>
          <w:rFonts w:hint="eastAsia" w:ascii="宋体" w:hAnsi="宋体" w:cs="宋体"/>
          <w:kern w:val="0"/>
        </w:rPr>
        <w:t>竞标人：</w:t>
      </w:r>
      <w:r>
        <w:rPr>
          <w:rFonts w:hint="eastAsia" w:ascii="宋体" w:hAnsi="宋体" w:cs="宋体"/>
          <w:kern w:val="0"/>
          <w:u w:val="single"/>
        </w:rPr>
        <w:t xml:space="preserve">                                    </w:t>
      </w:r>
      <w:r>
        <w:rPr>
          <w:rFonts w:hint="eastAsia" w:ascii="宋体" w:hAnsi="宋体" w:cs="宋体"/>
          <w:kern w:val="0"/>
        </w:rPr>
        <w:t>（盖章）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ind w:firstLine="3150" w:firstLineChars="1500"/>
        <w:jc w:val="left"/>
        <w:rPr>
          <w:rFonts w:ascii="宋体" w:hAnsi="宋体" w:cs="宋体"/>
          <w:kern w:val="0"/>
        </w:rPr>
      </w:pPr>
      <w:r>
        <w:rPr>
          <w:rFonts w:hint="eastAsia" w:ascii="宋体" w:hAnsi="宋体" w:cs="宋体"/>
          <w:kern w:val="0"/>
        </w:rPr>
        <w:t>法定代表人或其委托代理人：</w:t>
      </w:r>
      <w:r>
        <w:rPr>
          <w:rFonts w:hint="eastAsia" w:ascii="宋体" w:hAnsi="宋体" w:cs="宋体"/>
          <w:kern w:val="0"/>
          <w:u w:val="single"/>
        </w:rPr>
        <w:t xml:space="preserve">           </w:t>
      </w:r>
      <w:r>
        <w:rPr>
          <w:rFonts w:hint="eastAsia" w:ascii="宋体" w:hAnsi="宋体" w:cs="宋体"/>
          <w:kern w:val="0"/>
        </w:rPr>
        <w:t>（签字或盖章）</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288" w:lineRule="auto"/>
        <w:ind w:firstLine="420" w:firstLineChars="200"/>
        <w:jc w:val="right"/>
        <w:rPr>
          <w:rFonts w:ascii="宋体" w:hAnsi="宋体" w:cs="宋体"/>
          <w:kern w:val="0"/>
        </w:rPr>
      </w:pPr>
      <w:r>
        <w:rPr>
          <w:rFonts w:hint="eastAsia" w:ascii="宋体" w:hAnsi="宋体" w:cs="宋体"/>
          <w:kern w:val="0"/>
        </w:rPr>
        <w:t>年  月  日</w:t>
      </w:r>
    </w:p>
    <w:p>
      <w:pPr>
        <w:widowControl/>
        <w:shd w:val="clear" w:color="auto" w:fill="FFFFFF"/>
        <w:spacing w:line="560" w:lineRule="exact"/>
        <w:ind w:firstLine="420" w:firstLineChars="200"/>
        <w:jc w:val="right"/>
        <w:rPr>
          <w:rFonts w:ascii="宋体" w:hAnsi="宋体"/>
          <w:szCs w:val="21"/>
        </w:rPr>
      </w:pPr>
    </w:p>
    <w:p>
      <w:pPr>
        <w:rPr>
          <w:rFonts w:ascii="宋体" w:hAnsi="宋体"/>
        </w:rPr>
      </w:pPr>
    </w:p>
    <w:p>
      <w:pPr>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jc w:val="left"/>
        <w:rPr>
          <w:rFonts w:ascii="宋体" w:hAnsi="宋体"/>
        </w:rPr>
      </w:pPr>
    </w:p>
    <w:p>
      <w:pPr>
        <w:autoSpaceDE w:val="0"/>
        <w:autoSpaceDN w:val="0"/>
        <w:adjustRightInd w:val="0"/>
        <w:snapToGrid w:val="0"/>
        <w:spacing w:line="288" w:lineRule="auto"/>
        <w:jc w:val="left"/>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p>
      <w:pPr>
        <w:pStyle w:val="5"/>
        <w:rPr>
          <w:rFonts w:ascii="宋体"/>
          <w:kern w:val="0"/>
        </w:rPr>
      </w:pPr>
    </w:p>
    <w:p>
      <w:pPr>
        <w:rPr>
          <w:rFonts w:ascii="宋体" w:hAnsi="宋体"/>
          <w:kern w:val="0"/>
        </w:rPr>
      </w:pPr>
    </w:p>
    <w:sectPr>
      <w:headerReference r:id="rId5" w:type="default"/>
      <w:footerReference r:id="rId6" w:type="default"/>
      <w:pgSz w:w="11905" w:h="16838"/>
      <w:pgMar w:top="1480" w:right="1247" w:bottom="992" w:left="1247" w:header="720" w:footer="720" w:gutter="0"/>
      <w:paperSrc/>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panose1 w:val="020B0503020204020204"/>
    <w:charset w:val="86"/>
    <w:family w:val="swiss"/>
    <w:pitch w:val="default"/>
    <w:sig w:usb0="A0000287" w:usb1="28C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swiss"/>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仿宋体">
    <w:altName w:val="宋体"/>
    <w:panose1 w:val="00000000000000000000"/>
    <w:charset w:val="86"/>
    <w:family w:val="modern"/>
    <w:pitch w:val="default"/>
    <w:sig w:usb0="00000000" w:usb1="00000000" w:usb2="00000010" w:usb3="00000000" w:csb0="00040000" w:csb1="00000000"/>
  </w:font>
  <w:font w:name="MS PMincho">
    <w:panose1 w:val="02020600040205080304"/>
    <w:charset w:val="80"/>
    <w:family w:val="roman"/>
    <w:pitch w:val="default"/>
    <w:sig w:usb0="E00002FF" w:usb1="6AC7FDFB" w:usb2="08000012" w:usb3="00000000" w:csb0="4002009F" w:csb1="DFD70000"/>
  </w:font>
  <w:font w:name="Myriad Pro">
    <w:altName w:val="Segoe Print"/>
    <w:panose1 w:val="00000000000000000000"/>
    <w:charset w:val="00"/>
    <w:family w:val="swiss"/>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PAGE   \* MERGEFORMAT</w:instrText>
                          </w:r>
                          <w:r>
                            <w:fldChar w:fldCharType="separate"/>
                          </w:r>
                          <w:r>
                            <w:rPr>
                              <w:lang w:val="zh-CN"/>
                            </w:rPr>
                            <w:t>-</w:t>
                          </w:r>
                          <w:r>
                            <w:t xml:space="preserve">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0"/>
                      <w:jc w:val="center"/>
                    </w:pPr>
                    <w:r>
                      <w:fldChar w:fldCharType="begin"/>
                    </w:r>
                    <w:r>
                      <w:instrText xml:space="preserve">PAGE   \* MERGEFORMAT</w:instrText>
                    </w:r>
                    <w:r>
                      <w:fldChar w:fldCharType="separate"/>
                    </w:r>
                    <w:r>
                      <w:rPr>
                        <w:lang w:val="zh-CN"/>
                      </w:rPr>
                      <w:t>-</w:t>
                    </w:r>
                    <w:r>
                      <w:t xml:space="preserve"> 6 -</w:t>
                    </w:r>
                    <w:r>
                      <w:fldChar w:fldCharType="end"/>
                    </w:r>
                  </w:p>
                </w:txbxContent>
              </v:textbox>
            </v:shape>
          </w:pict>
        </mc:Fallback>
      </mc:AlternateContent>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jc w:val="center"/>
                          </w:pPr>
                          <w:r>
                            <w:fldChar w:fldCharType="begin"/>
                          </w:r>
                          <w:r>
                            <w:instrText xml:space="preserve"> PAGE   \* MERGEFORMAT </w:instrText>
                          </w:r>
                          <w:r>
                            <w:fldChar w:fldCharType="separate"/>
                          </w:r>
                          <w:r>
                            <w:rPr>
                              <w:lang w:val="zh-CN"/>
                            </w:rPr>
                            <w:t>47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0"/>
                      <w:jc w:val="center"/>
                    </w:pPr>
                    <w:r>
                      <w:fldChar w:fldCharType="begin"/>
                    </w:r>
                    <w:r>
                      <w:instrText xml:space="preserve"> PAGE   \* MERGEFORMAT </w:instrText>
                    </w:r>
                    <w:r>
                      <w:fldChar w:fldCharType="separate"/>
                    </w:r>
                    <w:r>
                      <w:rPr>
                        <w:lang w:val="zh-CN"/>
                      </w:rPr>
                      <w:t>47</w:t>
                    </w:r>
                    <w:r>
                      <w:rPr>
                        <w:lang w:val="zh-CN"/>
                      </w:rPr>
                      <w:fldChar w:fldCharType="end"/>
                    </w:r>
                  </w:p>
                </w:txbxContent>
              </v:textbox>
            </v:shape>
          </w:pict>
        </mc:Fallback>
      </mc:AlternateContent>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pStyle w:val="98"/>
      <w:lvlText w:val="第%1章"/>
      <w:lvlJc w:val="left"/>
      <w:pPr>
        <w:ind w:left="3105" w:hanging="1320"/>
      </w:pPr>
      <w:rPr>
        <w:rFonts w:hint="default" w:ascii="黑体" w:hAnsi="Times New Roman" w:eastAsia="Times New Roman" w:cs="MingLiU"/>
        <w:lang w:val="en-US"/>
      </w:rPr>
    </w:lvl>
    <w:lvl w:ilvl="1" w:tentative="0">
      <w:start w:val="1"/>
      <w:numFmt w:val="decimal"/>
      <w:lvlText w:val="%2."/>
      <w:lvlJc w:val="left"/>
      <w:pPr>
        <w:tabs>
          <w:tab w:val="left" w:pos="840"/>
        </w:tabs>
        <w:ind w:left="840" w:hanging="420"/>
      </w:pPr>
      <w:rPr>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AC67DD"/>
    <w:multiLevelType w:val="multilevel"/>
    <w:tmpl w:val="08AC67DD"/>
    <w:lvl w:ilvl="0" w:tentative="0">
      <w:start w:val="1"/>
      <w:numFmt w:val="japaneseCounting"/>
      <w:lvlText w:val="（%1）"/>
      <w:lvlJc w:val="left"/>
      <w:pPr>
        <w:tabs>
          <w:tab w:val="left" w:pos="990"/>
        </w:tabs>
        <w:ind w:left="990" w:hanging="99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0B2EF7"/>
    <w:multiLevelType w:val="multilevel"/>
    <w:tmpl w:val="520B2EF7"/>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729C7CA"/>
    <w:multiLevelType w:val="singleLevel"/>
    <w:tmpl w:val="5729C7CA"/>
    <w:lvl w:ilvl="0" w:tentative="0">
      <w:start w:val="5"/>
      <w:numFmt w:val="decimal"/>
      <w:pStyle w:val="92"/>
      <w:suff w:val="nothing"/>
      <w:lvlText w:val="（%1）"/>
      <w:lvlJc w:val="left"/>
      <w:pPr>
        <w:ind w:left="0" w:firstLine="0"/>
      </w:pPr>
    </w:lvl>
  </w:abstractNum>
  <w:num w:numId="1">
    <w:abstractNumId w:val="3"/>
  </w:num>
  <w:num w:numId="2">
    <w:abstractNumId w:val="0"/>
  </w:num>
  <w:num w:numId="3">
    <w:abstractNumId w:val="2"/>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WQ4NmQ0NWI5MWFkOTYyOWE3ODkyNzA5ZTMxZjAifQ=="/>
  </w:docVars>
  <w:rsids>
    <w:rsidRoot w:val="00CB69CD"/>
    <w:rsid w:val="000003A4"/>
    <w:rsid w:val="00003DB1"/>
    <w:rsid w:val="0000413A"/>
    <w:rsid w:val="0001116B"/>
    <w:rsid w:val="0002427F"/>
    <w:rsid w:val="000259D5"/>
    <w:rsid w:val="00026D4B"/>
    <w:rsid w:val="00027A3C"/>
    <w:rsid w:val="00027D46"/>
    <w:rsid w:val="00040EFD"/>
    <w:rsid w:val="000472FE"/>
    <w:rsid w:val="00053008"/>
    <w:rsid w:val="00055143"/>
    <w:rsid w:val="000562E6"/>
    <w:rsid w:val="000566E9"/>
    <w:rsid w:val="00056EF1"/>
    <w:rsid w:val="00057B7F"/>
    <w:rsid w:val="00060431"/>
    <w:rsid w:val="0006118F"/>
    <w:rsid w:val="000635B8"/>
    <w:rsid w:val="00066C4A"/>
    <w:rsid w:val="000736FD"/>
    <w:rsid w:val="00080749"/>
    <w:rsid w:val="000827F4"/>
    <w:rsid w:val="0008349C"/>
    <w:rsid w:val="00092CA9"/>
    <w:rsid w:val="00097835"/>
    <w:rsid w:val="000A0C39"/>
    <w:rsid w:val="000A0D5B"/>
    <w:rsid w:val="000A2A12"/>
    <w:rsid w:val="000B5A50"/>
    <w:rsid w:val="000B63FA"/>
    <w:rsid w:val="000C04B8"/>
    <w:rsid w:val="000C11B8"/>
    <w:rsid w:val="000D153B"/>
    <w:rsid w:val="000D18D3"/>
    <w:rsid w:val="000D3DF9"/>
    <w:rsid w:val="000E108B"/>
    <w:rsid w:val="000E10A3"/>
    <w:rsid w:val="000E1CE6"/>
    <w:rsid w:val="000E52D2"/>
    <w:rsid w:val="000F3DC9"/>
    <w:rsid w:val="000F4E23"/>
    <w:rsid w:val="000F5773"/>
    <w:rsid w:val="001033C3"/>
    <w:rsid w:val="00103983"/>
    <w:rsid w:val="0010544E"/>
    <w:rsid w:val="0010761B"/>
    <w:rsid w:val="0010786C"/>
    <w:rsid w:val="00113CF5"/>
    <w:rsid w:val="00114451"/>
    <w:rsid w:val="00114B72"/>
    <w:rsid w:val="001262F0"/>
    <w:rsid w:val="001307C6"/>
    <w:rsid w:val="001348F5"/>
    <w:rsid w:val="00137DE9"/>
    <w:rsid w:val="00140A67"/>
    <w:rsid w:val="0014200F"/>
    <w:rsid w:val="001424C2"/>
    <w:rsid w:val="00142997"/>
    <w:rsid w:val="00143693"/>
    <w:rsid w:val="0015148F"/>
    <w:rsid w:val="00155575"/>
    <w:rsid w:val="001571A2"/>
    <w:rsid w:val="001619AB"/>
    <w:rsid w:val="001720AD"/>
    <w:rsid w:val="001805D5"/>
    <w:rsid w:val="00186FE5"/>
    <w:rsid w:val="00193E39"/>
    <w:rsid w:val="00194437"/>
    <w:rsid w:val="00196A64"/>
    <w:rsid w:val="00196B6B"/>
    <w:rsid w:val="00196F7B"/>
    <w:rsid w:val="001A0C7A"/>
    <w:rsid w:val="001A1920"/>
    <w:rsid w:val="001A52AC"/>
    <w:rsid w:val="001A599C"/>
    <w:rsid w:val="001B2D02"/>
    <w:rsid w:val="001B461B"/>
    <w:rsid w:val="001C18A0"/>
    <w:rsid w:val="001C2F30"/>
    <w:rsid w:val="001C7783"/>
    <w:rsid w:val="001D26B0"/>
    <w:rsid w:val="001D2A0A"/>
    <w:rsid w:val="001D58DC"/>
    <w:rsid w:val="001D7CAC"/>
    <w:rsid w:val="001D7E28"/>
    <w:rsid w:val="001E0D77"/>
    <w:rsid w:val="001E3DC4"/>
    <w:rsid w:val="001F5653"/>
    <w:rsid w:val="0020257B"/>
    <w:rsid w:val="00202A5E"/>
    <w:rsid w:val="00202C35"/>
    <w:rsid w:val="00204F30"/>
    <w:rsid w:val="00213C68"/>
    <w:rsid w:val="00215C3B"/>
    <w:rsid w:val="002160A7"/>
    <w:rsid w:val="00225AF0"/>
    <w:rsid w:val="00225C36"/>
    <w:rsid w:val="00227473"/>
    <w:rsid w:val="0022759D"/>
    <w:rsid w:val="002373E4"/>
    <w:rsid w:val="00237D51"/>
    <w:rsid w:val="002404C2"/>
    <w:rsid w:val="00243AE9"/>
    <w:rsid w:val="0025022B"/>
    <w:rsid w:val="002528E3"/>
    <w:rsid w:val="0025349A"/>
    <w:rsid w:val="002573DA"/>
    <w:rsid w:val="002636A0"/>
    <w:rsid w:val="00266447"/>
    <w:rsid w:val="00275350"/>
    <w:rsid w:val="00277007"/>
    <w:rsid w:val="00280AF5"/>
    <w:rsid w:val="002812D5"/>
    <w:rsid w:val="00284FB2"/>
    <w:rsid w:val="00287A54"/>
    <w:rsid w:val="002925FE"/>
    <w:rsid w:val="002A207F"/>
    <w:rsid w:val="002A2A6D"/>
    <w:rsid w:val="002A56D3"/>
    <w:rsid w:val="002B3A85"/>
    <w:rsid w:val="002B4CC0"/>
    <w:rsid w:val="002B6BE8"/>
    <w:rsid w:val="002B7CD0"/>
    <w:rsid w:val="002C4054"/>
    <w:rsid w:val="002D1FD1"/>
    <w:rsid w:val="002D3063"/>
    <w:rsid w:val="002D6561"/>
    <w:rsid w:val="002F037F"/>
    <w:rsid w:val="002F52D5"/>
    <w:rsid w:val="002F5DAA"/>
    <w:rsid w:val="0030333A"/>
    <w:rsid w:val="003074C4"/>
    <w:rsid w:val="00311BB1"/>
    <w:rsid w:val="00312182"/>
    <w:rsid w:val="00314879"/>
    <w:rsid w:val="0031715A"/>
    <w:rsid w:val="00321ED6"/>
    <w:rsid w:val="00322592"/>
    <w:rsid w:val="00324BA0"/>
    <w:rsid w:val="0032698D"/>
    <w:rsid w:val="00326A93"/>
    <w:rsid w:val="003302DD"/>
    <w:rsid w:val="00330559"/>
    <w:rsid w:val="00344338"/>
    <w:rsid w:val="0035112C"/>
    <w:rsid w:val="003548E1"/>
    <w:rsid w:val="00355E75"/>
    <w:rsid w:val="00356506"/>
    <w:rsid w:val="00356BD3"/>
    <w:rsid w:val="00361E9C"/>
    <w:rsid w:val="0036542C"/>
    <w:rsid w:val="00371D34"/>
    <w:rsid w:val="00372261"/>
    <w:rsid w:val="00377136"/>
    <w:rsid w:val="00380EB9"/>
    <w:rsid w:val="003814DB"/>
    <w:rsid w:val="00381CB1"/>
    <w:rsid w:val="00382378"/>
    <w:rsid w:val="003855C4"/>
    <w:rsid w:val="003863E4"/>
    <w:rsid w:val="00390C64"/>
    <w:rsid w:val="00390FE2"/>
    <w:rsid w:val="00393AF0"/>
    <w:rsid w:val="00394774"/>
    <w:rsid w:val="00394A99"/>
    <w:rsid w:val="00394F28"/>
    <w:rsid w:val="003A0D53"/>
    <w:rsid w:val="003A0F61"/>
    <w:rsid w:val="003B233C"/>
    <w:rsid w:val="003B41F0"/>
    <w:rsid w:val="003B6CAF"/>
    <w:rsid w:val="003B7F8A"/>
    <w:rsid w:val="003C20D3"/>
    <w:rsid w:val="003C3B09"/>
    <w:rsid w:val="003C56C9"/>
    <w:rsid w:val="003F00E9"/>
    <w:rsid w:val="003F1CC0"/>
    <w:rsid w:val="003F4F93"/>
    <w:rsid w:val="003F7CBF"/>
    <w:rsid w:val="0040444C"/>
    <w:rsid w:val="00407245"/>
    <w:rsid w:val="00407FE4"/>
    <w:rsid w:val="00415625"/>
    <w:rsid w:val="00416EAB"/>
    <w:rsid w:val="00417B2A"/>
    <w:rsid w:val="00421453"/>
    <w:rsid w:val="004323DE"/>
    <w:rsid w:val="00436EEA"/>
    <w:rsid w:val="00441709"/>
    <w:rsid w:val="00441A0A"/>
    <w:rsid w:val="00445185"/>
    <w:rsid w:val="004451C8"/>
    <w:rsid w:val="00446CF7"/>
    <w:rsid w:val="00447124"/>
    <w:rsid w:val="004507B8"/>
    <w:rsid w:val="0045198D"/>
    <w:rsid w:val="004532C8"/>
    <w:rsid w:val="00463C3F"/>
    <w:rsid w:val="00463E4F"/>
    <w:rsid w:val="0046653C"/>
    <w:rsid w:val="00466D3B"/>
    <w:rsid w:val="00466E14"/>
    <w:rsid w:val="0047625E"/>
    <w:rsid w:val="0049395F"/>
    <w:rsid w:val="004A200C"/>
    <w:rsid w:val="004A4A04"/>
    <w:rsid w:val="004A6981"/>
    <w:rsid w:val="004A6AF1"/>
    <w:rsid w:val="004B0994"/>
    <w:rsid w:val="004B69D7"/>
    <w:rsid w:val="004C1A85"/>
    <w:rsid w:val="004C1CF5"/>
    <w:rsid w:val="004C1F84"/>
    <w:rsid w:val="004C32A4"/>
    <w:rsid w:val="004C5853"/>
    <w:rsid w:val="004C6FF1"/>
    <w:rsid w:val="004D1DEB"/>
    <w:rsid w:val="004D51E7"/>
    <w:rsid w:val="004E2098"/>
    <w:rsid w:val="004E4276"/>
    <w:rsid w:val="004E72D7"/>
    <w:rsid w:val="004F51AB"/>
    <w:rsid w:val="00500018"/>
    <w:rsid w:val="00505F58"/>
    <w:rsid w:val="00510EFF"/>
    <w:rsid w:val="005155B6"/>
    <w:rsid w:val="00515741"/>
    <w:rsid w:val="00530CAE"/>
    <w:rsid w:val="00534031"/>
    <w:rsid w:val="00534967"/>
    <w:rsid w:val="00535B37"/>
    <w:rsid w:val="00547D18"/>
    <w:rsid w:val="00552A40"/>
    <w:rsid w:val="00557E1F"/>
    <w:rsid w:val="005618DA"/>
    <w:rsid w:val="00562405"/>
    <w:rsid w:val="00563104"/>
    <w:rsid w:val="00567CFC"/>
    <w:rsid w:val="00570275"/>
    <w:rsid w:val="005714CB"/>
    <w:rsid w:val="005854C2"/>
    <w:rsid w:val="00586A04"/>
    <w:rsid w:val="00590FAA"/>
    <w:rsid w:val="00591C02"/>
    <w:rsid w:val="00595F8A"/>
    <w:rsid w:val="005A0AD5"/>
    <w:rsid w:val="005A386B"/>
    <w:rsid w:val="005B0054"/>
    <w:rsid w:val="005B2DC9"/>
    <w:rsid w:val="005B3F1F"/>
    <w:rsid w:val="005B605F"/>
    <w:rsid w:val="005C4F9A"/>
    <w:rsid w:val="005D3AF5"/>
    <w:rsid w:val="005D6115"/>
    <w:rsid w:val="005D6956"/>
    <w:rsid w:val="005D6C8D"/>
    <w:rsid w:val="005E332E"/>
    <w:rsid w:val="005E63BD"/>
    <w:rsid w:val="005F2C71"/>
    <w:rsid w:val="005F4036"/>
    <w:rsid w:val="0060174C"/>
    <w:rsid w:val="00607709"/>
    <w:rsid w:val="00610932"/>
    <w:rsid w:val="00614BFC"/>
    <w:rsid w:val="00625E04"/>
    <w:rsid w:val="00634412"/>
    <w:rsid w:val="0063797F"/>
    <w:rsid w:val="00637C70"/>
    <w:rsid w:val="00642C12"/>
    <w:rsid w:val="00643F7C"/>
    <w:rsid w:val="0065174F"/>
    <w:rsid w:val="00654ED5"/>
    <w:rsid w:val="00660C20"/>
    <w:rsid w:val="0066195A"/>
    <w:rsid w:val="0066291E"/>
    <w:rsid w:val="006640A7"/>
    <w:rsid w:val="00666EAA"/>
    <w:rsid w:val="00676F01"/>
    <w:rsid w:val="00677F8C"/>
    <w:rsid w:val="006825C4"/>
    <w:rsid w:val="00692323"/>
    <w:rsid w:val="00695C61"/>
    <w:rsid w:val="006A16E8"/>
    <w:rsid w:val="006A61C8"/>
    <w:rsid w:val="006B0362"/>
    <w:rsid w:val="006B40DE"/>
    <w:rsid w:val="006B5EE3"/>
    <w:rsid w:val="006B70D2"/>
    <w:rsid w:val="006C10D2"/>
    <w:rsid w:val="006C1292"/>
    <w:rsid w:val="006C2230"/>
    <w:rsid w:val="006D1F38"/>
    <w:rsid w:val="006D23C6"/>
    <w:rsid w:val="006D683B"/>
    <w:rsid w:val="006D7A64"/>
    <w:rsid w:val="006E0A90"/>
    <w:rsid w:val="006E0F13"/>
    <w:rsid w:val="006E1888"/>
    <w:rsid w:val="006E5C4F"/>
    <w:rsid w:val="006E64F6"/>
    <w:rsid w:val="006F18CD"/>
    <w:rsid w:val="006F475A"/>
    <w:rsid w:val="00706362"/>
    <w:rsid w:val="00715072"/>
    <w:rsid w:val="00716258"/>
    <w:rsid w:val="00720671"/>
    <w:rsid w:val="00727032"/>
    <w:rsid w:val="00737E08"/>
    <w:rsid w:val="00754EA6"/>
    <w:rsid w:val="00757C77"/>
    <w:rsid w:val="00757E37"/>
    <w:rsid w:val="007602BF"/>
    <w:rsid w:val="00764C3F"/>
    <w:rsid w:val="00772102"/>
    <w:rsid w:val="00774737"/>
    <w:rsid w:val="0077608C"/>
    <w:rsid w:val="00782EB7"/>
    <w:rsid w:val="0078323F"/>
    <w:rsid w:val="00793BD6"/>
    <w:rsid w:val="00796BA4"/>
    <w:rsid w:val="007A0E46"/>
    <w:rsid w:val="007A17FE"/>
    <w:rsid w:val="007A63BB"/>
    <w:rsid w:val="007B0FD3"/>
    <w:rsid w:val="007B1474"/>
    <w:rsid w:val="007C46D8"/>
    <w:rsid w:val="007C538E"/>
    <w:rsid w:val="007C708A"/>
    <w:rsid w:val="007C7D00"/>
    <w:rsid w:val="007D0BE5"/>
    <w:rsid w:val="007D23BD"/>
    <w:rsid w:val="007D32CA"/>
    <w:rsid w:val="007D6218"/>
    <w:rsid w:val="007D6851"/>
    <w:rsid w:val="007D7A17"/>
    <w:rsid w:val="007F23F7"/>
    <w:rsid w:val="007F2C0A"/>
    <w:rsid w:val="007F33EC"/>
    <w:rsid w:val="007F4BD9"/>
    <w:rsid w:val="00802481"/>
    <w:rsid w:val="008063AC"/>
    <w:rsid w:val="00813D3F"/>
    <w:rsid w:val="00827BB5"/>
    <w:rsid w:val="0083158B"/>
    <w:rsid w:val="00841F1E"/>
    <w:rsid w:val="008460FD"/>
    <w:rsid w:val="008643CA"/>
    <w:rsid w:val="00864F22"/>
    <w:rsid w:val="008715FB"/>
    <w:rsid w:val="00871701"/>
    <w:rsid w:val="008756D9"/>
    <w:rsid w:val="008763C1"/>
    <w:rsid w:val="00880EC0"/>
    <w:rsid w:val="0088319D"/>
    <w:rsid w:val="00887F5A"/>
    <w:rsid w:val="00895039"/>
    <w:rsid w:val="008950FB"/>
    <w:rsid w:val="00895EAE"/>
    <w:rsid w:val="00897032"/>
    <w:rsid w:val="008A5D37"/>
    <w:rsid w:val="008A703F"/>
    <w:rsid w:val="008A7937"/>
    <w:rsid w:val="008A7ACF"/>
    <w:rsid w:val="008B0801"/>
    <w:rsid w:val="008B7242"/>
    <w:rsid w:val="008C4AD5"/>
    <w:rsid w:val="008C6ADA"/>
    <w:rsid w:val="008D4C6B"/>
    <w:rsid w:val="008E3D49"/>
    <w:rsid w:val="008E76FE"/>
    <w:rsid w:val="008F3168"/>
    <w:rsid w:val="008F31BA"/>
    <w:rsid w:val="009152FF"/>
    <w:rsid w:val="00923A57"/>
    <w:rsid w:val="0093275F"/>
    <w:rsid w:val="00940EEB"/>
    <w:rsid w:val="00942838"/>
    <w:rsid w:val="00946D61"/>
    <w:rsid w:val="0095148E"/>
    <w:rsid w:val="009534A2"/>
    <w:rsid w:val="0095530A"/>
    <w:rsid w:val="0095543D"/>
    <w:rsid w:val="00956D2F"/>
    <w:rsid w:val="0096296C"/>
    <w:rsid w:val="009707F1"/>
    <w:rsid w:val="0097427F"/>
    <w:rsid w:val="00975B99"/>
    <w:rsid w:val="00982251"/>
    <w:rsid w:val="0098350B"/>
    <w:rsid w:val="00984AA9"/>
    <w:rsid w:val="009916DA"/>
    <w:rsid w:val="00995E55"/>
    <w:rsid w:val="009A0E6D"/>
    <w:rsid w:val="009A6D28"/>
    <w:rsid w:val="009B5CDF"/>
    <w:rsid w:val="009B6447"/>
    <w:rsid w:val="009B67A3"/>
    <w:rsid w:val="009C2871"/>
    <w:rsid w:val="009C5348"/>
    <w:rsid w:val="009C628D"/>
    <w:rsid w:val="009C66F6"/>
    <w:rsid w:val="009D74F3"/>
    <w:rsid w:val="009D7A2F"/>
    <w:rsid w:val="009E29DF"/>
    <w:rsid w:val="00A02BC8"/>
    <w:rsid w:val="00A07790"/>
    <w:rsid w:val="00A135B0"/>
    <w:rsid w:val="00A1577E"/>
    <w:rsid w:val="00A16D8F"/>
    <w:rsid w:val="00A179AC"/>
    <w:rsid w:val="00A179D4"/>
    <w:rsid w:val="00A328F0"/>
    <w:rsid w:val="00A33B4E"/>
    <w:rsid w:val="00A34CB8"/>
    <w:rsid w:val="00A351C2"/>
    <w:rsid w:val="00A37DCD"/>
    <w:rsid w:val="00A44242"/>
    <w:rsid w:val="00A476F8"/>
    <w:rsid w:val="00A5260E"/>
    <w:rsid w:val="00A631E7"/>
    <w:rsid w:val="00A67B5E"/>
    <w:rsid w:val="00A81779"/>
    <w:rsid w:val="00A846E7"/>
    <w:rsid w:val="00A84703"/>
    <w:rsid w:val="00A848C2"/>
    <w:rsid w:val="00A870EF"/>
    <w:rsid w:val="00A87265"/>
    <w:rsid w:val="00A91462"/>
    <w:rsid w:val="00A9481F"/>
    <w:rsid w:val="00A96866"/>
    <w:rsid w:val="00A97626"/>
    <w:rsid w:val="00AA22AB"/>
    <w:rsid w:val="00AB4AFE"/>
    <w:rsid w:val="00AB5427"/>
    <w:rsid w:val="00AC03DC"/>
    <w:rsid w:val="00AC0DFC"/>
    <w:rsid w:val="00AC726E"/>
    <w:rsid w:val="00AD6875"/>
    <w:rsid w:val="00AE1C1A"/>
    <w:rsid w:val="00AE2D68"/>
    <w:rsid w:val="00AE6478"/>
    <w:rsid w:val="00AF4C57"/>
    <w:rsid w:val="00AF4F76"/>
    <w:rsid w:val="00AF6EA6"/>
    <w:rsid w:val="00B032F5"/>
    <w:rsid w:val="00B05507"/>
    <w:rsid w:val="00B1010E"/>
    <w:rsid w:val="00B167FE"/>
    <w:rsid w:val="00B17B04"/>
    <w:rsid w:val="00B24865"/>
    <w:rsid w:val="00B26198"/>
    <w:rsid w:val="00B30085"/>
    <w:rsid w:val="00B3253E"/>
    <w:rsid w:val="00B32991"/>
    <w:rsid w:val="00B4507C"/>
    <w:rsid w:val="00B5016E"/>
    <w:rsid w:val="00B507BE"/>
    <w:rsid w:val="00B50B15"/>
    <w:rsid w:val="00B52556"/>
    <w:rsid w:val="00B5354D"/>
    <w:rsid w:val="00B578D8"/>
    <w:rsid w:val="00B66271"/>
    <w:rsid w:val="00B7432A"/>
    <w:rsid w:val="00B75C8A"/>
    <w:rsid w:val="00B821F7"/>
    <w:rsid w:val="00B82A9A"/>
    <w:rsid w:val="00B852EB"/>
    <w:rsid w:val="00B92197"/>
    <w:rsid w:val="00B92991"/>
    <w:rsid w:val="00B9368D"/>
    <w:rsid w:val="00BA412A"/>
    <w:rsid w:val="00BA503C"/>
    <w:rsid w:val="00BB0879"/>
    <w:rsid w:val="00BB5925"/>
    <w:rsid w:val="00BB6403"/>
    <w:rsid w:val="00BC584D"/>
    <w:rsid w:val="00BD086C"/>
    <w:rsid w:val="00BD3AA9"/>
    <w:rsid w:val="00BD4D86"/>
    <w:rsid w:val="00BD54AD"/>
    <w:rsid w:val="00BE369B"/>
    <w:rsid w:val="00BE5177"/>
    <w:rsid w:val="00BE5C43"/>
    <w:rsid w:val="00BF0764"/>
    <w:rsid w:val="00BF0909"/>
    <w:rsid w:val="00BF52AC"/>
    <w:rsid w:val="00C0015C"/>
    <w:rsid w:val="00C02990"/>
    <w:rsid w:val="00C03857"/>
    <w:rsid w:val="00C0505E"/>
    <w:rsid w:val="00C05589"/>
    <w:rsid w:val="00C05EC0"/>
    <w:rsid w:val="00C115F6"/>
    <w:rsid w:val="00C140F7"/>
    <w:rsid w:val="00C17615"/>
    <w:rsid w:val="00C21D26"/>
    <w:rsid w:val="00C21E44"/>
    <w:rsid w:val="00C24660"/>
    <w:rsid w:val="00C25942"/>
    <w:rsid w:val="00C26D1E"/>
    <w:rsid w:val="00C27457"/>
    <w:rsid w:val="00C3030E"/>
    <w:rsid w:val="00C30A96"/>
    <w:rsid w:val="00C34252"/>
    <w:rsid w:val="00C34994"/>
    <w:rsid w:val="00C413B2"/>
    <w:rsid w:val="00C41965"/>
    <w:rsid w:val="00C56B8A"/>
    <w:rsid w:val="00C61F49"/>
    <w:rsid w:val="00C64322"/>
    <w:rsid w:val="00C644CA"/>
    <w:rsid w:val="00C66111"/>
    <w:rsid w:val="00C704CE"/>
    <w:rsid w:val="00C737B2"/>
    <w:rsid w:val="00C77E2B"/>
    <w:rsid w:val="00C8501F"/>
    <w:rsid w:val="00C8563A"/>
    <w:rsid w:val="00C866D9"/>
    <w:rsid w:val="00C96349"/>
    <w:rsid w:val="00C97F2E"/>
    <w:rsid w:val="00CA159B"/>
    <w:rsid w:val="00CA3765"/>
    <w:rsid w:val="00CA6A67"/>
    <w:rsid w:val="00CB3191"/>
    <w:rsid w:val="00CB4653"/>
    <w:rsid w:val="00CB69CD"/>
    <w:rsid w:val="00CC1053"/>
    <w:rsid w:val="00CC1FA4"/>
    <w:rsid w:val="00CC2CEE"/>
    <w:rsid w:val="00CC69EA"/>
    <w:rsid w:val="00CD03F3"/>
    <w:rsid w:val="00CD6CEA"/>
    <w:rsid w:val="00CE25C6"/>
    <w:rsid w:val="00CE4B3A"/>
    <w:rsid w:val="00CE7666"/>
    <w:rsid w:val="00CF467F"/>
    <w:rsid w:val="00CF4FE4"/>
    <w:rsid w:val="00CF5C3B"/>
    <w:rsid w:val="00CF65C8"/>
    <w:rsid w:val="00CF69DA"/>
    <w:rsid w:val="00CF6FAF"/>
    <w:rsid w:val="00CF78D8"/>
    <w:rsid w:val="00D018A9"/>
    <w:rsid w:val="00D019E3"/>
    <w:rsid w:val="00D24DF8"/>
    <w:rsid w:val="00D329BA"/>
    <w:rsid w:val="00D402AB"/>
    <w:rsid w:val="00D40F1B"/>
    <w:rsid w:val="00D4172C"/>
    <w:rsid w:val="00D423FA"/>
    <w:rsid w:val="00D46180"/>
    <w:rsid w:val="00D52A7D"/>
    <w:rsid w:val="00D63521"/>
    <w:rsid w:val="00D64833"/>
    <w:rsid w:val="00D66390"/>
    <w:rsid w:val="00D72385"/>
    <w:rsid w:val="00D755BE"/>
    <w:rsid w:val="00D83785"/>
    <w:rsid w:val="00D83B9F"/>
    <w:rsid w:val="00D85A50"/>
    <w:rsid w:val="00D915FD"/>
    <w:rsid w:val="00D946E5"/>
    <w:rsid w:val="00D964ED"/>
    <w:rsid w:val="00DB3234"/>
    <w:rsid w:val="00DB5ECB"/>
    <w:rsid w:val="00DB6BB8"/>
    <w:rsid w:val="00DB7527"/>
    <w:rsid w:val="00DC0CF5"/>
    <w:rsid w:val="00DD3F21"/>
    <w:rsid w:val="00DD4516"/>
    <w:rsid w:val="00DD59ED"/>
    <w:rsid w:val="00DE3FA9"/>
    <w:rsid w:val="00DE495A"/>
    <w:rsid w:val="00DF2FE4"/>
    <w:rsid w:val="00DF67EF"/>
    <w:rsid w:val="00E00611"/>
    <w:rsid w:val="00E02796"/>
    <w:rsid w:val="00E05691"/>
    <w:rsid w:val="00E058BB"/>
    <w:rsid w:val="00E06AA0"/>
    <w:rsid w:val="00E07B95"/>
    <w:rsid w:val="00E07D91"/>
    <w:rsid w:val="00E1001E"/>
    <w:rsid w:val="00E10730"/>
    <w:rsid w:val="00E11F60"/>
    <w:rsid w:val="00E206C3"/>
    <w:rsid w:val="00E207CF"/>
    <w:rsid w:val="00E2127D"/>
    <w:rsid w:val="00E21D04"/>
    <w:rsid w:val="00E22054"/>
    <w:rsid w:val="00E235ED"/>
    <w:rsid w:val="00E23A93"/>
    <w:rsid w:val="00E30DDB"/>
    <w:rsid w:val="00E41BDC"/>
    <w:rsid w:val="00E4376E"/>
    <w:rsid w:val="00E46F64"/>
    <w:rsid w:val="00E529E7"/>
    <w:rsid w:val="00E64D9B"/>
    <w:rsid w:val="00E7075C"/>
    <w:rsid w:val="00E74B42"/>
    <w:rsid w:val="00E77610"/>
    <w:rsid w:val="00E851BF"/>
    <w:rsid w:val="00E85228"/>
    <w:rsid w:val="00E85EEF"/>
    <w:rsid w:val="00E86D51"/>
    <w:rsid w:val="00E871F6"/>
    <w:rsid w:val="00EA021F"/>
    <w:rsid w:val="00EA4E4C"/>
    <w:rsid w:val="00EB2856"/>
    <w:rsid w:val="00EB2CB7"/>
    <w:rsid w:val="00EB4FC9"/>
    <w:rsid w:val="00EC1ADD"/>
    <w:rsid w:val="00EC463D"/>
    <w:rsid w:val="00EC6B6E"/>
    <w:rsid w:val="00EC6D1E"/>
    <w:rsid w:val="00ED3B36"/>
    <w:rsid w:val="00ED46D9"/>
    <w:rsid w:val="00ED5E1A"/>
    <w:rsid w:val="00EE0D10"/>
    <w:rsid w:val="00EE0FF7"/>
    <w:rsid w:val="00EE3479"/>
    <w:rsid w:val="00EE549B"/>
    <w:rsid w:val="00EF4404"/>
    <w:rsid w:val="00EF5054"/>
    <w:rsid w:val="00EF71F8"/>
    <w:rsid w:val="00EF7920"/>
    <w:rsid w:val="00EF7ECF"/>
    <w:rsid w:val="00F10ABA"/>
    <w:rsid w:val="00F122D3"/>
    <w:rsid w:val="00F155A5"/>
    <w:rsid w:val="00F15793"/>
    <w:rsid w:val="00F203E7"/>
    <w:rsid w:val="00F26A4F"/>
    <w:rsid w:val="00F2715C"/>
    <w:rsid w:val="00F27AFD"/>
    <w:rsid w:val="00F30EBD"/>
    <w:rsid w:val="00F40480"/>
    <w:rsid w:val="00F44DC2"/>
    <w:rsid w:val="00F4712D"/>
    <w:rsid w:val="00F517E4"/>
    <w:rsid w:val="00F52B24"/>
    <w:rsid w:val="00F52BE5"/>
    <w:rsid w:val="00F53C5C"/>
    <w:rsid w:val="00F6178F"/>
    <w:rsid w:val="00F64570"/>
    <w:rsid w:val="00F77126"/>
    <w:rsid w:val="00F80B56"/>
    <w:rsid w:val="00F82BD0"/>
    <w:rsid w:val="00F858A1"/>
    <w:rsid w:val="00F8657E"/>
    <w:rsid w:val="00F93509"/>
    <w:rsid w:val="00FA54A5"/>
    <w:rsid w:val="00FA7675"/>
    <w:rsid w:val="00FB1B93"/>
    <w:rsid w:val="00FB1DE6"/>
    <w:rsid w:val="00FB35A5"/>
    <w:rsid w:val="00FB3B64"/>
    <w:rsid w:val="00FB4DCC"/>
    <w:rsid w:val="00FB66AA"/>
    <w:rsid w:val="00FB7660"/>
    <w:rsid w:val="00FD3143"/>
    <w:rsid w:val="00FE2C56"/>
    <w:rsid w:val="00FF0E77"/>
    <w:rsid w:val="00FF3190"/>
    <w:rsid w:val="00FF5A9A"/>
    <w:rsid w:val="00FF6B8F"/>
    <w:rsid w:val="00FF6DD5"/>
    <w:rsid w:val="00FF737A"/>
    <w:rsid w:val="049A3FA0"/>
    <w:rsid w:val="061C73F2"/>
    <w:rsid w:val="072858CC"/>
    <w:rsid w:val="080F27E3"/>
    <w:rsid w:val="097C318F"/>
    <w:rsid w:val="0B842107"/>
    <w:rsid w:val="0D4D3743"/>
    <w:rsid w:val="0D751699"/>
    <w:rsid w:val="106A5ABE"/>
    <w:rsid w:val="14954059"/>
    <w:rsid w:val="1549623D"/>
    <w:rsid w:val="17B30529"/>
    <w:rsid w:val="197342C1"/>
    <w:rsid w:val="1A6B6928"/>
    <w:rsid w:val="1CB80806"/>
    <w:rsid w:val="1D3B1637"/>
    <w:rsid w:val="1E14277E"/>
    <w:rsid w:val="1E8E2263"/>
    <w:rsid w:val="209F2BC1"/>
    <w:rsid w:val="22196A51"/>
    <w:rsid w:val="2482006E"/>
    <w:rsid w:val="25B231AE"/>
    <w:rsid w:val="2A0C4AC8"/>
    <w:rsid w:val="2A330267"/>
    <w:rsid w:val="2D372B6F"/>
    <w:rsid w:val="2D566882"/>
    <w:rsid w:val="2D8916E4"/>
    <w:rsid w:val="2DE847CB"/>
    <w:rsid w:val="30903001"/>
    <w:rsid w:val="31FE4835"/>
    <w:rsid w:val="34ED5CD3"/>
    <w:rsid w:val="353413EF"/>
    <w:rsid w:val="35381FE0"/>
    <w:rsid w:val="356C2617"/>
    <w:rsid w:val="36632A06"/>
    <w:rsid w:val="36FD2516"/>
    <w:rsid w:val="38233CD0"/>
    <w:rsid w:val="3BDE794A"/>
    <w:rsid w:val="3CAD7601"/>
    <w:rsid w:val="3F7A2F8B"/>
    <w:rsid w:val="3FA45DBB"/>
    <w:rsid w:val="40E43F49"/>
    <w:rsid w:val="41A20DE9"/>
    <w:rsid w:val="42E2769C"/>
    <w:rsid w:val="45372ACB"/>
    <w:rsid w:val="471460E4"/>
    <w:rsid w:val="47531788"/>
    <w:rsid w:val="47CB36CA"/>
    <w:rsid w:val="48265DAE"/>
    <w:rsid w:val="482C0D20"/>
    <w:rsid w:val="48B36E8C"/>
    <w:rsid w:val="49397758"/>
    <w:rsid w:val="49865C97"/>
    <w:rsid w:val="4A0100B2"/>
    <w:rsid w:val="4A6D34A6"/>
    <w:rsid w:val="4A886B48"/>
    <w:rsid w:val="4AFD23A1"/>
    <w:rsid w:val="4B0D1D6A"/>
    <w:rsid w:val="4C191E1B"/>
    <w:rsid w:val="4C3E1762"/>
    <w:rsid w:val="4D1577CF"/>
    <w:rsid w:val="4F0D53A0"/>
    <w:rsid w:val="4F6A295B"/>
    <w:rsid w:val="4FC2127A"/>
    <w:rsid w:val="50B61D37"/>
    <w:rsid w:val="5166409F"/>
    <w:rsid w:val="518207EE"/>
    <w:rsid w:val="51E662CE"/>
    <w:rsid w:val="524C367B"/>
    <w:rsid w:val="525609BB"/>
    <w:rsid w:val="53D61939"/>
    <w:rsid w:val="550418F7"/>
    <w:rsid w:val="55CD498F"/>
    <w:rsid w:val="57904CBA"/>
    <w:rsid w:val="5A3979EA"/>
    <w:rsid w:val="5B7722EA"/>
    <w:rsid w:val="5EF56E26"/>
    <w:rsid w:val="60494E44"/>
    <w:rsid w:val="61552AF0"/>
    <w:rsid w:val="61785702"/>
    <w:rsid w:val="627232B5"/>
    <w:rsid w:val="66D836A9"/>
    <w:rsid w:val="67380D62"/>
    <w:rsid w:val="678664A6"/>
    <w:rsid w:val="68543346"/>
    <w:rsid w:val="697168BE"/>
    <w:rsid w:val="6A690045"/>
    <w:rsid w:val="6A824C0F"/>
    <w:rsid w:val="6E9D4A13"/>
    <w:rsid w:val="6F17717A"/>
    <w:rsid w:val="709220DB"/>
    <w:rsid w:val="70FB50DF"/>
    <w:rsid w:val="74327CB5"/>
    <w:rsid w:val="74E84AB5"/>
    <w:rsid w:val="758B663F"/>
    <w:rsid w:val="75EC61A6"/>
    <w:rsid w:val="764F621F"/>
    <w:rsid w:val="769F1483"/>
    <w:rsid w:val="78C02580"/>
    <w:rsid w:val="7ADF625D"/>
    <w:rsid w:val="7AF7457E"/>
    <w:rsid w:val="7DAA4F51"/>
    <w:rsid w:val="7DCF4F6A"/>
    <w:rsid w:val="7F900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6" w:lineRule="auto"/>
      <w:outlineLvl w:val="0"/>
    </w:pPr>
    <w:rPr>
      <w:b/>
      <w:bCs/>
      <w:kern w:val="44"/>
      <w:sz w:val="44"/>
      <w:szCs w:val="44"/>
      <w:lang w:val="zh-CN"/>
    </w:rPr>
  </w:style>
  <w:style w:type="paragraph" w:styleId="4">
    <w:name w:val="heading 2"/>
    <w:basedOn w:val="1"/>
    <w:next w:val="1"/>
    <w:link w:val="6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sz w:val="28"/>
      <w:szCs w:val="32"/>
    </w:rPr>
  </w:style>
  <w:style w:type="paragraph" w:styleId="5">
    <w:name w:val="heading 3"/>
    <w:basedOn w:val="1"/>
    <w:next w:val="1"/>
    <w:link w:val="62"/>
    <w:qFormat/>
    <w:uiPriority w:val="0"/>
    <w:pPr>
      <w:autoSpaceDE w:val="0"/>
      <w:autoSpaceDN w:val="0"/>
      <w:adjustRightInd w:val="0"/>
      <w:spacing w:before="16"/>
      <w:jc w:val="left"/>
      <w:outlineLvl w:val="2"/>
    </w:pPr>
    <w:rPr>
      <w:rFonts w:ascii="仿宋_GB2312" w:hAnsi="宋体" w:eastAsia="仿宋_GB2312" w:cs="MingLiU"/>
      <w:b/>
      <w:sz w:val="24"/>
      <w:szCs w:val="28"/>
    </w:rPr>
  </w:style>
  <w:style w:type="paragraph" w:styleId="6">
    <w:name w:val="heading 4"/>
    <w:basedOn w:val="1"/>
    <w:next w:val="1"/>
    <w:link w:val="63"/>
    <w:qFormat/>
    <w:uiPriority w:val="0"/>
    <w:pPr>
      <w:jc w:val="center"/>
      <w:outlineLvl w:val="3"/>
    </w:pPr>
  </w:style>
  <w:style w:type="paragraph" w:styleId="7">
    <w:name w:val="heading 5"/>
    <w:basedOn w:val="1"/>
    <w:next w:val="1"/>
    <w:link w:val="64"/>
    <w:qFormat/>
    <w:uiPriority w:val="0"/>
    <w:pPr>
      <w:keepNext/>
      <w:tabs>
        <w:tab w:val="left" w:pos="1008"/>
      </w:tabs>
      <w:ind w:left="1008" w:hanging="1008"/>
      <w:outlineLvl w:val="4"/>
    </w:pPr>
    <w:rPr>
      <w:i/>
      <w:sz w:val="22"/>
    </w:rPr>
  </w:style>
  <w:style w:type="paragraph" w:styleId="8">
    <w:name w:val="heading 6"/>
    <w:basedOn w:val="1"/>
    <w:next w:val="1"/>
    <w:link w:val="65"/>
    <w:qFormat/>
    <w:uiPriority w:val="0"/>
    <w:pPr>
      <w:keepNext/>
      <w:tabs>
        <w:tab w:val="left" w:pos="1152"/>
      </w:tabs>
      <w:ind w:left="1152" w:hanging="1152"/>
      <w:outlineLvl w:val="5"/>
    </w:pPr>
    <w:rPr>
      <w:i/>
      <w:sz w:val="22"/>
    </w:rPr>
  </w:style>
  <w:style w:type="paragraph" w:styleId="9">
    <w:name w:val="heading 7"/>
    <w:basedOn w:val="1"/>
    <w:next w:val="1"/>
    <w:link w:val="66"/>
    <w:qFormat/>
    <w:uiPriority w:val="0"/>
    <w:pPr>
      <w:keepNext/>
      <w:keepLines/>
      <w:spacing w:before="240" w:after="64" w:line="316" w:lineRule="auto"/>
      <w:outlineLvl w:val="6"/>
    </w:pPr>
    <w:rPr>
      <w:b/>
      <w:bCs/>
      <w:sz w:val="24"/>
    </w:rPr>
  </w:style>
  <w:style w:type="paragraph" w:styleId="10">
    <w:name w:val="heading 8"/>
    <w:basedOn w:val="1"/>
    <w:next w:val="1"/>
    <w:link w:val="67"/>
    <w:qFormat/>
    <w:uiPriority w:val="0"/>
    <w:pPr>
      <w:keepNext/>
      <w:tabs>
        <w:tab w:val="left" w:pos="1440"/>
      </w:tabs>
      <w:ind w:left="1440" w:hanging="1440"/>
      <w:outlineLvl w:val="7"/>
    </w:pPr>
    <w:rPr>
      <w:i/>
    </w:rPr>
  </w:style>
  <w:style w:type="paragraph" w:styleId="11">
    <w:name w:val="heading 9"/>
    <w:basedOn w:val="1"/>
    <w:next w:val="1"/>
    <w:link w:val="6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lang w:val="zh-CN"/>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8"/>
    <w:qFormat/>
    <w:uiPriority w:val="0"/>
    <w:rPr>
      <w:rFonts w:asciiTheme="minorHAnsi" w:hAnsiTheme="minorHAnsi" w:eastAsiaTheme="minorEastAsia" w:cstheme="minorBidi"/>
    </w:rPr>
  </w:style>
  <w:style w:type="paragraph" w:styleId="12">
    <w:name w:val="toc 7"/>
    <w:basedOn w:val="1"/>
    <w:next w:val="1"/>
    <w:qFormat/>
    <w:uiPriority w:val="39"/>
    <w:pPr>
      <w:ind w:left="2520" w:leftChars="1200"/>
    </w:pPr>
    <w:rPr>
      <w:rFonts w:ascii="Calibri" w:hAnsi="Calibri"/>
      <w:szCs w:val="22"/>
    </w:rPr>
  </w:style>
  <w:style w:type="paragraph" w:styleId="13">
    <w:name w:val="Note Heading"/>
    <w:basedOn w:val="1"/>
    <w:next w:val="1"/>
    <w:link w:val="139"/>
    <w:qFormat/>
    <w:uiPriority w:val="0"/>
    <w:pPr>
      <w:spacing w:line="240" w:lineRule="exact"/>
    </w:pPr>
    <w:rPr>
      <w:rFonts w:ascii="宋体" w:hAnsi="宋体" w:eastAsia="仿宋_GB2312" w:cstheme="minorBidi"/>
      <w:kern w:val="15"/>
      <w:sz w:val="15"/>
      <w:szCs w:val="32"/>
      <w:lang w:val="sv-SE"/>
    </w:rPr>
  </w:style>
  <w:style w:type="paragraph" w:styleId="14">
    <w:name w:val="Normal Indent"/>
    <w:basedOn w:val="1"/>
    <w:qFormat/>
    <w:uiPriority w:val="0"/>
    <w:pPr>
      <w:widowControl/>
      <w:ind w:firstLine="200" w:firstLineChars="200"/>
      <w:jc w:val="left"/>
    </w:pPr>
    <w:rPr>
      <w:kern w:val="0"/>
      <w:sz w:val="20"/>
      <w:szCs w:val="20"/>
    </w:rPr>
  </w:style>
  <w:style w:type="paragraph" w:styleId="15">
    <w:name w:val="caption"/>
    <w:basedOn w:val="1"/>
    <w:next w:val="1"/>
    <w:qFormat/>
    <w:uiPriority w:val="0"/>
    <w:pPr>
      <w:widowControl/>
      <w:spacing w:before="152" w:after="160"/>
      <w:jc w:val="left"/>
    </w:pPr>
    <w:rPr>
      <w:rFonts w:ascii="Arial" w:hAnsi="Arial" w:eastAsia="黑体" w:cs="Arial"/>
      <w:kern w:val="0"/>
      <w:sz w:val="20"/>
      <w:szCs w:val="20"/>
    </w:rPr>
  </w:style>
  <w:style w:type="paragraph" w:styleId="16">
    <w:name w:val="Document Map"/>
    <w:basedOn w:val="1"/>
    <w:link w:val="69"/>
    <w:qFormat/>
    <w:uiPriority w:val="0"/>
    <w:pPr>
      <w:shd w:val="clear" w:color="auto" w:fill="000080"/>
    </w:pPr>
    <w:rPr>
      <w:rFonts w:ascii="Calibri" w:hAnsi="Calibri" w:eastAsiaTheme="minorEastAsia"/>
    </w:rPr>
  </w:style>
  <w:style w:type="paragraph" w:styleId="17">
    <w:name w:val="annotation text"/>
    <w:basedOn w:val="1"/>
    <w:link w:val="113"/>
    <w:unhideWhenUsed/>
    <w:qFormat/>
    <w:uiPriority w:val="99"/>
    <w:pPr>
      <w:jc w:val="left"/>
    </w:pPr>
  </w:style>
  <w:style w:type="paragraph" w:styleId="18">
    <w:name w:val="Body Text 3"/>
    <w:basedOn w:val="1"/>
    <w:link w:val="93"/>
    <w:qFormat/>
    <w:uiPriority w:val="0"/>
    <w:pPr>
      <w:spacing w:after="120"/>
    </w:pPr>
    <w:rPr>
      <w:rFonts w:asciiTheme="minorHAnsi" w:hAnsiTheme="minorHAnsi" w:eastAsiaTheme="minorEastAsia" w:cstheme="minorBidi"/>
      <w:sz w:val="16"/>
      <w:szCs w:val="16"/>
    </w:rPr>
  </w:style>
  <w:style w:type="paragraph" w:styleId="19">
    <w:name w:val="Body Text Indent"/>
    <w:basedOn w:val="1"/>
    <w:link w:val="79"/>
    <w:qFormat/>
    <w:uiPriority w:val="0"/>
    <w:pPr>
      <w:ind w:firstLine="407" w:firstLineChars="200"/>
    </w:pPr>
    <w:rPr>
      <w:rFonts w:ascii="黑体" w:eastAsia="黑体" w:hAnsiTheme="minorHAnsi" w:cstheme="minorBidi"/>
      <w:sz w:val="44"/>
      <w:szCs w:val="44"/>
    </w:rPr>
  </w:style>
  <w:style w:type="paragraph" w:styleId="20">
    <w:name w:val="Block Text"/>
    <w:basedOn w:val="1"/>
    <w:qFormat/>
    <w:uiPriority w:val="0"/>
    <w:pPr>
      <w:spacing w:after="120"/>
      <w:ind w:left="700" w:leftChars="700" w:right="700" w:rightChars="700"/>
    </w:pPr>
  </w:style>
  <w:style w:type="paragraph" w:styleId="21">
    <w:name w:val="index 4"/>
    <w:basedOn w:val="1"/>
    <w:next w:val="1"/>
    <w:qFormat/>
    <w:uiPriority w:val="0"/>
    <w:pPr>
      <w:ind w:left="600" w:leftChars="600"/>
    </w:pPr>
  </w:style>
  <w:style w:type="paragraph" w:styleId="22">
    <w:name w:val="toc 5"/>
    <w:basedOn w:val="1"/>
    <w:next w:val="1"/>
    <w:qFormat/>
    <w:uiPriority w:val="39"/>
    <w:pPr>
      <w:ind w:left="1680" w:leftChars="800"/>
    </w:pPr>
    <w:rPr>
      <w:rFonts w:ascii="Calibri" w:hAnsi="Calibri"/>
      <w:szCs w:val="22"/>
    </w:rPr>
  </w:style>
  <w:style w:type="paragraph" w:styleId="23">
    <w:name w:val="toc 3"/>
    <w:basedOn w:val="1"/>
    <w:next w:val="1"/>
    <w:qFormat/>
    <w:uiPriority w:val="39"/>
    <w:pPr>
      <w:tabs>
        <w:tab w:val="right" w:leader="dot" w:pos="8613"/>
      </w:tabs>
      <w:ind w:left="420"/>
      <w:jc w:val="left"/>
    </w:pPr>
    <w:rPr>
      <w:rFonts w:ascii="Calibri" w:hAnsi="Calibri" w:eastAsia="仿宋_GB2312"/>
      <w:iCs/>
      <w:szCs w:val="20"/>
    </w:rPr>
  </w:style>
  <w:style w:type="paragraph" w:styleId="24">
    <w:name w:val="Plain Text"/>
    <w:basedOn w:val="1"/>
    <w:link w:val="85"/>
    <w:qFormat/>
    <w:uiPriority w:val="0"/>
    <w:rPr>
      <w:rFonts w:ascii="宋体" w:hAnsi="Courier New" w:cstheme="minorBidi"/>
      <w:sz w:val="28"/>
      <w:szCs w:val="28"/>
    </w:rPr>
  </w:style>
  <w:style w:type="paragraph" w:styleId="25">
    <w:name w:val="toc 8"/>
    <w:basedOn w:val="1"/>
    <w:next w:val="1"/>
    <w:qFormat/>
    <w:uiPriority w:val="39"/>
    <w:pPr>
      <w:ind w:left="2940" w:leftChars="1400"/>
    </w:pPr>
    <w:rPr>
      <w:rFonts w:ascii="Calibri" w:hAnsi="Calibri"/>
      <w:szCs w:val="22"/>
    </w:rPr>
  </w:style>
  <w:style w:type="paragraph" w:styleId="26">
    <w:name w:val="Date"/>
    <w:basedOn w:val="1"/>
    <w:next w:val="1"/>
    <w:link w:val="105"/>
    <w:qFormat/>
    <w:uiPriority w:val="0"/>
    <w:pPr>
      <w:ind w:left="100" w:leftChars="2500"/>
    </w:pPr>
    <w:rPr>
      <w:rFonts w:ascii="Calibri" w:hAnsi="Calibri" w:eastAsiaTheme="minorEastAsia"/>
    </w:rPr>
  </w:style>
  <w:style w:type="paragraph" w:styleId="27">
    <w:name w:val="Body Text Indent 2"/>
    <w:basedOn w:val="1"/>
    <w:link w:val="101"/>
    <w:qFormat/>
    <w:uiPriority w:val="0"/>
    <w:pPr>
      <w:widowControl/>
      <w:spacing w:line="480" w:lineRule="auto"/>
      <w:ind w:firstLine="560"/>
      <w:jc w:val="left"/>
    </w:pPr>
    <w:rPr>
      <w:rFonts w:ascii="Calibri" w:hAnsi="Calibri" w:eastAsiaTheme="minorEastAsia"/>
      <w:sz w:val="28"/>
    </w:rPr>
  </w:style>
  <w:style w:type="paragraph" w:styleId="28">
    <w:name w:val="endnote text"/>
    <w:basedOn w:val="1"/>
    <w:link w:val="76"/>
    <w:qFormat/>
    <w:uiPriority w:val="0"/>
    <w:pPr>
      <w:widowControl/>
      <w:snapToGrid w:val="0"/>
      <w:jc w:val="left"/>
    </w:pPr>
    <w:rPr>
      <w:rFonts w:ascii="宋体" w:hAnsi="宋体" w:cstheme="minorBidi"/>
      <w:sz w:val="18"/>
      <w:szCs w:val="18"/>
    </w:rPr>
  </w:style>
  <w:style w:type="paragraph" w:styleId="29">
    <w:name w:val="Balloon Text"/>
    <w:basedOn w:val="1"/>
    <w:link w:val="75"/>
    <w:qFormat/>
    <w:uiPriority w:val="0"/>
    <w:rPr>
      <w:rFonts w:ascii="宋体" w:hAnsi="宋体" w:cstheme="minorBidi"/>
      <w:sz w:val="18"/>
      <w:szCs w:val="18"/>
    </w:rPr>
  </w:style>
  <w:style w:type="paragraph" w:styleId="30">
    <w:name w:val="footer"/>
    <w:basedOn w:val="1"/>
    <w:link w:val="9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1">
    <w:name w:val="header"/>
    <w:basedOn w:val="1"/>
    <w:link w:val="100"/>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2">
    <w:name w:val="toc 1"/>
    <w:basedOn w:val="1"/>
    <w:next w:val="1"/>
    <w:qFormat/>
    <w:uiPriority w:val="39"/>
    <w:pPr>
      <w:spacing w:before="120" w:after="120"/>
      <w:jc w:val="left"/>
    </w:pPr>
    <w:rPr>
      <w:rFonts w:ascii="Calibri" w:hAnsi="Calibri"/>
      <w:b/>
      <w:bCs/>
      <w:caps/>
      <w:sz w:val="28"/>
      <w:szCs w:val="20"/>
    </w:rPr>
  </w:style>
  <w:style w:type="paragraph" w:styleId="33">
    <w:name w:val="toc 4"/>
    <w:basedOn w:val="1"/>
    <w:next w:val="1"/>
    <w:qFormat/>
    <w:uiPriority w:val="39"/>
    <w:pPr>
      <w:ind w:left="1260" w:leftChars="600"/>
    </w:pPr>
    <w:rPr>
      <w:rFonts w:ascii="Calibri" w:hAnsi="Calibri"/>
      <w:szCs w:val="22"/>
    </w:rPr>
  </w:style>
  <w:style w:type="paragraph" w:styleId="34">
    <w:name w:val="Subtitle"/>
    <w:basedOn w:val="1"/>
    <w:link w:val="87"/>
    <w:qFormat/>
    <w:uiPriority w:val="0"/>
    <w:pPr>
      <w:widowControl/>
      <w:jc w:val="center"/>
    </w:pPr>
    <w:rPr>
      <w:rFonts w:asciiTheme="minorHAnsi" w:hAnsiTheme="minorHAnsi" w:eastAsiaTheme="minorEastAsia" w:cstheme="minorBidi"/>
      <w:u w:val="single"/>
      <w:lang w:eastAsia="en-US"/>
    </w:rPr>
  </w:style>
  <w:style w:type="paragraph" w:styleId="35">
    <w:name w:val="footnote text"/>
    <w:basedOn w:val="1"/>
    <w:link w:val="86"/>
    <w:qFormat/>
    <w:uiPriority w:val="0"/>
    <w:pPr>
      <w:snapToGrid w:val="0"/>
      <w:jc w:val="left"/>
    </w:pPr>
    <w:rPr>
      <w:rFonts w:ascii="宋体" w:hAnsi="宋体" w:cstheme="minorBidi"/>
      <w:sz w:val="18"/>
      <w:szCs w:val="18"/>
    </w:rPr>
  </w:style>
  <w:style w:type="paragraph" w:styleId="36">
    <w:name w:val="toc 6"/>
    <w:basedOn w:val="1"/>
    <w:next w:val="1"/>
    <w:qFormat/>
    <w:uiPriority w:val="39"/>
    <w:pPr>
      <w:ind w:left="2100" w:leftChars="1000"/>
    </w:pPr>
    <w:rPr>
      <w:rFonts w:ascii="Calibri" w:hAnsi="Calibri"/>
      <w:szCs w:val="22"/>
    </w:rPr>
  </w:style>
  <w:style w:type="paragraph" w:styleId="37">
    <w:name w:val="Body Text Indent 3"/>
    <w:basedOn w:val="1"/>
    <w:link w:val="102"/>
    <w:qFormat/>
    <w:uiPriority w:val="0"/>
    <w:pPr>
      <w:spacing w:line="360" w:lineRule="auto"/>
      <w:ind w:firstLine="280" w:firstLineChars="100"/>
    </w:pPr>
    <w:rPr>
      <w:rFonts w:ascii="宋体" w:hAnsi="宋体" w:eastAsiaTheme="minorEastAsia"/>
      <w:sz w:val="28"/>
      <w:szCs w:val="28"/>
    </w:rPr>
  </w:style>
  <w:style w:type="paragraph" w:styleId="38">
    <w:name w:val="toc 2"/>
    <w:basedOn w:val="1"/>
    <w:next w:val="1"/>
    <w:qFormat/>
    <w:uiPriority w:val="39"/>
    <w:pPr>
      <w:tabs>
        <w:tab w:val="right" w:leader="dot" w:pos="8609"/>
      </w:tabs>
      <w:ind w:left="210"/>
      <w:jc w:val="distribute"/>
    </w:pPr>
    <w:rPr>
      <w:rFonts w:ascii="Calibri" w:hAnsi="Calibri" w:eastAsia="仿宋_GB2312"/>
      <w:smallCaps/>
      <w:szCs w:val="20"/>
    </w:rPr>
  </w:style>
  <w:style w:type="paragraph" w:styleId="39">
    <w:name w:val="toc 9"/>
    <w:basedOn w:val="1"/>
    <w:next w:val="1"/>
    <w:qFormat/>
    <w:uiPriority w:val="39"/>
    <w:pPr>
      <w:ind w:left="3360" w:leftChars="1600"/>
    </w:pPr>
    <w:rPr>
      <w:rFonts w:ascii="Calibri" w:hAnsi="Calibri"/>
      <w:szCs w:val="22"/>
    </w:rPr>
  </w:style>
  <w:style w:type="paragraph" w:styleId="40">
    <w:name w:val="Body Text 2"/>
    <w:basedOn w:val="1"/>
    <w:link w:val="73"/>
    <w:qFormat/>
    <w:uiPriority w:val="0"/>
    <w:rPr>
      <w:rFonts w:ascii="宋体" w:hAnsi="宋体" w:cstheme="minorBidi"/>
      <w:i/>
      <w:iCs/>
      <w:sz w:val="26"/>
    </w:rPr>
  </w:style>
  <w:style w:type="paragraph" w:styleId="41">
    <w:name w:val="Message Header"/>
    <w:basedOn w:val="1"/>
    <w:link w:val="145"/>
    <w:qFormat/>
    <w:uiPriority w:val="0"/>
    <w:pPr>
      <w:pBdr>
        <w:top w:val="single" w:color="auto" w:sz="6" w:space="1"/>
        <w:left w:val="single" w:color="auto" w:sz="6" w:space="1"/>
        <w:bottom w:val="single" w:color="auto" w:sz="6" w:space="1"/>
        <w:right w:val="single" w:color="auto" w:sz="6" w:space="1"/>
      </w:pBdr>
      <w:shd w:val="pct20" w:color="auto" w:fill="auto"/>
      <w:spacing w:line="120" w:lineRule="exact"/>
    </w:pPr>
    <w:rPr>
      <w:rFonts w:ascii="宋体" w:hAnsi="宋体" w:eastAsia="仿宋_GB2312" w:cstheme="minorBidi"/>
      <w:kern w:val="15"/>
      <w:sz w:val="15"/>
      <w:szCs w:val="32"/>
      <w:shd w:val="pct20" w:color="auto" w:fill="auto"/>
      <w:lang w:val="sv-SE"/>
    </w:rPr>
  </w:style>
  <w:style w:type="paragraph" w:styleId="42">
    <w:name w:val="HTML Preformatted"/>
    <w:basedOn w:val="1"/>
    <w:link w:val="7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color w:val="000000"/>
      <w:sz w:val="24"/>
    </w:rPr>
  </w:style>
  <w:style w:type="paragraph" w:styleId="43">
    <w:name w:val="Normal (Web)"/>
    <w:basedOn w:val="1"/>
    <w:qFormat/>
    <w:uiPriority w:val="0"/>
    <w:rPr>
      <w:sz w:val="24"/>
    </w:rPr>
  </w:style>
  <w:style w:type="paragraph" w:styleId="44">
    <w:name w:val="index 1"/>
    <w:basedOn w:val="1"/>
    <w:next w:val="1"/>
    <w:qFormat/>
    <w:uiPriority w:val="0"/>
    <w:pPr>
      <w:widowControl/>
      <w:tabs>
        <w:tab w:val="left" w:pos="1135"/>
      </w:tabs>
      <w:spacing w:line="300" w:lineRule="atLeast"/>
      <w:jc w:val="center"/>
    </w:pPr>
    <w:rPr>
      <w:rFonts w:ascii="宋体" w:cs="Arial"/>
      <w:bCs/>
      <w:color w:val="000000"/>
      <w:sz w:val="24"/>
      <w:szCs w:val="21"/>
    </w:rPr>
  </w:style>
  <w:style w:type="paragraph" w:styleId="45">
    <w:name w:val="Title"/>
    <w:basedOn w:val="1"/>
    <w:link w:val="84"/>
    <w:qFormat/>
    <w:uiPriority w:val="0"/>
    <w:pPr>
      <w:widowControl/>
      <w:jc w:val="center"/>
    </w:pPr>
    <w:rPr>
      <w:rFonts w:asciiTheme="minorHAnsi" w:hAnsiTheme="minorHAnsi" w:eastAsiaTheme="minorEastAsia" w:cstheme="minorBidi"/>
      <w:u w:val="single"/>
      <w:lang w:eastAsia="en-US"/>
    </w:rPr>
  </w:style>
  <w:style w:type="paragraph" w:styleId="46">
    <w:name w:val="annotation subject"/>
    <w:basedOn w:val="17"/>
    <w:next w:val="17"/>
    <w:link w:val="99"/>
    <w:qFormat/>
    <w:uiPriority w:val="0"/>
    <w:rPr>
      <w:rFonts w:ascii="宋体" w:hAnsi="宋体" w:cstheme="minorBidi"/>
      <w:b/>
      <w:bCs/>
    </w:rPr>
  </w:style>
  <w:style w:type="paragraph" w:styleId="47">
    <w:name w:val="Body Text First Indent"/>
    <w:basedOn w:val="2"/>
    <w:link w:val="132"/>
    <w:unhideWhenUsed/>
    <w:qFormat/>
    <w:uiPriority w:val="0"/>
    <w:pPr>
      <w:spacing w:after="120"/>
      <w:ind w:firstLine="420" w:firstLineChars="100"/>
    </w:pPr>
    <w:rPr>
      <w:rFonts w:ascii="Times New Roman" w:hAnsi="Times New Roman" w:eastAsia="宋体" w:cs="Times New Roman"/>
    </w:rPr>
  </w:style>
  <w:style w:type="paragraph" w:styleId="48">
    <w:name w:val="Body Text First Indent 2"/>
    <w:basedOn w:val="19"/>
    <w:link w:val="169"/>
    <w:qFormat/>
    <w:uiPriority w:val="0"/>
    <w:pPr>
      <w:spacing w:after="120"/>
      <w:ind w:left="200" w:leftChars="200" w:firstLine="420"/>
    </w:pPr>
    <w:rPr>
      <w:rFonts w:hAnsi="宋体"/>
      <w:color w:val="000000"/>
      <w:sz w:val="21"/>
      <w:szCs w:val="24"/>
    </w:rPr>
  </w:style>
  <w:style w:type="table" w:styleId="50">
    <w:name w:val="Table Grid"/>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sz w:val="24"/>
    </w:rPr>
  </w:style>
  <w:style w:type="character" w:styleId="53">
    <w:name w:val="page number"/>
    <w:basedOn w:val="51"/>
    <w:qFormat/>
    <w:uiPriority w:val="0"/>
    <w:rPr>
      <w:rFonts w:ascii="Times New Roman" w:hAnsi="Times New Roman" w:cs="Times New Roman"/>
    </w:rPr>
  </w:style>
  <w:style w:type="character" w:styleId="54">
    <w:name w:val="FollowedHyperlink"/>
    <w:basedOn w:val="51"/>
    <w:semiHidden/>
    <w:unhideWhenUsed/>
    <w:qFormat/>
    <w:uiPriority w:val="99"/>
    <w:rPr>
      <w:color w:val="954F72" w:themeColor="followedHyperlink"/>
      <w:u w:val="single"/>
      <w14:textFill>
        <w14:solidFill>
          <w14:schemeClr w14:val="folHlink"/>
        </w14:solidFill>
      </w14:textFill>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unhideWhenUsed/>
    <w:qFormat/>
    <w:uiPriority w:val="99"/>
    <w:rPr>
      <w:vertAlign w:val="superscript"/>
    </w:rPr>
  </w:style>
  <w:style w:type="paragraph" w:customStyle="1" w:styleId="59">
    <w:name w:val="无间隔1"/>
    <w:basedOn w:val="1"/>
    <w:qFormat/>
    <w:uiPriority w:val="1"/>
    <w:pPr>
      <w:spacing w:line="400" w:lineRule="exact"/>
      <w:ind w:firstLine="200" w:firstLineChars="200"/>
    </w:pPr>
    <w:rPr>
      <w:rFonts w:ascii="Calibri" w:hAnsi="Calibri"/>
      <w:sz w:val="24"/>
    </w:rPr>
  </w:style>
  <w:style w:type="character" w:customStyle="1" w:styleId="60">
    <w:name w:val="标题 1 字符"/>
    <w:basedOn w:val="51"/>
    <w:link w:val="3"/>
    <w:qFormat/>
    <w:uiPriority w:val="9"/>
    <w:rPr>
      <w:rFonts w:ascii="Times New Roman" w:hAnsi="Times New Roman" w:eastAsia="宋体" w:cs="Times New Roman"/>
      <w:b/>
      <w:bCs/>
      <w:kern w:val="44"/>
      <w:sz w:val="44"/>
      <w:szCs w:val="44"/>
      <w:lang w:val="zh-CN" w:eastAsia="zh-CN"/>
    </w:rPr>
  </w:style>
  <w:style w:type="character" w:customStyle="1" w:styleId="61">
    <w:name w:val="标题 2 字符"/>
    <w:basedOn w:val="51"/>
    <w:link w:val="4"/>
    <w:qFormat/>
    <w:uiPriority w:val="9"/>
    <w:rPr>
      <w:rFonts w:ascii="仿宋_GB2312" w:hAnsi="宋体" w:eastAsia="仿宋_GB2312" w:cs="MingLiU"/>
      <w:b/>
      <w:spacing w:val="1"/>
      <w:w w:val="99"/>
      <w:sz w:val="28"/>
      <w:szCs w:val="32"/>
    </w:rPr>
  </w:style>
  <w:style w:type="character" w:customStyle="1" w:styleId="62">
    <w:name w:val="标题 3 字符"/>
    <w:basedOn w:val="51"/>
    <w:link w:val="5"/>
    <w:qFormat/>
    <w:uiPriority w:val="9"/>
    <w:rPr>
      <w:rFonts w:ascii="仿宋_GB2312" w:hAnsi="宋体" w:eastAsia="仿宋_GB2312" w:cs="MingLiU"/>
      <w:b/>
      <w:sz w:val="24"/>
      <w:szCs w:val="28"/>
    </w:rPr>
  </w:style>
  <w:style w:type="character" w:customStyle="1" w:styleId="63">
    <w:name w:val="标题 4 字符"/>
    <w:basedOn w:val="51"/>
    <w:link w:val="6"/>
    <w:qFormat/>
    <w:uiPriority w:val="9"/>
    <w:rPr>
      <w:rFonts w:ascii="仿宋_GB2312" w:hAnsi="宋体" w:eastAsia="仿宋_GB2312" w:cs="MingLiU"/>
      <w:b/>
      <w:sz w:val="24"/>
      <w:szCs w:val="28"/>
    </w:rPr>
  </w:style>
  <w:style w:type="character" w:customStyle="1" w:styleId="64">
    <w:name w:val="标题 5 字符"/>
    <w:basedOn w:val="51"/>
    <w:link w:val="7"/>
    <w:qFormat/>
    <w:uiPriority w:val="9"/>
    <w:rPr>
      <w:rFonts w:ascii="Times New Roman" w:hAnsi="Times New Roman" w:eastAsia="宋体" w:cs="Times New Roman"/>
      <w:i/>
      <w:sz w:val="22"/>
      <w:szCs w:val="24"/>
    </w:rPr>
  </w:style>
  <w:style w:type="character" w:customStyle="1" w:styleId="65">
    <w:name w:val="标题 6 字符"/>
    <w:basedOn w:val="51"/>
    <w:link w:val="8"/>
    <w:qFormat/>
    <w:uiPriority w:val="9"/>
    <w:rPr>
      <w:rFonts w:ascii="Times New Roman" w:hAnsi="Times New Roman" w:eastAsia="宋体" w:cs="Times New Roman"/>
      <w:i/>
      <w:sz w:val="22"/>
      <w:szCs w:val="24"/>
    </w:rPr>
  </w:style>
  <w:style w:type="character" w:customStyle="1" w:styleId="66">
    <w:name w:val="标题 7 字符"/>
    <w:basedOn w:val="51"/>
    <w:link w:val="9"/>
    <w:qFormat/>
    <w:uiPriority w:val="9"/>
    <w:rPr>
      <w:rFonts w:ascii="Times New Roman" w:hAnsi="Times New Roman" w:eastAsia="宋体" w:cs="Times New Roman"/>
      <w:b/>
      <w:bCs/>
      <w:sz w:val="24"/>
      <w:szCs w:val="24"/>
    </w:rPr>
  </w:style>
  <w:style w:type="character" w:customStyle="1" w:styleId="67">
    <w:name w:val="标题 8 字符"/>
    <w:basedOn w:val="51"/>
    <w:link w:val="10"/>
    <w:qFormat/>
    <w:uiPriority w:val="9"/>
    <w:rPr>
      <w:rFonts w:ascii="Times New Roman" w:hAnsi="Times New Roman" w:eastAsia="宋体" w:cs="Times New Roman"/>
      <w:i/>
      <w:szCs w:val="24"/>
    </w:rPr>
  </w:style>
  <w:style w:type="character" w:customStyle="1" w:styleId="68">
    <w:name w:val="标题 9 字符"/>
    <w:basedOn w:val="51"/>
    <w:link w:val="11"/>
    <w:qFormat/>
    <w:uiPriority w:val="9"/>
    <w:rPr>
      <w:rFonts w:ascii="Times New Roman" w:hAnsi="Times New Roman" w:eastAsia="仿宋_GB2312" w:cs="Times New Roman"/>
      <w:kern w:val="0"/>
      <w:sz w:val="30"/>
      <w:szCs w:val="20"/>
      <w:lang w:val="zh-CN" w:eastAsia="zh-CN"/>
    </w:rPr>
  </w:style>
  <w:style w:type="character" w:customStyle="1" w:styleId="69">
    <w:name w:val="文档结构图 字符"/>
    <w:link w:val="16"/>
    <w:qFormat/>
    <w:uiPriority w:val="0"/>
    <w:rPr>
      <w:rFonts w:ascii="Calibri" w:hAnsi="Calibri" w:cs="Times New Roman"/>
      <w:szCs w:val="24"/>
      <w:shd w:val="clear" w:color="auto" w:fill="000080"/>
    </w:rPr>
  </w:style>
  <w:style w:type="character" w:customStyle="1" w:styleId="70">
    <w:name w:val="引用 Char1"/>
    <w:link w:val="71"/>
    <w:qFormat/>
    <w:uiPriority w:val="0"/>
    <w:rPr>
      <w:rFonts w:ascii="Calibri" w:hAnsi="Calibri" w:eastAsia="宋体" w:cs="Times New Roman"/>
      <w:i/>
      <w:iCs/>
      <w:color w:val="000000"/>
    </w:rPr>
  </w:style>
  <w:style w:type="paragraph" w:customStyle="1" w:styleId="71">
    <w:name w:val="引用1"/>
    <w:basedOn w:val="1"/>
    <w:next w:val="1"/>
    <w:link w:val="70"/>
    <w:qFormat/>
    <w:uiPriority w:val="0"/>
    <w:rPr>
      <w:rFonts w:ascii="Calibri" w:hAnsi="Calibri"/>
      <w:i/>
      <w:iCs/>
      <w:color w:val="000000"/>
      <w:szCs w:val="22"/>
    </w:rPr>
  </w:style>
  <w:style w:type="character" w:customStyle="1" w:styleId="72">
    <w:name w:val="HTML 预设格式 字符"/>
    <w:link w:val="42"/>
    <w:qFormat/>
    <w:uiPriority w:val="0"/>
    <w:rPr>
      <w:rFonts w:ascii="宋体" w:hAnsi="宋体" w:cs="宋体"/>
      <w:color w:val="000000"/>
      <w:sz w:val="24"/>
      <w:szCs w:val="24"/>
    </w:rPr>
  </w:style>
  <w:style w:type="character" w:customStyle="1" w:styleId="73">
    <w:name w:val="正文文本 2 字符"/>
    <w:link w:val="40"/>
    <w:qFormat/>
    <w:locked/>
    <w:uiPriority w:val="99"/>
    <w:rPr>
      <w:rFonts w:ascii="宋体" w:hAnsi="宋体" w:eastAsia="宋体"/>
      <w:i/>
      <w:iCs/>
      <w:sz w:val="26"/>
      <w:szCs w:val="24"/>
    </w:rPr>
  </w:style>
  <w:style w:type="character" w:customStyle="1" w:styleId="74">
    <w:name w:val="HTML 预设格式 Char"/>
    <w:qFormat/>
    <w:uiPriority w:val="0"/>
    <w:rPr>
      <w:rFonts w:ascii="Courier New" w:hAnsi="Courier New" w:cs="Courier New"/>
      <w:kern w:val="2"/>
    </w:rPr>
  </w:style>
  <w:style w:type="character" w:customStyle="1" w:styleId="75">
    <w:name w:val="批注框文本 字符"/>
    <w:link w:val="29"/>
    <w:qFormat/>
    <w:locked/>
    <w:uiPriority w:val="99"/>
    <w:rPr>
      <w:rFonts w:ascii="宋体" w:hAnsi="宋体" w:eastAsia="宋体"/>
      <w:sz w:val="18"/>
      <w:szCs w:val="18"/>
    </w:rPr>
  </w:style>
  <w:style w:type="character" w:customStyle="1" w:styleId="76">
    <w:name w:val="尾注文本 字符"/>
    <w:link w:val="28"/>
    <w:qFormat/>
    <w:locked/>
    <w:uiPriority w:val="0"/>
    <w:rPr>
      <w:rFonts w:ascii="宋体" w:hAnsi="宋体" w:eastAsia="宋体"/>
      <w:sz w:val="18"/>
      <w:szCs w:val="18"/>
    </w:rPr>
  </w:style>
  <w:style w:type="character" w:customStyle="1" w:styleId="77">
    <w:name w:val="日期 Char"/>
    <w:qFormat/>
    <w:uiPriority w:val="0"/>
    <w:rPr>
      <w:kern w:val="2"/>
      <w:sz w:val="21"/>
      <w:szCs w:val="24"/>
    </w:rPr>
  </w:style>
  <w:style w:type="character" w:customStyle="1" w:styleId="78">
    <w:name w:val="批注文字 字符"/>
    <w:qFormat/>
    <w:locked/>
    <w:uiPriority w:val="0"/>
    <w:rPr>
      <w:rFonts w:ascii="宋体" w:hAnsi="宋体" w:eastAsia="宋体"/>
      <w:kern w:val="2"/>
      <w:sz w:val="21"/>
      <w:szCs w:val="24"/>
      <w:lang w:val="en-US" w:eastAsia="zh-CN" w:bidi="ar-SA"/>
    </w:rPr>
  </w:style>
  <w:style w:type="character" w:customStyle="1" w:styleId="79">
    <w:name w:val="正文文本缩进 字符"/>
    <w:link w:val="19"/>
    <w:qFormat/>
    <w:locked/>
    <w:uiPriority w:val="99"/>
    <w:rPr>
      <w:rFonts w:ascii="黑体" w:eastAsia="黑体"/>
      <w:sz w:val="44"/>
      <w:szCs w:val="44"/>
    </w:rPr>
  </w:style>
  <w:style w:type="character" w:customStyle="1" w:styleId="80">
    <w:name w:val="明显引用 Char1"/>
    <w:link w:val="81"/>
    <w:qFormat/>
    <w:uiPriority w:val="0"/>
    <w:rPr>
      <w:rFonts w:ascii="Calibri" w:hAnsi="Calibri" w:eastAsia="宋体" w:cs="Times New Roman"/>
      <w:b/>
      <w:bCs/>
      <w:i/>
      <w:iCs/>
      <w:color w:val="4F81BD"/>
    </w:rPr>
  </w:style>
  <w:style w:type="paragraph" w:customStyle="1" w:styleId="81">
    <w:name w:val="明显引用1"/>
    <w:basedOn w:val="1"/>
    <w:next w:val="1"/>
    <w:link w:val="80"/>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82">
    <w:name w:val="引用 Char"/>
    <w:qFormat/>
    <w:uiPriority w:val="0"/>
    <w:rPr>
      <w:i/>
      <w:iCs/>
      <w:color w:val="000000"/>
    </w:rPr>
  </w:style>
  <w:style w:type="character" w:customStyle="1" w:styleId="83">
    <w:name w:val="明显引用 Char"/>
    <w:qFormat/>
    <w:uiPriority w:val="0"/>
    <w:rPr>
      <w:b/>
      <w:bCs/>
      <w:i/>
      <w:iCs/>
      <w:color w:val="4F81BD"/>
    </w:rPr>
  </w:style>
  <w:style w:type="character" w:customStyle="1" w:styleId="84">
    <w:name w:val="标题 字符"/>
    <w:link w:val="45"/>
    <w:qFormat/>
    <w:locked/>
    <w:uiPriority w:val="10"/>
    <w:rPr>
      <w:szCs w:val="24"/>
      <w:u w:val="single"/>
      <w:lang w:eastAsia="en-US"/>
    </w:rPr>
  </w:style>
  <w:style w:type="character" w:customStyle="1" w:styleId="85">
    <w:name w:val="纯文本 字符"/>
    <w:link w:val="24"/>
    <w:qFormat/>
    <w:locked/>
    <w:uiPriority w:val="99"/>
    <w:rPr>
      <w:rFonts w:ascii="宋体" w:hAnsi="Courier New" w:eastAsia="宋体"/>
      <w:sz w:val="28"/>
      <w:szCs w:val="28"/>
    </w:rPr>
  </w:style>
  <w:style w:type="character" w:customStyle="1" w:styleId="86">
    <w:name w:val="脚注文本 字符"/>
    <w:link w:val="35"/>
    <w:qFormat/>
    <w:locked/>
    <w:uiPriority w:val="99"/>
    <w:rPr>
      <w:rFonts w:ascii="宋体" w:hAnsi="宋体" w:eastAsia="宋体"/>
      <w:sz w:val="18"/>
      <w:szCs w:val="18"/>
    </w:rPr>
  </w:style>
  <w:style w:type="character" w:customStyle="1" w:styleId="87">
    <w:name w:val="副标题 字符"/>
    <w:link w:val="34"/>
    <w:qFormat/>
    <w:locked/>
    <w:uiPriority w:val="11"/>
    <w:rPr>
      <w:szCs w:val="24"/>
      <w:u w:val="single"/>
      <w:lang w:eastAsia="en-US"/>
    </w:rPr>
  </w:style>
  <w:style w:type="character" w:customStyle="1" w:styleId="88">
    <w:name w:val="正文文本 字符"/>
    <w:link w:val="2"/>
    <w:qFormat/>
    <w:locked/>
    <w:uiPriority w:val="99"/>
    <w:rPr>
      <w:szCs w:val="24"/>
    </w:rPr>
  </w:style>
  <w:style w:type="character" w:customStyle="1" w:styleId="89">
    <w:name w:val="正文文本缩进 2 Char"/>
    <w:qFormat/>
    <w:uiPriority w:val="0"/>
    <w:rPr>
      <w:kern w:val="2"/>
      <w:sz w:val="21"/>
      <w:szCs w:val="24"/>
    </w:rPr>
  </w:style>
  <w:style w:type="character" w:customStyle="1" w:styleId="90">
    <w:name w:val="文档结构图 Char"/>
    <w:qFormat/>
    <w:uiPriority w:val="0"/>
    <w:rPr>
      <w:rFonts w:ascii="宋体"/>
      <w:kern w:val="2"/>
      <w:sz w:val="18"/>
      <w:szCs w:val="18"/>
    </w:rPr>
  </w:style>
  <w:style w:type="character" w:customStyle="1" w:styleId="91">
    <w:name w:val="样式2 Char Char"/>
    <w:link w:val="92"/>
    <w:qFormat/>
    <w:locked/>
    <w:uiPriority w:val="0"/>
    <w:rPr>
      <w:rFonts w:ascii="黑体" w:hAnsi="宋体" w:eastAsia="黑体"/>
      <w:b/>
      <w:sz w:val="28"/>
      <w:szCs w:val="28"/>
    </w:rPr>
  </w:style>
  <w:style w:type="paragraph" w:customStyle="1" w:styleId="92">
    <w:name w:val="样式2"/>
    <w:basedOn w:val="4"/>
    <w:link w:val="91"/>
    <w:qFormat/>
    <w:uiPriority w:val="0"/>
    <w:pPr>
      <w:numPr>
        <w:ilvl w:val="0"/>
        <w:numId w:val="1"/>
      </w:numPr>
      <w:tabs>
        <w:tab w:val="left" w:pos="794"/>
      </w:tabs>
      <w:wordWrap w:val="0"/>
      <w:topLinePunct/>
      <w:spacing w:beforeLines="50" w:line="240" w:lineRule="atLeast"/>
      <w:ind w:left="3176"/>
    </w:pPr>
    <w:rPr>
      <w:rFonts w:ascii="黑体" w:eastAsia="黑体" w:cstheme="minorBidi"/>
      <w:spacing w:val="0"/>
      <w:w w:val="100"/>
      <w:szCs w:val="28"/>
    </w:rPr>
  </w:style>
  <w:style w:type="character" w:customStyle="1" w:styleId="93">
    <w:name w:val="正文文本 3 字符"/>
    <w:link w:val="18"/>
    <w:qFormat/>
    <w:locked/>
    <w:uiPriority w:val="99"/>
    <w:rPr>
      <w:sz w:val="16"/>
      <w:szCs w:val="16"/>
    </w:rPr>
  </w:style>
  <w:style w:type="character" w:customStyle="1" w:styleId="94">
    <w:name w:val="标题5 Char Char"/>
    <w:link w:val="95"/>
    <w:qFormat/>
    <w:uiPriority w:val="0"/>
    <w:rPr>
      <w:rFonts w:ascii="Arial" w:hAnsi="Arial"/>
      <w:b/>
      <w:bCs/>
      <w:sz w:val="24"/>
      <w:szCs w:val="32"/>
    </w:rPr>
  </w:style>
  <w:style w:type="paragraph" w:customStyle="1" w:styleId="95">
    <w:name w:val="标题5"/>
    <w:basedOn w:val="5"/>
    <w:link w:val="94"/>
    <w:qFormat/>
    <w:uiPriority w:val="0"/>
    <w:pPr>
      <w:keepNext/>
      <w:keepLines/>
      <w:autoSpaceDE/>
      <w:autoSpaceDN/>
      <w:adjustRightInd/>
      <w:spacing w:before="260" w:after="260" w:line="413" w:lineRule="auto"/>
      <w:jc w:val="both"/>
    </w:pPr>
    <w:rPr>
      <w:rFonts w:ascii="Arial" w:hAnsi="Arial" w:eastAsiaTheme="minorEastAsia" w:cstheme="minorBidi"/>
      <w:bCs/>
      <w:szCs w:val="32"/>
    </w:rPr>
  </w:style>
  <w:style w:type="character" w:customStyle="1" w:styleId="96">
    <w:name w:val="页脚 字符"/>
    <w:link w:val="30"/>
    <w:qFormat/>
    <w:uiPriority w:val="0"/>
    <w:rPr>
      <w:sz w:val="18"/>
      <w:szCs w:val="18"/>
    </w:rPr>
  </w:style>
  <w:style w:type="character" w:customStyle="1" w:styleId="97">
    <w:name w:val="样式1 Char Char"/>
    <w:link w:val="98"/>
    <w:qFormat/>
    <w:locked/>
    <w:uiPriority w:val="0"/>
    <w:rPr>
      <w:rFonts w:ascii="宋体" w:hAnsi="宋体" w:eastAsia="宋体"/>
      <w:szCs w:val="21"/>
    </w:rPr>
  </w:style>
  <w:style w:type="paragraph" w:customStyle="1" w:styleId="98">
    <w:name w:val="样式1"/>
    <w:basedOn w:val="3"/>
    <w:link w:val="97"/>
    <w:qFormat/>
    <w:uiPriority w:val="0"/>
    <w:pPr>
      <w:keepNext w:val="0"/>
      <w:keepLines w:val="0"/>
      <w:numPr>
        <w:ilvl w:val="0"/>
        <w:numId w:val="2"/>
      </w:numPr>
      <w:autoSpaceDE w:val="0"/>
      <w:autoSpaceDN w:val="0"/>
      <w:adjustRightInd w:val="0"/>
      <w:snapToGrid w:val="0"/>
      <w:spacing w:before="0" w:after="0" w:line="360" w:lineRule="auto"/>
      <w:ind w:firstLine="420" w:firstLineChars="200"/>
      <w:jc w:val="center"/>
    </w:pPr>
    <w:rPr>
      <w:rFonts w:ascii="宋体" w:hAnsi="宋体" w:cstheme="minorBidi"/>
      <w:b w:val="0"/>
      <w:bCs w:val="0"/>
      <w:kern w:val="2"/>
      <w:sz w:val="21"/>
      <w:szCs w:val="21"/>
      <w:lang w:val="en-US"/>
    </w:rPr>
  </w:style>
  <w:style w:type="character" w:customStyle="1" w:styleId="99">
    <w:name w:val="批注主题 字符"/>
    <w:link w:val="46"/>
    <w:qFormat/>
    <w:locked/>
    <w:uiPriority w:val="99"/>
    <w:rPr>
      <w:rFonts w:ascii="宋体" w:hAnsi="宋体" w:eastAsia="宋体"/>
      <w:b/>
      <w:bCs/>
      <w:szCs w:val="24"/>
    </w:rPr>
  </w:style>
  <w:style w:type="character" w:customStyle="1" w:styleId="100">
    <w:name w:val="页眉 字符"/>
    <w:link w:val="31"/>
    <w:qFormat/>
    <w:uiPriority w:val="99"/>
    <w:rPr>
      <w:sz w:val="18"/>
      <w:szCs w:val="18"/>
    </w:rPr>
  </w:style>
  <w:style w:type="character" w:customStyle="1" w:styleId="101">
    <w:name w:val="正文文本缩进 2 字符"/>
    <w:link w:val="27"/>
    <w:qFormat/>
    <w:uiPriority w:val="0"/>
    <w:rPr>
      <w:rFonts w:ascii="Calibri" w:hAnsi="Calibri" w:cs="Times New Roman"/>
      <w:sz w:val="28"/>
      <w:szCs w:val="24"/>
    </w:rPr>
  </w:style>
  <w:style w:type="character" w:customStyle="1" w:styleId="102">
    <w:name w:val="正文文本缩进 3 字符"/>
    <w:link w:val="37"/>
    <w:qFormat/>
    <w:uiPriority w:val="0"/>
    <w:rPr>
      <w:rFonts w:ascii="宋体" w:hAnsi="宋体" w:cs="Times New Roman"/>
      <w:sz w:val="28"/>
      <w:szCs w:val="28"/>
    </w:rPr>
  </w:style>
  <w:style w:type="character" w:customStyle="1" w:styleId="103">
    <w:name w:val="标题4 Char Char"/>
    <w:link w:val="104"/>
    <w:qFormat/>
    <w:uiPriority w:val="0"/>
    <w:rPr>
      <w:rFonts w:ascii="Arial" w:hAnsi="Arial"/>
      <w:b/>
      <w:bCs/>
      <w:sz w:val="24"/>
      <w:szCs w:val="32"/>
    </w:rPr>
  </w:style>
  <w:style w:type="paragraph" w:customStyle="1" w:styleId="104">
    <w:name w:val="标题4"/>
    <w:basedOn w:val="4"/>
    <w:next w:val="21"/>
    <w:link w:val="103"/>
    <w:qFormat/>
    <w:uiPriority w:val="0"/>
    <w:pPr>
      <w:keepNext/>
      <w:keepLines/>
      <w:autoSpaceDE/>
      <w:autoSpaceDN/>
      <w:adjustRightInd/>
      <w:snapToGrid/>
      <w:spacing w:before="260" w:after="260" w:line="413" w:lineRule="auto"/>
      <w:jc w:val="both"/>
    </w:pPr>
    <w:rPr>
      <w:rFonts w:ascii="Arial" w:hAnsi="Arial" w:eastAsiaTheme="minorEastAsia" w:cstheme="minorBidi"/>
      <w:bCs/>
      <w:spacing w:val="0"/>
      <w:w w:val="100"/>
      <w:sz w:val="24"/>
    </w:rPr>
  </w:style>
  <w:style w:type="character" w:customStyle="1" w:styleId="105">
    <w:name w:val="日期 字符"/>
    <w:link w:val="26"/>
    <w:qFormat/>
    <w:uiPriority w:val="0"/>
    <w:rPr>
      <w:rFonts w:ascii="Calibri" w:hAnsi="Calibri" w:cs="Times New Roman"/>
      <w:szCs w:val="24"/>
    </w:rPr>
  </w:style>
  <w:style w:type="character" w:customStyle="1" w:styleId="106">
    <w:name w:val="正文文本缩进 3 Char"/>
    <w:qFormat/>
    <w:uiPriority w:val="0"/>
    <w:rPr>
      <w:kern w:val="2"/>
      <w:sz w:val="16"/>
      <w:szCs w:val="16"/>
    </w:rPr>
  </w:style>
  <w:style w:type="character" w:customStyle="1" w:styleId="107">
    <w:name w:val="页脚 字符1"/>
    <w:basedOn w:val="51"/>
    <w:semiHidden/>
    <w:qFormat/>
    <w:uiPriority w:val="99"/>
    <w:rPr>
      <w:rFonts w:ascii="Times New Roman" w:hAnsi="Times New Roman" w:eastAsia="宋体" w:cs="Times New Roman"/>
      <w:sz w:val="18"/>
      <w:szCs w:val="18"/>
    </w:rPr>
  </w:style>
  <w:style w:type="paragraph" w:customStyle="1" w:styleId="108">
    <w:name w:val="修订1"/>
    <w:qFormat/>
    <w:uiPriority w:val="99"/>
    <w:rPr>
      <w:rFonts w:ascii="Times New Roman" w:hAnsi="Times New Roman" w:eastAsia="宋体" w:cs="Times New Roman"/>
      <w:kern w:val="2"/>
      <w:sz w:val="21"/>
      <w:szCs w:val="24"/>
      <w:lang w:val="en-US" w:eastAsia="zh-CN" w:bidi="ar-SA"/>
    </w:rPr>
  </w:style>
  <w:style w:type="character" w:customStyle="1" w:styleId="109">
    <w:name w:val="正文文本缩进 2 字符1"/>
    <w:basedOn w:val="51"/>
    <w:semiHidden/>
    <w:qFormat/>
    <w:uiPriority w:val="99"/>
    <w:rPr>
      <w:rFonts w:ascii="Times New Roman" w:hAnsi="Times New Roman" w:eastAsia="宋体" w:cs="Times New Roman"/>
      <w:szCs w:val="24"/>
    </w:rPr>
  </w:style>
  <w:style w:type="character" w:customStyle="1" w:styleId="110">
    <w:name w:val="正文文本缩进 字符1"/>
    <w:basedOn w:val="51"/>
    <w:semiHidden/>
    <w:qFormat/>
    <w:uiPriority w:val="99"/>
    <w:rPr>
      <w:rFonts w:ascii="Times New Roman" w:hAnsi="Times New Roman" w:eastAsia="宋体" w:cs="Times New Roman"/>
      <w:szCs w:val="24"/>
    </w:rPr>
  </w:style>
  <w:style w:type="character" w:customStyle="1" w:styleId="111">
    <w:name w:val="脚注文本 字符1"/>
    <w:basedOn w:val="51"/>
    <w:semiHidden/>
    <w:qFormat/>
    <w:uiPriority w:val="99"/>
    <w:rPr>
      <w:rFonts w:ascii="Times New Roman" w:hAnsi="Times New Roman" w:eastAsia="宋体" w:cs="Times New Roman"/>
      <w:sz w:val="18"/>
      <w:szCs w:val="18"/>
    </w:rPr>
  </w:style>
  <w:style w:type="character" w:customStyle="1" w:styleId="112">
    <w:name w:val="正文文本 3 字符1"/>
    <w:basedOn w:val="51"/>
    <w:semiHidden/>
    <w:qFormat/>
    <w:uiPriority w:val="99"/>
    <w:rPr>
      <w:rFonts w:ascii="Times New Roman" w:hAnsi="Times New Roman" w:eastAsia="宋体" w:cs="Times New Roman"/>
      <w:sz w:val="16"/>
      <w:szCs w:val="16"/>
    </w:rPr>
  </w:style>
  <w:style w:type="character" w:customStyle="1" w:styleId="113">
    <w:name w:val="批注文字 字符1"/>
    <w:basedOn w:val="51"/>
    <w:link w:val="17"/>
    <w:semiHidden/>
    <w:qFormat/>
    <w:uiPriority w:val="99"/>
    <w:rPr>
      <w:rFonts w:ascii="Times New Roman" w:hAnsi="Times New Roman" w:eastAsia="宋体" w:cs="Times New Roman"/>
      <w:szCs w:val="24"/>
    </w:rPr>
  </w:style>
  <w:style w:type="character" w:customStyle="1" w:styleId="114">
    <w:name w:val="批注主题 字符1"/>
    <w:basedOn w:val="113"/>
    <w:semiHidden/>
    <w:qFormat/>
    <w:uiPriority w:val="99"/>
    <w:rPr>
      <w:rFonts w:ascii="Times New Roman" w:hAnsi="Times New Roman" w:eastAsia="宋体" w:cs="Times New Roman"/>
      <w:b/>
      <w:bCs/>
      <w:szCs w:val="24"/>
    </w:rPr>
  </w:style>
  <w:style w:type="character" w:customStyle="1" w:styleId="115">
    <w:name w:val="日期 字符1"/>
    <w:basedOn w:val="51"/>
    <w:semiHidden/>
    <w:qFormat/>
    <w:uiPriority w:val="99"/>
    <w:rPr>
      <w:rFonts w:ascii="Times New Roman" w:hAnsi="Times New Roman" w:eastAsia="宋体" w:cs="Times New Roman"/>
      <w:szCs w:val="24"/>
    </w:rPr>
  </w:style>
  <w:style w:type="character" w:customStyle="1" w:styleId="116">
    <w:name w:val="批注框文本 字符1"/>
    <w:basedOn w:val="51"/>
    <w:semiHidden/>
    <w:qFormat/>
    <w:uiPriority w:val="99"/>
    <w:rPr>
      <w:rFonts w:ascii="Times New Roman" w:hAnsi="Times New Roman" w:eastAsia="宋体" w:cs="Times New Roman"/>
      <w:sz w:val="18"/>
      <w:szCs w:val="18"/>
    </w:rPr>
  </w:style>
  <w:style w:type="character" w:customStyle="1" w:styleId="117">
    <w:name w:val="正文文本缩进 3 字符1"/>
    <w:basedOn w:val="51"/>
    <w:semiHidden/>
    <w:qFormat/>
    <w:uiPriority w:val="99"/>
    <w:rPr>
      <w:rFonts w:ascii="Times New Roman" w:hAnsi="Times New Roman" w:eastAsia="宋体" w:cs="Times New Roman"/>
      <w:sz w:val="16"/>
      <w:szCs w:val="16"/>
    </w:rPr>
  </w:style>
  <w:style w:type="character" w:customStyle="1" w:styleId="118">
    <w:name w:val="文档结构图 字符1"/>
    <w:basedOn w:val="51"/>
    <w:semiHidden/>
    <w:qFormat/>
    <w:uiPriority w:val="99"/>
    <w:rPr>
      <w:rFonts w:ascii="Microsoft YaHei UI" w:hAnsi="Times New Roman" w:eastAsia="Microsoft YaHei UI" w:cs="Times New Roman"/>
      <w:sz w:val="18"/>
      <w:szCs w:val="18"/>
    </w:rPr>
  </w:style>
  <w:style w:type="character" w:customStyle="1" w:styleId="119">
    <w:name w:val="页眉 字符1"/>
    <w:basedOn w:val="51"/>
    <w:semiHidden/>
    <w:qFormat/>
    <w:uiPriority w:val="99"/>
    <w:rPr>
      <w:rFonts w:ascii="Times New Roman" w:hAnsi="Times New Roman" w:eastAsia="宋体" w:cs="Times New Roman"/>
      <w:sz w:val="18"/>
      <w:szCs w:val="18"/>
    </w:rPr>
  </w:style>
  <w:style w:type="character" w:customStyle="1" w:styleId="120">
    <w:name w:val="正文文本 字符1"/>
    <w:basedOn w:val="51"/>
    <w:semiHidden/>
    <w:qFormat/>
    <w:uiPriority w:val="99"/>
    <w:rPr>
      <w:rFonts w:ascii="Times New Roman" w:hAnsi="Times New Roman" w:eastAsia="宋体" w:cs="Times New Roman"/>
      <w:szCs w:val="24"/>
    </w:rPr>
  </w:style>
  <w:style w:type="character" w:customStyle="1" w:styleId="121">
    <w:name w:val="纯文本 字符1"/>
    <w:basedOn w:val="51"/>
    <w:semiHidden/>
    <w:qFormat/>
    <w:uiPriority w:val="99"/>
    <w:rPr>
      <w:rFonts w:hAnsi="Courier New" w:cs="Courier New" w:asciiTheme="minorEastAsia"/>
      <w:szCs w:val="24"/>
    </w:rPr>
  </w:style>
  <w:style w:type="paragraph" w:styleId="122">
    <w:name w:val="List Paragraph"/>
    <w:basedOn w:val="1"/>
    <w:qFormat/>
    <w:uiPriority w:val="0"/>
    <w:pPr>
      <w:ind w:firstLine="420" w:firstLineChars="200"/>
    </w:pPr>
  </w:style>
  <w:style w:type="character" w:customStyle="1" w:styleId="123">
    <w:name w:val="标题 字符1"/>
    <w:basedOn w:val="51"/>
    <w:qFormat/>
    <w:uiPriority w:val="10"/>
    <w:rPr>
      <w:rFonts w:asciiTheme="majorHAnsi" w:hAnsiTheme="majorHAnsi" w:eastAsiaTheme="majorEastAsia" w:cstheme="majorBidi"/>
      <w:b/>
      <w:bCs/>
      <w:sz w:val="32"/>
      <w:szCs w:val="32"/>
    </w:rPr>
  </w:style>
  <w:style w:type="character" w:customStyle="1" w:styleId="124">
    <w:name w:val="HTML 预设格式 字符1"/>
    <w:basedOn w:val="51"/>
    <w:semiHidden/>
    <w:qFormat/>
    <w:uiPriority w:val="99"/>
    <w:rPr>
      <w:rFonts w:ascii="Courier New" w:hAnsi="Courier New" w:eastAsia="宋体" w:cs="Courier New"/>
      <w:sz w:val="20"/>
      <w:szCs w:val="20"/>
    </w:rPr>
  </w:style>
  <w:style w:type="character" w:customStyle="1" w:styleId="125">
    <w:name w:val="正文文本 2 字符1"/>
    <w:basedOn w:val="51"/>
    <w:semiHidden/>
    <w:qFormat/>
    <w:uiPriority w:val="99"/>
    <w:rPr>
      <w:rFonts w:ascii="Times New Roman" w:hAnsi="Times New Roman" w:eastAsia="宋体" w:cs="Times New Roman"/>
      <w:szCs w:val="24"/>
    </w:rPr>
  </w:style>
  <w:style w:type="character" w:customStyle="1" w:styleId="126">
    <w:name w:val="副标题 字符1"/>
    <w:basedOn w:val="51"/>
    <w:qFormat/>
    <w:uiPriority w:val="11"/>
    <w:rPr>
      <w:b/>
      <w:bCs/>
      <w:kern w:val="28"/>
      <w:sz w:val="32"/>
      <w:szCs w:val="32"/>
    </w:rPr>
  </w:style>
  <w:style w:type="character" w:customStyle="1" w:styleId="127">
    <w:name w:val="尾注文本 字符1"/>
    <w:basedOn w:val="51"/>
    <w:semiHidden/>
    <w:qFormat/>
    <w:uiPriority w:val="99"/>
    <w:rPr>
      <w:rFonts w:ascii="Times New Roman" w:hAnsi="Times New Roman" w:eastAsia="宋体" w:cs="Times New Roman"/>
      <w:szCs w:val="24"/>
    </w:rPr>
  </w:style>
  <w:style w:type="paragraph" w:customStyle="1" w:styleId="128">
    <w:name w:val="_Style 32"/>
    <w:basedOn w:val="1"/>
    <w:qFormat/>
    <w:uiPriority w:val="0"/>
    <w:pPr>
      <w:snapToGrid w:val="0"/>
      <w:spacing w:line="360" w:lineRule="auto"/>
      <w:ind w:firstLine="200" w:firstLineChars="200"/>
    </w:pPr>
    <w:rPr>
      <w:rFonts w:eastAsia="仿宋_GB2312"/>
      <w:sz w:val="24"/>
    </w:rPr>
  </w:style>
  <w:style w:type="paragraph" w:customStyle="1" w:styleId="129">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p0"/>
    <w:basedOn w:val="1"/>
    <w:qFormat/>
    <w:uiPriority w:val="0"/>
    <w:pPr>
      <w:widowControl/>
    </w:pPr>
    <w:rPr>
      <w:kern w:val="0"/>
      <w:szCs w:val="21"/>
    </w:rPr>
  </w:style>
  <w:style w:type="paragraph" w:customStyle="1" w:styleId="131">
    <w:name w:val="p17"/>
    <w:basedOn w:val="1"/>
    <w:qFormat/>
    <w:uiPriority w:val="0"/>
    <w:pPr>
      <w:widowControl/>
    </w:pPr>
    <w:rPr>
      <w:rFonts w:ascii="宋体" w:hAnsi="宋体" w:cs="宋体"/>
      <w:kern w:val="0"/>
      <w:sz w:val="28"/>
      <w:szCs w:val="28"/>
    </w:rPr>
  </w:style>
  <w:style w:type="character" w:customStyle="1" w:styleId="132">
    <w:name w:val="正文首行缩进 字符"/>
    <w:basedOn w:val="88"/>
    <w:link w:val="47"/>
    <w:semiHidden/>
    <w:qFormat/>
    <w:uiPriority w:val="99"/>
    <w:rPr>
      <w:rFonts w:ascii="Times New Roman" w:hAnsi="Times New Roman" w:eastAsia="宋体" w:cs="Times New Roman"/>
      <w:szCs w:val="24"/>
    </w:rPr>
  </w:style>
  <w:style w:type="character" w:customStyle="1" w:styleId="133">
    <w:name w:val="批注文字 Char"/>
    <w:qFormat/>
    <w:uiPriority w:val="99"/>
    <w:rPr>
      <w:rFonts w:ascii="仿宋_GB2312" w:eastAsia="仿宋_GB2312"/>
      <w:sz w:val="24"/>
      <w:szCs w:val="32"/>
    </w:rPr>
  </w:style>
  <w:style w:type="character" w:customStyle="1" w:styleId="134">
    <w:name w:val="text2"/>
    <w:basedOn w:val="51"/>
    <w:qFormat/>
    <w:uiPriority w:val="0"/>
  </w:style>
  <w:style w:type="character" w:customStyle="1" w:styleId="135">
    <w:name w:val="正文文字 Char"/>
    <w:qFormat/>
    <w:uiPriority w:val="0"/>
    <w:rPr>
      <w:rFonts w:ascii="宋体" w:eastAsia="宋体"/>
      <w:kern w:val="2"/>
      <w:sz w:val="28"/>
      <w:lang w:val="en-US" w:eastAsia="zh-CN" w:bidi="ar-SA"/>
    </w:rPr>
  </w:style>
  <w:style w:type="character" w:customStyle="1" w:styleId="136">
    <w:name w:val="font01"/>
    <w:qFormat/>
    <w:uiPriority w:val="0"/>
    <w:rPr>
      <w:rFonts w:hint="default" w:ascii="Times New Roman" w:hAnsi="Times New Roman" w:cs="Times New Roman"/>
      <w:color w:val="000000"/>
      <w:sz w:val="24"/>
      <w:szCs w:val="24"/>
      <w:u w:val="none"/>
    </w:rPr>
  </w:style>
  <w:style w:type="character" w:customStyle="1" w:styleId="137">
    <w:name w:val="Table Text Char Char"/>
    <w:link w:val="138"/>
    <w:qFormat/>
    <w:uiPriority w:val="0"/>
    <w:rPr>
      <w:rFonts w:ascii="Arial" w:hAnsi="Arial"/>
      <w:sz w:val="18"/>
      <w:szCs w:val="18"/>
    </w:rPr>
  </w:style>
  <w:style w:type="paragraph" w:customStyle="1" w:styleId="138">
    <w:name w:val="Table Text"/>
    <w:link w:val="137"/>
    <w:qFormat/>
    <w:uiPriority w:val="0"/>
    <w:pPr>
      <w:snapToGrid w:val="0"/>
      <w:spacing w:before="80" w:after="80"/>
    </w:pPr>
    <w:rPr>
      <w:rFonts w:ascii="Arial" w:hAnsi="Arial" w:eastAsiaTheme="minorEastAsia" w:cstheme="minorBidi"/>
      <w:kern w:val="2"/>
      <w:sz w:val="18"/>
      <w:szCs w:val="18"/>
      <w:lang w:val="en-US" w:eastAsia="zh-CN" w:bidi="ar-SA"/>
    </w:rPr>
  </w:style>
  <w:style w:type="character" w:customStyle="1" w:styleId="139">
    <w:name w:val="注释标题 字符1"/>
    <w:link w:val="13"/>
    <w:qFormat/>
    <w:uiPriority w:val="0"/>
    <w:rPr>
      <w:rFonts w:ascii="宋体" w:hAnsi="宋体" w:eastAsia="仿宋_GB2312"/>
      <w:kern w:val="15"/>
      <w:sz w:val="15"/>
      <w:szCs w:val="32"/>
      <w:lang w:val="sv-SE"/>
    </w:rPr>
  </w:style>
  <w:style w:type="character" w:customStyle="1" w:styleId="140">
    <w:name w:val="纯文本 Char1"/>
    <w:qFormat/>
    <w:uiPriority w:val="0"/>
    <w:rPr>
      <w:rFonts w:ascii="宋体" w:hAnsi="Courier New"/>
      <w:kern w:val="2"/>
      <w:sz w:val="21"/>
      <w:szCs w:val="21"/>
    </w:rPr>
  </w:style>
  <w:style w:type="character" w:customStyle="1" w:styleId="141">
    <w:name w:val="副标题 Char"/>
    <w:qFormat/>
    <w:uiPriority w:val="0"/>
    <w:rPr>
      <w:szCs w:val="24"/>
      <w:u w:val="single"/>
      <w:lang w:eastAsia="en-US"/>
    </w:rPr>
  </w:style>
  <w:style w:type="character" w:customStyle="1" w:styleId="142">
    <w:name w:val="标题 7 Char"/>
    <w:qFormat/>
    <w:uiPriority w:val="0"/>
    <w:rPr>
      <w:rFonts w:ascii="Times New Roman" w:hAnsi="Times New Roman" w:eastAsia="宋体" w:cs="Times New Roman"/>
      <w:b/>
      <w:bCs/>
      <w:kern w:val="0"/>
      <w:sz w:val="24"/>
      <w:szCs w:val="24"/>
      <w:lang w:val="zh-CN" w:eastAsia="zh-CN"/>
    </w:rPr>
  </w:style>
  <w:style w:type="character" w:customStyle="1" w:styleId="143">
    <w:name w:val="标题 2 Char Char Char"/>
    <w:qFormat/>
    <w:uiPriority w:val="0"/>
    <w:rPr>
      <w:rFonts w:ascii="Arial" w:hAnsi="Arial" w:eastAsia="黑体"/>
      <w:b/>
      <w:bCs/>
      <w:kern w:val="2"/>
      <w:sz w:val="32"/>
      <w:szCs w:val="32"/>
      <w:lang w:val="en-US" w:eastAsia="zh-CN" w:bidi="ar-SA"/>
    </w:rPr>
  </w:style>
  <w:style w:type="character" w:customStyle="1" w:styleId="144">
    <w:name w:val="脚注文本 Char"/>
    <w:qFormat/>
    <w:uiPriority w:val="0"/>
    <w:rPr>
      <w:rFonts w:ascii="仿宋_GB2312" w:eastAsia="仿宋_GB2312"/>
      <w:sz w:val="18"/>
      <w:szCs w:val="18"/>
    </w:rPr>
  </w:style>
  <w:style w:type="character" w:customStyle="1" w:styleId="145">
    <w:name w:val="信息标题 字符1"/>
    <w:link w:val="41"/>
    <w:qFormat/>
    <w:uiPriority w:val="0"/>
    <w:rPr>
      <w:rFonts w:ascii="宋体" w:hAnsi="宋体" w:eastAsia="仿宋_GB2312"/>
      <w:kern w:val="15"/>
      <w:sz w:val="15"/>
      <w:szCs w:val="32"/>
      <w:shd w:val="pct20" w:color="auto" w:fill="auto"/>
      <w:lang w:val="sv-SE"/>
    </w:rPr>
  </w:style>
  <w:style w:type="character" w:customStyle="1" w:styleId="146">
    <w:name w:val="页脚 Char"/>
    <w:qFormat/>
    <w:uiPriority w:val="99"/>
    <w:rPr>
      <w:rFonts w:ascii="仿宋_GB2312" w:eastAsia="仿宋_GB2312"/>
      <w:sz w:val="18"/>
      <w:szCs w:val="18"/>
    </w:rPr>
  </w:style>
  <w:style w:type="character" w:customStyle="1" w:styleId="147">
    <w:name w:val="标题 6 Char"/>
    <w:qFormat/>
    <w:uiPriority w:val="0"/>
    <w:rPr>
      <w:rFonts w:ascii="Arial" w:hAnsi="Arial" w:eastAsia="黑体" w:cs="Times New Roman"/>
      <w:b/>
      <w:bCs/>
      <w:kern w:val="0"/>
      <w:sz w:val="24"/>
      <w:szCs w:val="24"/>
      <w:lang w:val="zh-CN" w:eastAsia="zh-CN"/>
    </w:rPr>
  </w:style>
  <w:style w:type="character" w:customStyle="1" w:styleId="148">
    <w:name w:val="标题 4 Char"/>
    <w:qFormat/>
    <w:uiPriority w:val="0"/>
    <w:rPr>
      <w:rFonts w:ascii="仿宋_GB2312" w:hAnsi="Times New Roman" w:eastAsia="仿宋_GB2312" w:cs="宋体"/>
      <w:b/>
      <w:kern w:val="0"/>
      <w:sz w:val="24"/>
      <w:szCs w:val="28"/>
      <w:lang w:val="zh-CN" w:eastAsia="zh-CN"/>
    </w:rPr>
  </w:style>
  <w:style w:type="character" w:customStyle="1" w:styleId="149">
    <w:name w:val="标题 1 Char Char"/>
    <w:qFormat/>
    <w:uiPriority w:val="0"/>
    <w:rPr>
      <w:rFonts w:eastAsia="宋体"/>
      <w:b/>
      <w:spacing w:val="-2"/>
      <w:sz w:val="24"/>
      <w:lang w:val="en-US" w:eastAsia="zh-CN" w:bidi="ar-SA"/>
    </w:rPr>
  </w:style>
  <w:style w:type="character" w:customStyle="1" w:styleId="150">
    <w:name w:val="wf1"/>
    <w:qFormat/>
    <w:uiPriority w:val="0"/>
    <w:rPr>
      <w:rFonts w:ascii="ˎ̥" w:hAnsi="ˎ̥"/>
      <w:sz w:val="19"/>
      <w:szCs w:val="19"/>
    </w:rPr>
  </w:style>
  <w:style w:type="character" w:customStyle="1" w:styleId="151">
    <w:name w:val="apple-style-span"/>
    <w:basedOn w:val="51"/>
    <w:qFormat/>
    <w:uiPriority w:val="0"/>
  </w:style>
  <w:style w:type="character" w:customStyle="1" w:styleId="152">
    <w:name w:val="3rq1"/>
    <w:qFormat/>
    <w:uiPriority w:val="0"/>
    <w:rPr>
      <w:color w:val="000000"/>
      <w:sz w:val="18"/>
      <w:szCs w:val="18"/>
    </w:rPr>
  </w:style>
  <w:style w:type="character" w:customStyle="1" w:styleId="153">
    <w:name w:val="postbody1"/>
    <w:qFormat/>
    <w:uiPriority w:val="0"/>
    <w:rPr>
      <w:sz w:val="16"/>
      <w:szCs w:val="16"/>
    </w:rPr>
  </w:style>
  <w:style w:type="character" w:customStyle="1" w:styleId="154">
    <w:name w:val="标题-4 Char Char Char"/>
    <w:link w:val="155"/>
    <w:qFormat/>
    <w:uiPriority w:val="0"/>
    <w:rPr>
      <w:rFonts w:ascii="宋体" w:hAnsi="宋体" w:eastAsia="宋体"/>
      <w:b/>
      <w:color w:val="000000"/>
      <w:szCs w:val="21"/>
    </w:rPr>
  </w:style>
  <w:style w:type="paragraph" w:customStyle="1" w:styleId="155">
    <w:name w:val="标题-4 Char"/>
    <w:basedOn w:val="1"/>
    <w:next w:val="1"/>
    <w:link w:val="154"/>
    <w:qFormat/>
    <w:uiPriority w:val="0"/>
    <w:pPr>
      <w:tabs>
        <w:tab w:val="left" w:pos="1931"/>
      </w:tabs>
      <w:autoSpaceDE w:val="0"/>
      <w:autoSpaceDN w:val="0"/>
      <w:adjustRightInd w:val="0"/>
      <w:snapToGrid w:val="0"/>
      <w:spacing w:line="360" w:lineRule="auto"/>
      <w:ind w:left="100" w:leftChars="100" w:right="100" w:rightChars="100" w:hanging="851"/>
      <w:jc w:val="left"/>
      <w:outlineLvl w:val="3"/>
    </w:pPr>
    <w:rPr>
      <w:rFonts w:ascii="宋体" w:hAnsi="宋体" w:cstheme="minorBidi"/>
      <w:b/>
      <w:color w:val="000000"/>
      <w:szCs w:val="21"/>
    </w:rPr>
  </w:style>
  <w:style w:type="character" w:customStyle="1" w:styleId="156">
    <w:name w:val="标题-5 Char Char Char"/>
    <w:link w:val="157"/>
    <w:qFormat/>
    <w:uiPriority w:val="0"/>
    <w:rPr>
      <w:b/>
      <w:szCs w:val="24"/>
    </w:rPr>
  </w:style>
  <w:style w:type="paragraph" w:customStyle="1" w:styleId="157">
    <w:name w:val="标题-5 Char"/>
    <w:basedOn w:val="1"/>
    <w:next w:val="1"/>
    <w:link w:val="156"/>
    <w:qFormat/>
    <w:uiPriority w:val="0"/>
    <w:pPr>
      <w:tabs>
        <w:tab w:val="left" w:pos="992"/>
      </w:tabs>
      <w:spacing w:line="360" w:lineRule="auto"/>
      <w:ind w:left="992" w:hanging="992"/>
    </w:pPr>
    <w:rPr>
      <w:rFonts w:asciiTheme="minorHAnsi" w:hAnsiTheme="minorHAnsi" w:eastAsiaTheme="minorEastAsia" w:cstheme="minorBidi"/>
      <w:b/>
    </w:rPr>
  </w:style>
  <w:style w:type="character" w:customStyle="1" w:styleId="158">
    <w:name w:val="Table Heading Char Char"/>
    <w:link w:val="159"/>
    <w:qFormat/>
    <w:uiPriority w:val="0"/>
    <w:rPr>
      <w:rFonts w:ascii="Arial" w:hAnsi="Arial" w:eastAsia="黑体"/>
      <w:sz w:val="18"/>
      <w:szCs w:val="18"/>
    </w:rPr>
  </w:style>
  <w:style w:type="paragraph" w:customStyle="1" w:styleId="159">
    <w:name w:val="Table Heading"/>
    <w:link w:val="158"/>
    <w:qFormat/>
    <w:uiPriority w:val="0"/>
    <w:pPr>
      <w:keepNext/>
      <w:snapToGrid w:val="0"/>
      <w:spacing w:before="80" w:after="80"/>
      <w:jc w:val="center"/>
    </w:pPr>
    <w:rPr>
      <w:rFonts w:ascii="Arial" w:hAnsi="Arial" w:eastAsia="黑体" w:cstheme="minorBidi"/>
      <w:kern w:val="2"/>
      <w:sz w:val="18"/>
      <w:szCs w:val="18"/>
      <w:lang w:val="en-US" w:eastAsia="zh-CN" w:bidi="ar-SA"/>
    </w:rPr>
  </w:style>
  <w:style w:type="character" w:customStyle="1" w:styleId="160">
    <w:name w:val="highlight1"/>
    <w:qFormat/>
    <w:uiPriority w:val="0"/>
    <w:rPr>
      <w:sz w:val="26"/>
      <w:szCs w:val="26"/>
    </w:rPr>
  </w:style>
  <w:style w:type="character" w:customStyle="1" w:styleId="161">
    <w:name w:val="批注主题 Char"/>
    <w:qFormat/>
    <w:uiPriority w:val="0"/>
    <w:rPr>
      <w:rFonts w:ascii="仿宋_GB2312" w:eastAsia="仿宋_GB2312"/>
      <w:b/>
      <w:bCs/>
      <w:szCs w:val="24"/>
    </w:rPr>
  </w:style>
  <w:style w:type="character" w:customStyle="1" w:styleId="162">
    <w:name w:val="f141"/>
    <w:qFormat/>
    <w:uiPriority w:val="0"/>
    <w:rPr>
      <w:sz w:val="22"/>
      <w:szCs w:val="22"/>
    </w:rPr>
  </w:style>
  <w:style w:type="character" w:customStyle="1" w:styleId="163">
    <w:name w:val="正文文本 Char"/>
    <w:qFormat/>
    <w:uiPriority w:val="0"/>
    <w:rPr>
      <w:rFonts w:ascii="仿宋_GB2312" w:eastAsia="仿宋_GB2312"/>
      <w:sz w:val="26"/>
      <w:szCs w:val="24"/>
    </w:rPr>
  </w:style>
  <w:style w:type="character" w:customStyle="1" w:styleId="164">
    <w:name w:val="页眉 Char"/>
    <w:qFormat/>
    <w:uiPriority w:val="0"/>
    <w:rPr>
      <w:rFonts w:ascii="仿宋_GB2312" w:eastAsia="仿宋_GB2312"/>
      <w:sz w:val="18"/>
      <w:szCs w:val="18"/>
    </w:rPr>
  </w:style>
  <w:style w:type="character" w:customStyle="1" w:styleId="165">
    <w:name w:val="bluewords1"/>
    <w:qFormat/>
    <w:uiPriority w:val="0"/>
    <w:rPr>
      <w:color w:val="3366CC"/>
      <w:sz w:val="18"/>
      <w:szCs w:val="18"/>
    </w:rPr>
  </w:style>
  <w:style w:type="character" w:customStyle="1" w:styleId="166">
    <w:name w:val="f31"/>
    <w:qFormat/>
    <w:uiPriority w:val="0"/>
    <w:rPr>
      <w:rFonts w:ascii="ˎ̥" w:hAnsi="ˎ̥"/>
      <w:color w:val="000000"/>
      <w:spacing w:val="24"/>
      <w:sz w:val="18"/>
      <w:szCs w:val="18"/>
      <w:u w:val="none"/>
    </w:rPr>
  </w:style>
  <w:style w:type="character" w:customStyle="1" w:styleId="167">
    <w:name w:val="dl1"/>
    <w:basedOn w:val="51"/>
    <w:qFormat/>
    <w:uiPriority w:val="0"/>
  </w:style>
  <w:style w:type="character" w:customStyle="1" w:styleId="168">
    <w:name w:val="正文首行缩进 Char"/>
    <w:qFormat/>
    <w:uiPriority w:val="0"/>
    <w:rPr>
      <w:rFonts w:ascii="Arial" w:hAnsi="Arial" w:eastAsia="仿宋_GB2312" w:cs="Arial"/>
      <w:sz w:val="24"/>
      <w:szCs w:val="24"/>
    </w:rPr>
  </w:style>
  <w:style w:type="character" w:customStyle="1" w:styleId="169">
    <w:name w:val="正文首行缩进 2 字符1"/>
    <w:link w:val="48"/>
    <w:qFormat/>
    <w:uiPriority w:val="0"/>
    <w:rPr>
      <w:rFonts w:ascii="黑体" w:hAnsi="宋体" w:eastAsia="黑体"/>
      <w:color w:val="000000"/>
      <w:szCs w:val="24"/>
    </w:rPr>
  </w:style>
  <w:style w:type="character" w:customStyle="1" w:styleId="170">
    <w:name w:val="标题 8 Char"/>
    <w:qFormat/>
    <w:uiPriority w:val="0"/>
    <w:rPr>
      <w:rFonts w:ascii="Arial" w:hAnsi="Arial" w:eastAsia="黑体" w:cs="Times New Roman"/>
      <w:kern w:val="0"/>
      <w:sz w:val="24"/>
      <w:szCs w:val="24"/>
      <w:lang w:val="zh-CN" w:eastAsia="zh-CN"/>
    </w:rPr>
  </w:style>
  <w:style w:type="character" w:customStyle="1" w:styleId="171">
    <w:name w:val="标题 2 Char"/>
    <w:qFormat/>
    <w:uiPriority w:val="0"/>
    <w:rPr>
      <w:rFonts w:ascii="仿宋_GB2312" w:hAnsi="Times New Roman" w:eastAsia="仿宋_GB2312" w:cs="宋体"/>
      <w:b/>
      <w:spacing w:val="1"/>
      <w:w w:val="99"/>
      <w:kern w:val="0"/>
      <w:sz w:val="28"/>
      <w:szCs w:val="32"/>
      <w:lang w:val="zh-CN" w:eastAsia="zh-CN"/>
    </w:rPr>
  </w:style>
  <w:style w:type="character" w:customStyle="1" w:styleId="172">
    <w:name w:val="tpc_content1"/>
    <w:qFormat/>
    <w:uiPriority w:val="0"/>
    <w:rPr>
      <w:sz w:val="20"/>
      <w:szCs w:val="20"/>
    </w:rPr>
  </w:style>
  <w:style w:type="character" w:customStyle="1" w:styleId="173">
    <w:name w:val="标题 1 Char"/>
    <w:qFormat/>
    <w:uiPriority w:val="0"/>
    <w:rPr>
      <w:rFonts w:ascii="Times New Roman" w:hAnsi="Times New Roman" w:eastAsia="黑体" w:cs="Times New Roman"/>
      <w:sz w:val="44"/>
      <w:szCs w:val="44"/>
      <w:lang w:val="zh-CN" w:eastAsia="zh-CN"/>
    </w:rPr>
  </w:style>
  <w:style w:type="character" w:customStyle="1" w:styleId="174">
    <w:name w:val="标题 Char"/>
    <w:qFormat/>
    <w:uiPriority w:val="0"/>
    <w:rPr>
      <w:rFonts w:ascii="华文细黑" w:hAnsi="华文细黑" w:eastAsia="仿宋_GB2312"/>
      <w:b/>
      <w:bCs/>
      <w:sz w:val="52"/>
      <w:szCs w:val="32"/>
    </w:rPr>
  </w:style>
  <w:style w:type="character" w:customStyle="1" w:styleId="175">
    <w:name w:val="3zw1"/>
    <w:qFormat/>
    <w:uiPriority w:val="0"/>
    <w:rPr>
      <w:color w:val="000000"/>
      <w:sz w:val="21"/>
      <w:szCs w:val="21"/>
    </w:rPr>
  </w:style>
  <w:style w:type="character" w:customStyle="1" w:styleId="176">
    <w:name w:val="纯文本 Char"/>
    <w:qFormat/>
    <w:uiPriority w:val="0"/>
    <w:rPr>
      <w:rFonts w:ascii="宋体" w:hAnsi="Courier New" w:eastAsia="宋体"/>
      <w:sz w:val="28"/>
      <w:szCs w:val="28"/>
    </w:rPr>
  </w:style>
  <w:style w:type="character" w:customStyle="1" w:styleId="177">
    <w:name w:val="标题 2 Char Char"/>
    <w:qFormat/>
    <w:uiPriority w:val="0"/>
    <w:rPr>
      <w:rFonts w:ascii="Arial" w:hAnsi="Arial" w:eastAsia="黑体"/>
      <w:b/>
      <w:bCs/>
      <w:kern w:val="2"/>
      <w:sz w:val="32"/>
      <w:szCs w:val="32"/>
      <w:lang w:val="en-US" w:eastAsia="zh-CN" w:bidi="ar-SA"/>
    </w:rPr>
  </w:style>
  <w:style w:type="character" w:customStyle="1" w:styleId="178">
    <w:name w:val="正文文本缩进 Char"/>
    <w:qFormat/>
    <w:uiPriority w:val="0"/>
    <w:rPr>
      <w:rFonts w:ascii="黑体" w:hAnsi="宋体" w:eastAsia="黑体"/>
      <w:color w:val="000000"/>
      <w:sz w:val="28"/>
      <w:szCs w:val="32"/>
    </w:rPr>
  </w:style>
  <w:style w:type="character" w:customStyle="1" w:styleId="179">
    <w:name w:val="标题 5 Char"/>
    <w:qFormat/>
    <w:uiPriority w:val="0"/>
    <w:rPr>
      <w:rFonts w:ascii="Times New Roman" w:hAnsi="Times New Roman" w:eastAsia="宋体" w:cs="Times New Roman"/>
      <w:b/>
      <w:bCs/>
      <w:sz w:val="28"/>
      <w:szCs w:val="28"/>
      <w:lang w:val="zh-CN" w:eastAsia="zh-CN"/>
    </w:rPr>
  </w:style>
  <w:style w:type="character" w:customStyle="1" w:styleId="180">
    <w:name w:val="正文缩进1"/>
    <w:qFormat/>
    <w:uiPriority w:val="0"/>
    <w:rPr>
      <w:rFonts w:ascii="Arial" w:hAnsi="Arial" w:eastAsia="宋体" w:cs="Arial"/>
      <w:kern w:val="2"/>
      <w:sz w:val="24"/>
      <w:szCs w:val="24"/>
      <w:lang w:val="en-US" w:eastAsia="zh-CN" w:bidi="ar-SA"/>
    </w:rPr>
  </w:style>
  <w:style w:type="character" w:customStyle="1" w:styleId="181">
    <w:name w:val="正文文本 2 Char"/>
    <w:qFormat/>
    <w:uiPriority w:val="0"/>
    <w:rPr>
      <w:rFonts w:ascii="仿宋_GB2312" w:eastAsia="仿宋_GB2312"/>
      <w:i/>
      <w:iCs/>
      <w:sz w:val="26"/>
      <w:szCs w:val="24"/>
    </w:rPr>
  </w:style>
  <w:style w:type="character" w:customStyle="1" w:styleId="182">
    <w:name w:val="标题 9 Char"/>
    <w:qFormat/>
    <w:uiPriority w:val="0"/>
    <w:rPr>
      <w:rFonts w:ascii="Arial" w:hAnsi="Arial" w:eastAsia="黑体" w:cs="Times New Roman"/>
      <w:kern w:val="0"/>
      <w:szCs w:val="21"/>
      <w:lang w:val="zh-CN" w:eastAsia="zh-CN"/>
    </w:rPr>
  </w:style>
  <w:style w:type="character" w:customStyle="1" w:styleId="183">
    <w:name w:val="批注框文本 Char"/>
    <w:qFormat/>
    <w:uiPriority w:val="0"/>
    <w:rPr>
      <w:sz w:val="18"/>
      <w:szCs w:val="18"/>
    </w:rPr>
  </w:style>
  <w:style w:type="character" w:customStyle="1" w:styleId="184">
    <w:name w:val="正文文本 3 Char"/>
    <w:qFormat/>
    <w:uiPriority w:val="0"/>
    <w:rPr>
      <w:rFonts w:ascii="仿宋_GB2312" w:eastAsia="仿宋_GB2312"/>
      <w:sz w:val="16"/>
      <w:szCs w:val="16"/>
    </w:rPr>
  </w:style>
  <w:style w:type="character" w:customStyle="1" w:styleId="185">
    <w:name w:val="孙普文字 Char"/>
    <w:qFormat/>
    <w:uiPriority w:val="0"/>
    <w:rPr>
      <w:rFonts w:ascii="宋体" w:eastAsia="宋体"/>
      <w:sz w:val="21"/>
      <w:lang w:val="en-US" w:eastAsia="zh-CN" w:bidi="ar-SA"/>
    </w:rPr>
  </w:style>
  <w:style w:type="character" w:customStyle="1" w:styleId="186">
    <w:name w:val="标题 3 Char"/>
    <w:qFormat/>
    <w:uiPriority w:val="0"/>
    <w:rPr>
      <w:rFonts w:ascii="仿宋_GB2312" w:hAnsi="Times New Roman" w:eastAsia="仿宋_GB2312" w:cs="宋体"/>
      <w:b/>
      <w:kern w:val="0"/>
      <w:sz w:val="24"/>
      <w:szCs w:val="28"/>
      <w:lang w:val="zh-CN" w:eastAsia="zh-CN"/>
    </w:rPr>
  </w:style>
  <w:style w:type="character" w:customStyle="1" w:styleId="187">
    <w:name w:val="样式 Char"/>
    <w:link w:val="188"/>
    <w:qFormat/>
    <w:uiPriority w:val="0"/>
    <w:rPr>
      <w:rFonts w:ascii="宋体" w:hAnsi="宋体"/>
      <w:sz w:val="24"/>
    </w:rPr>
  </w:style>
  <w:style w:type="paragraph" w:customStyle="1" w:styleId="188">
    <w:name w:val="样式"/>
    <w:link w:val="187"/>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189">
    <w:name w:val="blacktext"/>
    <w:basedOn w:val="51"/>
    <w:qFormat/>
    <w:uiPriority w:val="0"/>
  </w:style>
  <w:style w:type="character" w:customStyle="1" w:styleId="190">
    <w:name w:val="正文（首行缩进两字） Char2"/>
    <w:qFormat/>
    <w:uiPriority w:val="0"/>
    <w:rPr>
      <w:rFonts w:ascii="Arial" w:hAnsi="Arial" w:eastAsia="宋体" w:cs="Arial"/>
      <w:kern w:val="2"/>
      <w:sz w:val="24"/>
      <w:szCs w:val="24"/>
      <w:lang w:val="en-US" w:eastAsia="zh-CN" w:bidi="ar-SA"/>
    </w:rPr>
  </w:style>
  <w:style w:type="character" w:customStyle="1" w:styleId="191">
    <w:name w:val="djcn2"/>
    <w:qFormat/>
    <w:uiPriority w:val="0"/>
    <w:rPr>
      <w:rFonts w:cs="Times New Roman"/>
      <w:color w:val="666666"/>
      <w:lang w:bidi="ar-SA"/>
    </w:rPr>
  </w:style>
  <w:style w:type="character" w:customStyle="1" w:styleId="192">
    <w:name w:val="注释标题 字符"/>
    <w:basedOn w:val="51"/>
    <w:semiHidden/>
    <w:qFormat/>
    <w:uiPriority w:val="99"/>
    <w:rPr>
      <w:rFonts w:ascii="Times New Roman" w:hAnsi="Times New Roman" w:eastAsia="宋体" w:cs="Times New Roman"/>
      <w:szCs w:val="24"/>
    </w:rPr>
  </w:style>
  <w:style w:type="character" w:customStyle="1" w:styleId="193">
    <w:name w:val="信息标题 字符"/>
    <w:basedOn w:val="51"/>
    <w:semiHidden/>
    <w:qFormat/>
    <w:uiPriority w:val="99"/>
    <w:rPr>
      <w:rFonts w:asciiTheme="majorHAnsi" w:hAnsiTheme="majorHAnsi" w:eastAsiaTheme="majorEastAsia" w:cstheme="majorBidi"/>
      <w:sz w:val="24"/>
      <w:szCs w:val="24"/>
      <w:shd w:val="pct20" w:color="auto" w:fill="auto"/>
    </w:rPr>
  </w:style>
  <w:style w:type="character" w:customStyle="1" w:styleId="194">
    <w:name w:val="正文首行缩进 2 字符"/>
    <w:basedOn w:val="79"/>
    <w:semiHidden/>
    <w:qFormat/>
    <w:uiPriority w:val="99"/>
    <w:rPr>
      <w:rFonts w:ascii="Times New Roman" w:hAnsi="Times New Roman" w:eastAsia="宋体" w:cs="Times New Roman"/>
      <w:sz w:val="44"/>
      <w:szCs w:val="24"/>
    </w:rPr>
  </w:style>
  <w:style w:type="paragraph" w:customStyle="1" w:styleId="195">
    <w:name w:val="xl52"/>
    <w:basedOn w:val="1"/>
    <w:qFormat/>
    <w:uiPriority w:val="0"/>
    <w:pPr>
      <w:widowControl/>
      <w:spacing w:before="100" w:beforeAutospacing="1" w:after="100" w:afterAutospacing="1"/>
      <w:jc w:val="center"/>
      <w:textAlignment w:val="bottom"/>
    </w:pPr>
    <w:rPr>
      <w:rFonts w:ascii="Arial" w:hAnsi="Arial" w:cs="Arial"/>
      <w:color w:val="000000"/>
      <w:kern w:val="0"/>
      <w:sz w:val="18"/>
      <w:szCs w:val="18"/>
    </w:rPr>
  </w:style>
  <w:style w:type="paragraph" w:customStyle="1" w:styleId="196">
    <w:name w:val="font20"/>
    <w:basedOn w:val="1"/>
    <w:qFormat/>
    <w:uiPriority w:val="0"/>
    <w:pPr>
      <w:widowControl/>
      <w:spacing w:before="100" w:beforeAutospacing="1" w:after="100" w:afterAutospacing="1"/>
      <w:jc w:val="left"/>
    </w:pPr>
    <w:rPr>
      <w:rFonts w:ascii="幼圆" w:eastAsia="幼圆" w:cs="宋体"/>
      <w:kern w:val="0"/>
      <w:sz w:val="17"/>
      <w:szCs w:val="17"/>
    </w:rPr>
  </w:style>
  <w:style w:type="paragraph" w:customStyle="1" w:styleId="197">
    <w:name w:val="xl115"/>
    <w:basedOn w:val="1"/>
    <w:qFormat/>
    <w:uiPriority w:val="0"/>
    <w:pPr>
      <w:widowControl/>
      <w:pBdr>
        <w:right w:val="single" w:color="auto" w:sz="4" w:space="0"/>
      </w:pBdr>
      <w:spacing w:before="100" w:beforeAutospacing="1" w:after="100" w:afterAutospacing="1"/>
      <w:jc w:val="left"/>
    </w:pPr>
    <w:rPr>
      <w:rFonts w:ascii="Arial" w:hAnsi="Arial" w:cs="Arial"/>
      <w:kern w:val="0"/>
      <w:sz w:val="17"/>
      <w:szCs w:val="17"/>
    </w:rPr>
  </w:style>
  <w:style w:type="paragraph" w:customStyle="1" w:styleId="198">
    <w:name w:val="xl58"/>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199">
    <w:name w:val="xl85"/>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color w:val="000000"/>
      <w:kern w:val="0"/>
      <w:sz w:val="18"/>
      <w:szCs w:val="18"/>
    </w:rPr>
  </w:style>
  <w:style w:type="paragraph" w:customStyle="1" w:styleId="200">
    <w:name w:val="xl49"/>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01">
    <w:name w:val="xl12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02">
    <w:name w:val="xl71"/>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203">
    <w:name w:val="Default"/>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04">
    <w:name w:val="xl122"/>
    <w:basedOn w:val="1"/>
    <w:qFormat/>
    <w:uiPriority w:val="0"/>
    <w:pPr>
      <w:widowControl/>
      <w:pBdr>
        <w:right w:val="single" w:color="auto" w:sz="4" w:space="0"/>
      </w:pBdr>
      <w:spacing w:before="100" w:beforeAutospacing="1" w:after="100" w:afterAutospacing="1"/>
      <w:jc w:val="left"/>
    </w:pPr>
    <w:rPr>
      <w:rFonts w:ascii="Arial" w:hAnsi="Arial" w:cs="Arial"/>
      <w:b/>
      <w:bCs/>
      <w:color w:val="000000"/>
      <w:kern w:val="0"/>
      <w:sz w:val="18"/>
      <w:szCs w:val="18"/>
    </w:rPr>
  </w:style>
  <w:style w:type="paragraph" w:customStyle="1" w:styleId="205">
    <w:name w:val="正文（缩进）"/>
    <w:basedOn w:val="1"/>
    <w:qFormat/>
    <w:uiPriority w:val="0"/>
    <w:pPr>
      <w:widowControl/>
      <w:spacing w:before="156" w:after="156"/>
      <w:ind w:firstLine="200" w:firstLineChars="200"/>
      <w:jc w:val="left"/>
    </w:pPr>
    <w:rPr>
      <w:kern w:val="0"/>
      <w:sz w:val="24"/>
    </w:rPr>
  </w:style>
  <w:style w:type="paragraph" w:customStyle="1" w:styleId="20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color w:val="000000"/>
      <w:kern w:val="0"/>
      <w:sz w:val="18"/>
      <w:szCs w:val="18"/>
    </w:rPr>
  </w:style>
  <w:style w:type="paragraph" w:customStyle="1" w:styleId="207">
    <w:name w:val="xl130"/>
    <w:basedOn w:val="1"/>
    <w:qFormat/>
    <w:uiPriority w:val="0"/>
    <w:pPr>
      <w:widowControl/>
      <w:pBdr>
        <w:right w:val="single" w:color="auto" w:sz="4" w:space="0"/>
      </w:pBdr>
      <w:spacing w:before="100" w:beforeAutospacing="1" w:after="100" w:afterAutospacing="1"/>
      <w:jc w:val="left"/>
      <w:textAlignment w:val="top"/>
    </w:pPr>
    <w:rPr>
      <w:rFonts w:ascii="幼圆" w:eastAsia="幼圆" w:cs="宋体"/>
      <w:kern w:val="0"/>
      <w:sz w:val="18"/>
      <w:szCs w:val="18"/>
    </w:rPr>
  </w:style>
  <w:style w:type="paragraph" w:customStyle="1" w:styleId="208">
    <w:name w:val="xl59"/>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209">
    <w:name w:val="xl10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10">
    <w:name w:val="1.1.1.1"/>
    <w:basedOn w:val="1"/>
    <w:qFormat/>
    <w:uiPriority w:val="0"/>
    <w:pPr>
      <w:tabs>
        <w:tab w:val="left" w:pos="26875"/>
      </w:tabs>
      <w:autoSpaceDE w:val="0"/>
      <w:autoSpaceDN w:val="0"/>
      <w:adjustRightInd w:val="0"/>
      <w:spacing w:before="60" w:after="60" w:line="360" w:lineRule="atLeast"/>
      <w:ind w:left="1134" w:hanging="1134"/>
    </w:pPr>
    <w:rPr>
      <w:rFonts w:ascii="宋体"/>
      <w:kern w:val="0"/>
      <w:sz w:val="24"/>
      <w:szCs w:val="20"/>
    </w:rPr>
  </w:style>
  <w:style w:type="paragraph" w:customStyle="1" w:styleId="211">
    <w:name w:val="xl67"/>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212">
    <w:name w:val="xl69"/>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213">
    <w:name w:val="xl33"/>
    <w:basedOn w:val="1"/>
    <w:qFormat/>
    <w:uiPriority w:val="0"/>
    <w:pPr>
      <w:widowControl/>
      <w:pBdr>
        <w:bottom w:val="single" w:color="auto" w:sz="8" w:space="0"/>
      </w:pBdr>
      <w:spacing w:before="100" w:beforeAutospacing="1" w:after="100" w:afterAutospacing="1"/>
      <w:jc w:val="center"/>
    </w:pPr>
    <w:rPr>
      <w:rFonts w:ascii="Arial" w:hAnsi="Arial" w:cs="Arial"/>
      <w:kern w:val="0"/>
      <w:sz w:val="18"/>
      <w:szCs w:val="18"/>
    </w:rPr>
  </w:style>
  <w:style w:type="paragraph" w:customStyle="1" w:styleId="214">
    <w:name w:val="xl78"/>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215">
    <w:name w:val="表格文字2"/>
    <w:basedOn w:val="216"/>
    <w:qFormat/>
    <w:uiPriority w:val="0"/>
    <w:pPr>
      <w:jc w:val="center"/>
    </w:pPr>
  </w:style>
  <w:style w:type="paragraph" w:customStyle="1" w:styleId="216">
    <w:name w:val="表格文字"/>
    <w:basedOn w:val="1"/>
    <w:qFormat/>
    <w:uiPriority w:val="0"/>
    <w:pPr>
      <w:ind w:right="-10" w:rightChars="-10"/>
    </w:pPr>
    <w:rPr>
      <w:rFonts w:ascii="宋体" w:cs="Arial"/>
      <w:bCs/>
      <w:spacing w:val="-4"/>
      <w:sz w:val="24"/>
    </w:rPr>
  </w:style>
  <w:style w:type="paragraph" w:customStyle="1" w:styleId="217">
    <w:name w:val="6"/>
    <w:basedOn w:val="1"/>
    <w:next w:val="2"/>
    <w:qFormat/>
    <w:uiPriority w:val="0"/>
    <w:rPr>
      <w:rFonts w:ascii="宋体"/>
      <w:sz w:val="28"/>
      <w:szCs w:val="20"/>
    </w:rPr>
  </w:style>
  <w:style w:type="paragraph" w:customStyle="1" w:styleId="218">
    <w:name w:val="NGT第二册.1."/>
    <w:basedOn w:val="4"/>
    <w:qFormat/>
    <w:uiPriority w:val="0"/>
    <w:pPr>
      <w:keepNext/>
      <w:keepLines/>
      <w:tabs>
        <w:tab w:val="left" w:pos="1785"/>
      </w:tabs>
      <w:autoSpaceDE/>
      <w:autoSpaceDN/>
      <w:adjustRightInd/>
      <w:snapToGrid/>
      <w:spacing w:before="160" w:line="240" w:lineRule="auto"/>
      <w:ind w:left="1785" w:hanging="720"/>
      <w:jc w:val="both"/>
    </w:pPr>
    <w:rPr>
      <w:rFonts w:ascii="宋体" w:hAnsi="Cambria" w:eastAsia="宋体" w:cs="Times New Roman"/>
      <w:b w:val="0"/>
      <w:bCs/>
      <w:spacing w:val="0"/>
      <w:w w:val="100"/>
      <w:kern w:val="0"/>
      <w:sz w:val="21"/>
      <w:lang w:val="zh-CN"/>
    </w:rPr>
  </w:style>
  <w:style w:type="paragraph" w:customStyle="1" w:styleId="219">
    <w:name w:val="xl76"/>
    <w:basedOn w:val="1"/>
    <w:qFormat/>
    <w:uiPriority w:val="0"/>
    <w:pPr>
      <w:widowControl/>
      <w:pBdr>
        <w:bottom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220">
    <w:name w:val="xl47"/>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221">
    <w:name w:val="sechead"/>
    <w:basedOn w:val="1"/>
    <w:qFormat/>
    <w:uiPriority w:val="0"/>
    <w:pPr>
      <w:widowControl/>
      <w:spacing w:before="100" w:beforeAutospacing="1" w:after="100" w:afterAutospacing="1"/>
      <w:jc w:val="left"/>
    </w:pPr>
    <w:rPr>
      <w:rFonts w:ascii="Arial" w:hAnsi="Arial" w:cs="Arial"/>
      <w:b/>
      <w:bCs/>
      <w:color w:val="00528C"/>
      <w:kern w:val="0"/>
      <w:sz w:val="27"/>
      <w:szCs w:val="27"/>
    </w:rPr>
  </w:style>
  <w:style w:type="paragraph" w:customStyle="1" w:styleId="222">
    <w:name w:val="font15"/>
    <w:basedOn w:val="1"/>
    <w:qFormat/>
    <w:uiPriority w:val="0"/>
    <w:pPr>
      <w:widowControl/>
      <w:spacing w:before="100" w:beforeAutospacing="1" w:after="100" w:afterAutospacing="1"/>
      <w:jc w:val="left"/>
    </w:pPr>
    <w:rPr>
      <w:rFonts w:ascii="Courier New" w:hAnsi="Courier New" w:cs="Courier New"/>
      <w:kern w:val="0"/>
      <w:sz w:val="18"/>
      <w:szCs w:val="18"/>
    </w:rPr>
  </w:style>
  <w:style w:type="paragraph" w:customStyle="1" w:styleId="223">
    <w:name w:val="Char"/>
    <w:basedOn w:val="16"/>
    <w:qFormat/>
    <w:uiPriority w:val="0"/>
    <w:rPr>
      <w:rFonts w:ascii="Tahoma" w:hAnsi="Tahoma" w:eastAsia="仿宋_GB2312" w:cstheme="minorBidi"/>
      <w:sz w:val="24"/>
      <w:shd w:val="clear" w:color="auto" w:fill="000080"/>
    </w:rPr>
  </w:style>
  <w:style w:type="paragraph" w:customStyle="1" w:styleId="224">
    <w:name w:val="xl55"/>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25">
    <w:name w:val="xl48"/>
    <w:basedOn w:val="1"/>
    <w:qFormat/>
    <w:uiPriority w:val="0"/>
    <w:pPr>
      <w:widowControl/>
      <w:pBdr>
        <w:left w:val="single" w:color="auto" w:sz="8" w:space="0"/>
      </w:pBdr>
      <w:spacing w:before="100" w:beforeAutospacing="1" w:after="100" w:afterAutospacing="1"/>
      <w:jc w:val="left"/>
      <w:textAlignment w:val="bottom"/>
    </w:pPr>
    <w:rPr>
      <w:rFonts w:ascii="Arial" w:hAnsi="Arial" w:cs="Arial"/>
      <w:b/>
      <w:bCs/>
      <w:kern w:val="0"/>
      <w:sz w:val="18"/>
      <w:szCs w:val="18"/>
    </w:rPr>
  </w:style>
  <w:style w:type="paragraph" w:customStyle="1" w:styleId="226">
    <w:name w:val="正文文本缩进 21"/>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227">
    <w:name w:val="xl8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8"/>
      <w:szCs w:val="18"/>
    </w:rPr>
  </w:style>
  <w:style w:type="paragraph" w:customStyle="1" w:styleId="228">
    <w:name w:val="正文文本 22"/>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29">
    <w:name w:val="xl93"/>
    <w:basedOn w:val="1"/>
    <w:qFormat/>
    <w:uiPriority w:val="0"/>
    <w:pPr>
      <w:widowControl/>
      <w:pBdr>
        <w:top w:val="single" w:color="auto" w:sz="8" w:space="0"/>
        <w:bottom w:val="single" w:color="auto" w:sz="8" w:space="0"/>
      </w:pBdr>
      <w:shd w:val="clear" w:color="auto" w:fill="C0C0C0"/>
      <w:spacing w:before="100" w:beforeAutospacing="1" w:after="100" w:afterAutospacing="1"/>
      <w:jc w:val="left"/>
    </w:pPr>
    <w:rPr>
      <w:rFonts w:ascii="Arial" w:hAnsi="Arial" w:cs="Arial"/>
      <w:kern w:val="0"/>
      <w:sz w:val="22"/>
      <w:szCs w:val="22"/>
    </w:rPr>
  </w:style>
  <w:style w:type="paragraph" w:customStyle="1" w:styleId="230">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kern w:val="0"/>
      <w:sz w:val="24"/>
      <w:szCs w:val="20"/>
    </w:rPr>
  </w:style>
  <w:style w:type="paragraph" w:customStyle="1" w:styleId="231">
    <w:name w:val="彩色底纹 - 强调文字颜色 61"/>
    <w:basedOn w:val="3"/>
    <w:next w:val="1"/>
    <w:qFormat/>
    <w:uiPriority w:val="0"/>
    <w:pPr>
      <w:widowControl/>
      <w:spacing w:before="480" w:after="0" w:line="276" w:lineRule="auto"/>
      <w:jc w:val="left"/>
      <w:outlineLvl w:val="9"/>
    </w:pPr>
    <w:rPr>
      <w:rFonts w:ascii="Cambria" w:hAnsi="Cambria"/>
      <w:color w:val="365F91"/>
      <w:kern w:val="0"/>
      <w:sz w:val="24"/>
      <w:szCs w:val="24"/>
    </w:rPr>
  </w:style>
  <w:style w:type="paragraph" w:customStyle="1" w:styleId="23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233">
    <w:name w:val="font11"/>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34">
    <w:name w:val="標準ゴシック"/>
    <w:qFormat/>
    <w:uiPriority w:val="0"/>
    <w:pPr>
      <w:widowControl w:val="0"/>
      <w:autoSpaceDE w:val="0"/>
      <w:autoSpaceDN w:val="0"/>
      <w:adjustRightInd w:val="0"/>
      <w:spacing w:line="240" w:lineRule="atLeast"/>
      <w:jc w:val="both"/>
    </w:pPr>
    <w:rPr>
      <w:rFonts w:ascii="Arial" w:hAnsi="Arial" w:eastAsia="MS PGothic" w:cs="Times New Roman"/>
      <w:sz w:val="24"/>
      <w:lang w:val="en-US" w:eastAsia="ja-JP" w:bidi="ar-SA"/>
    </w:rPr>
  </w:style>
  <w:style w:type="paragraph" w:customStyle="1" w:styleId="2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6">
    <w:name w:val="xl2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37">
    <w:name w:val="正文文本 21"/>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38">
    <w:name w:val="表格"/>
    <w:qFormat/>
    <w:uiPriority w:val="0"/>
    <w:pPr>
      <w:adjustRightInd w:val="0"/>
      <w:snapToGrid w:val="0"/>
      <w:spacing w:before="20" w:after="20"/>
      <w:jc w:val="center"/>
      <w:textAlignment w:val="baseline"/>
    </w:pPr>
    <w:rPr>
      <w:rFonts w:ascii="Arial" w:hAnsi="Arial" w:eastAsia="宋体" w:cs="Times New Roman"/>
      <w:snapToGrid w:val="0"/>
      <w:sz w:val="21"/>
      <w:lang w:val="en-US" w:eastAsia="zh-CN" w:bidi="ar-SA"/>
    </w:rPr>
  </w:style>
  <w:style w:type="paragraph" w:customStyle="1" w:styleId="239">
    <w:name w:val="xl10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240">
    <w:name w:val="font22"/>
    <w:basedOn w:val="1"/>
    <w:qFormat/>
    <w:uiPriority w:val="0"/>
    <w:pPr>
      <w:widowControl/>
      <w:spacing w:before="100" w:beforeAutospacing="1" w:after="100" w:afterAutospacing="1"/>
      <w:jc w:val="left"/>
    </w:pPr>
    <w:rPr>
      <w:rFonts w:ascii="幼圆" w:eastAsia="幼圆" w:cs="宋体"/>
      <w:color w:val="333333"/>
      <w:kern w:val="0"/>
      <w:sz w:val="17"/>
      <w:szCs w:val="17"/>
    </w:rPr>
  </w:style>
  <w:style w:type="paragraph" w:customStyle="1" w:styleId="241">
    <w:name w:val="font1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42">
    <w:name w:val="xl88"/>
    <w:basedOn w:val="1"/>
    <w:qFormat/>
    <w:uiPriority w:val="0"/>
    <w:pPr>
      <w:widowControl/>
      <w:pBdr>
        <w:right w:val="single" w:color="auto" w:sz="4" w:space="0"/>
      </w:pBdr>
      <w:spacing w:before="100" w:beforeAutospacing="1" w:after="100" w:afterAutospacing="1"/>
      <w:jc w:val="left"/>
    </w:pPr>
    <w:rPr>
      <w:rFonts w:ascii="Arial" w:hAnsi="Arial" w:cs="Arial"/>
      <w:kern w:val="0"/>
      <w:sz w:val="24"/>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xl106"/>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45">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246">
    <w:name w:val="font14"/>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47">
    <w:name w:val="正文文本 23"/>
    <w:basedOn w:val="1"/>
    <w:qFormat/>
    <w:uiPriority w:val="0"/>
    <w:pPr>
      <w:adjustRightInd w:val="0"/>
      <w:spacing w:line="300" w:lineRule="auto"/>
      <w:ind w:right="-10" w:rightChars="-10"/>
      <w:jc w:val="center"/>
      <w:textAlignment w:val="baseline"/>
    </w:pPr>
    <w:rPr>
      <w:rFonts w:ascii="宋体" w:cs="Arial"/>
      <w:spacing w:val="-4"/>
      <w:sz w:val="24"/>
      <w:szCs w:val="20"/>
    </w:rPr>
  </w:style>
  <w:style w:type="paragraph" w:customStyle="1" w:styleId="248">
    <w:name w:val="xl104"/>
    <w:basedOn w:val="1"/>
    <w:qFormat/>
    <w:uiPriority w:val="0"/>
    <w:pPr>
      <w:widowControl/>
      <w:pBdr>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249">
    <w:name w:val="xl56"/>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50">
    <w:name w:val="一级标题"/>
    <w:basedOn w:val="1"/>
    <w:next w:val="251"/>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251">
    <w:name w:val="二级标题"/>
    <w:basedOn w:val="1"/>
    <w:next w:val="252"/>
    <w:qFormat/>
    <w:uiPriority w:val="0"/>
    <w:pPr>
      <w:tabs>
        <w:tab w:val="left" w:pos="992"/>
      </w:tabs>
      <w:ind w:left="990" w:hanging="567"/>
      <w:outlineLvl w:val="1"/>
    </w:pPr>
    <w:rPr>
      <w:rFonts w:ascii="黑体" w:eastAsia="黑体"/>
      <w:sz w:val="28"/>
    </w:rPr>
  </w:style>
  <w:style w:type="paragraph" w:customStyle="1" w:styleId="252">
    <w:name w:val="文章正文"/>
    <w:basedOn w:val="1"/>
    <w:qFormat/>
    <w:uiPriority w:val="0"/>
    <w:pPr>
      <w:tabs>
        <w:tab w:val="left" w:pos="992"/>
      </w:tabs>
      <w:spacing w:beforeLines="50" w:afterLines="50" w:line="320" w:lineRule="exact"/>
      <w:ind w:firstLine="200" w:firstLineChars="200"/>
    </w:pPr>
    <w:rPr>
      <w:sz w:val="28"/>
    </w:rPr>
  </w:style>
  <w:style w:type="paragraph" w:customStyle="1" w:styleId="253">
    <w:name w:val="xl35"/>
    <w:basedOn w:val="1"/>
    <w:qFormat/>
    <w:uiPriority w:val="0"/>
    <w:pPr>
      <w:widowControl/>
      <w:pBdr>
        <w:bottom w:val="single" w:color="auto" w:sz="4" w:space="0"/>
      </w:pBdr>
      <w:spacing w:before="100" w:beforeAutospacing="1" w:after="100" w:afterAutospacing="1"/>
      <w:jc w:val="left"/>
    </w:pPr>
    <w:rPr>
      <w:rFonts w:ascii="Arial" w:hAnsi="Arial" w:cs="Arial"/>
      <w:kern w:val="0"/>
      <w:sz w:val="18"/>
      <w:szCs w:val="18"/>
    </w:rPr>
  </w:style>
  <w:style w:type="paragraph" w:customStyle="1" w:styleId="254">
    <w:name w:val="xl53"/>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6">
    <w:name w:val="font13"/>
    <w:basedOn w:val="1"/>
    <w:qFormat/>
    <w:uiPriority w:val="0"/>
    <w:pPr>
      <w:widowControl/>
      <w:spacing w:before="100" w:beforeAutospacing="1" w:after="100" w:afterAutospacing="1"/>
      <w:jc w:val="left"/>
    </w:pPr>
    <w:rPr>
      <w:rFonts w:ascii="幼圆" w:eastAsia="幼圆" w:cs="宋体"/>
      <w:kern w:val="0"/>
      <w:szCs w:val="21"/>
    </w:rPr>
  </w:style>
  <w:style w:type="paragraph" w:customStyle="1" w:styleId="257">
    <w:name w:val="正文2"/>
    <w:next w:val="1"/>
    <w:qFormat/>
    <w:uiPriority w:val="0"/>
    <w:pPr>
      <w:autoSpaceDE w:val="0"/>
      <w:autoSpaceDN w:val="0"/>
      <w:adjustRightInd w:val="0"/>
    </w:pPr>
    <w:rPr>
      <w:rFonts w:ascii="宋体" w:hAnsi="Times New Roman" w:eastAsia="宋体" w:cs="Times New Roman"/>
      <w:lang w:val="en-US" w:eastAsia="ja-JP" w:bidi="ar-SA"/>
    </w:rPr>
  </w:style>
  <w:style w:type="paragraph" w:customStyle="1" w:styleId="258">
    <w:name w:val="font26"/>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59">
    <w:name w:val="彩色列表1"/>
    <w:basedOn w:val="1"/>
    <w:qFormat/>
    <w:uiPriority w:val="0"/>
    <w:pPr>
      <w:ind w:firstLine="200" w:firstLineChars="200"/>
    </w:pPr>
    <w:rPr>
      <w:rFonts w:ascii="Calibri" w:hAnsi="Calibri"/>
      <w:szCs w:val="22"/>
    </w:rPr>
  </w:style>
  <w:style w:type="paragraph" w:customStyle="1" w:styleId="260">
    <w:name w:val="font25"/>
    <w:basedOn w:val="1"/>
    <w:qFormat/>
    <w:uiPriority w:val="0"/>
    <w:pPr>
      <w:widowControl/>
      <w:spacing w:before="100" w:beforeAutospacing="1" w:after="100" w:afterAutospacing="1"/>
      <w:jc w:val="left"/>
    </w:pPr>
    <w:rPr>
      <w:rFonts w:ascii="Arial" w:hAnsi="Arial" w:cs="Arial"/>
      <w:color w:val="333333"/>
      <w:kern w:val="0"/>
      <w:sz w:val="17"/>
      <w:szCs w:val="17"/>
    </w:rPr>
  </w:style>
  <w:style w:type="paragraph" w:customStyle="1" w:styleId="261">
    <w:name w:val="样式3"/>
    <w:basedOn w:val="5"/>
    <w:qFormat/>
    <w:uiPriority w:val="0"/>
    <w:pPr>
      <w:keepNext/>
      <w:keepLines/>
      <w:spacing w:before="0" w:line="360" w:lineRule="auto"/>
      <w:ind w:left="119" w:right="-23"/>
    </w:pPr>
    <w:rPr>
      <w:rFonts w:ascii="宋体" w:cs="Times New Roman"/>
      <w:bCs/>
      <w:kern w:val="0"/>
      <w:szCs w:val="32"/>
      <w:lang w:val="zh-CN"/>
    </w:rPr>
  </w:style>
  <w:style w:type="paragraph" w:customStyle="1" w:styleId="262">
    <w:name w:val="Char Char12 Char Char"/>
    <w:basedOn w:val="1"/>
    <w:qFormat/>
    <w:uiPriority w:val="0"/>
    <w:pPr>
      <w:snapToGrid w:val="0"/>
    </w:pPr>
    <w:rPr>
      <w:rFonts w:ascii="Arial" w:hAnsi="Arial"/>
      <w:szCs w:val="21"/>
    </w:rPr>
  </w:style>
  <w:style w:type="paragraph" w:customStyle="1" w:styleId="263">
    <w:name w:val="样式 样式 标题 4 + 首行缩进:  2 字符 右侧:  -0.1 字符 + 首行缩进:  2 字符 右侧:  -0.1 字符"/>
    <w:basedOn w:val="264"/>
    <w:qFormat/>
    <w:uiPriority w:val="0"/>
    <w:pPr>
      <w:tabs>
        <w:tab w:val="left" w:pos="900"/>
      </w:tabs>
      <w:spacing w:afterAutospacing="0"/>
      <w:ind w:right="-24"/>
    </w:pPr>
    <w:rPr>
      <w:rFonts w:eastAsia="宋体"/>
    </w:rPr>
  </w:style>
  <w:style w:type="paragraph" w:customStyle="1" w:styleId="264">
    <w:name w:val="样式 标题 4 + 首行缩进:  2 字符 右侧:  -0.1 字符"/>
    <w:basedOn w:val="6"/>
    <w:qFormat/>
    <w:uiPriority w:val="0"/>
    <w:pPr>
      <w:keepNext/>
      <w:keepLines/>
      <w:tabs>
        <w:tab w:val="left" w:pos="900"/>
      </w:tabs>
      <w:snapToGrid w:val="0"/>
      <w:spacing w:beforeLines="50" w:afterLines="50" w:afterAutospacing="1"/>
      <w:ind w:right="-10" w:firstLine="42" w:firstLineChars="42"/>
      <w:jc w:val="both"/>
    </w:pPr>
    <w:rPr>
      <w:rFonts w:ascii="宋体" w:eastAsia="黑体" w:cs="宋体"/>
      <w:bCs/>
      <w:spacing w:val="-4"/>
      <w:sz w:val="28"/>
      <w:szCs w:val="20"/>
      <w:lang w:val="zh-CN"/>
    </w:rPr>
  </w:style>
  <w:style w:type="paragraph" w:customStyle="1" w:styleId="265">
    <w:name w:val="xl26"/>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266">
    <w:name w:val="xl95"/>
    <w:basedOn w:val="1"/>
    <w:qFormat/>
    <w:uiPriority w:val="0"/>
    <w:pPr>
      <w:widowControl/>
      <w:pBdr>
        <w:right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67">
    <w:name w:val="Char Char Char Char Char Char Char2"/>
    <w:basedOn w:val="1"/>
    <w:qFormat/>
    <w:uiPriority w:val="0"/>
    <w:rPr>
      <w:rFonts w:ascii="Tahoma" w:hAnsi="Tahoma" w:eastAsia="仿宋_GB2312"/>
      <w:sz w:val="24"/>
      <w:szCs w:val="32"/>
    </w:rPr>
  </w:style>
  <w:style w:type="paragraph" w:customStyle="1" w:styleId="268">
    <w:name w:val="xl9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69">
    <w:name w:val="font24"/>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270">
    <w:name w:val="xl77"/>
    <w:basedOn w:val="1"/>
    <w:qFormat/>
    <w:uiPriority w:val="0"/>
    <w:pPr>
      <w:widowControl/>
      <w:pBdr>
        <w:bottom w:val="single" w:color="auto" w:sz="4" w:space="0"/>
      </w:pBdr>
      <w:spacing w:before="100" w:beforeAutospacing="1" w:after="100" w:afterAutospacing="1"/>
      <w:jc w:val="left"/>
      <w:textAlignment w:val="bottom"/>
    </w:pPr>
    <w:rPr>
      <w:rFonts w:ascii="Arial" w:hAnsi="Arial" w:cs="Arial"/>
      <w:kern w:val="0"/>
      <w:sz w:val="18"/>
      <w:szCs w:val="18"/>
    </w:rPr>
  </w:style>
  <w:style w:type="paragraph" w:customStyle="1" w:styleId="271">
    <w:name w:val="xl119"/>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2">
    <w:name w:val="Normalk"/>
    <w:basedOn w:val="1"/>
    <w:qFormat/>
    <w:uiPriority w:val="0"/>
    <w:pPr>
      <w:tabs>
        <w:tab w:val="left" w:pos="1985"/>
      </w:tabs>
      <w:autoSpaceDE w:val="0"/>
      <w:autoSpaceDN w:val="0"/>
      <w:adjustRightInd w:val="0"/>
      <w:spacing w:before="60" w:after="60" w:line="360" w:lineRule="atLeast"/>
      <w:ind w:left="1985" w:hanging="851"/>
    </w:pPr>
    <w:rPr>
      <w:rFonts w:ascii="宋体"/>
      <w:kern w:val="0"/>
      <w:sz w:val="24"/>
      <w:szCs w:val="20"/>
    </w:rPr>
  </w:style>
  <w:style w:type="paragraph" w:customStyle="1" w:styleId="273">
    <w:name w:val="xl44"/>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幼圆" w:eastAsia="幼圆" w:cs="宋体"/>
      <w:kern w:val="0"/>
      <w:sz w:val="18"/>
      <w:szCs w:val="18"/>
    </w:rPr>
  </w:style>
  <w:style w:type="paragraph" w:customStyle="1" w:styleId="274">
    <w:name w:val="xl61"/>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275">
    <w:name w:val="xl82"/>
    <w:basedOn w:val="1"/>
    <w:qFormat/>
    <w:uiPriority w:val="0"/>
    <w:pPr>
      <w:widowControl/>
      <w:pBdr>
        <w:lef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276">
    <w:name w:val="xl39"/>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77">
    <w:name w:val="font17"/>
    <w:basedOn w:val="1"/>
    <w:qFormat/>
    <w:uiPriority w:val="0"/>
    <w:pPr>
      <w:widowControl/>
      <w:spacing w:before="100" w:beforeAutospacing="1" w:after="100" w:afterAutospacing="1"/>
      <w:jc w:val="left"/>
    </w:pPr>
    <w:rPr>
      <w:rFonts w:ascii="幼圆" w:eastAsia="幼圆" w:cs="宋体"/>
      <w:color w:val="000000"/>
      <w:kern w:val="0"/>
      <w:sz w:val="18"/>
      <w:szCs w:val="18"/>
    </w:rPr>
  </w:style>
  <w:style w:type="paragraph" w:customStyle="1" w:styleId="278">
    <w:name w:val="xl72"/>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279">
    <w:name w:val="xl40"/>
    <w:basedOn w:val="1"/>
    <w:qFormat/>
    <w:uiPriority w:val="0"/>
    <w:pPr>
      <w:widowControl/>
      <w:spacing w:before="100" w:beforeAutospacing="1" w:after="100" w:afterAutospacing="1"/>
      <w:jc w:val="left"/>
      <w:textAlignment w:val="bottom"/>
    </w:pPr>
    <w:rPr>
      <w:rFonts w:ascii="Arial" w:hAnsi="Arial" w:cs="Arial"/>
      <w:kern w:val="0"/>
      <w:sz w:val="18"/>
      <w:szCs w:val="18"/>
    </w:rPr>
  </w:style>
  <w:style w:type="paragraph" w:customStyle="1" w:styleId="280">
    <w:name w:val="正文文字3"/>
    <w:basedOn w:val="2"/>
    <w:qFormat/>
    <w:uiPriority w:val="0"/>
    <w:rPr>
      <w:rFonts w:ascii="Times New Roman" w:eastAsia="宋体"/>
      <w:kern w:val="0"/>
      <w:sz w:val="28"/>
    </w:rPr>
  </w:style>
  <w:style w:type="paragraph" w:customStyle="1" w:styleId="281">
    <w:name w:val="1.1.1.1A"/>
    <w:basedOn w:val="210"/>
    <w:qFormat/>
    <w:uiPriority w:val="0"/>
  </w:style>
  <w:style w:type="paragraph" w:customStyle="1" w:styleId="282">
    <w:name w:val="xl3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8"/>
      <w:szCs w:val="18"/>
    </w:rPr>
  </w:style>
  <w:style w:type="paragraph" w:customStyle="1" w:styleId="283">
    <w:name w:val="xl107"/>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幼圆" w:eastAsia="幼圆" w:cs="宋体"/>
      <w:kern w:val="0"/>
      <w:sz w:val="18"/>
      <w:szCs w:val="18"/>
    </w:rPr>
  </w:style>
  <w:style w:type="paragraph" w:customStyle="1" w:styleId="284">
    <w:name w:val="xl81"/>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285">
    <w:name w:val="xl127"/>
    <w:basedOn w:val="1"/>
    <w:qFormat/>
    <w:uiPriority w:val="0"/>
    <w:pPr>
      <w:widowControl/>
      <w:pBdr>
        <w:right w:val="single" w:color="auto" w:sz="4" w:space="0"/>
      </w:pBdr>
      <w:spacing w:before="100" w:beforeAutospacing="1" w:after="100" w:afterAutospacing="1"/>
      <w:jc w:val="left"/>
      <w:textAlignment w:val="bottom"/>
    </w:pPr>
    <w:rPr>
      <w:rFonts w:ascii="Arial" w:hAnsi="Arial" w:cs="Arial"/>
      <w:b/>
      <w:bCs/>
      <w:kern w:val="0"/>
      <w:sz w:val="18"/>
      <w:szCs w:val="18"/>
    </w:rPr>
  </w:style>
  <w:style w:type="paragraph" w:customStyle="1" w:styleId="28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7">
    <w:name w:val="Char Char Char Char Char Char Char Char Char Char Char Char Char Char Char Char Char Char Char Char Char Char"/>
    <w:basedOn w:val="1"/>
    <w:qFormat/>
    <w:uiPriority w:val="0"/>
    <w:rPr>
      <w:szCs w:val="20"/>
    </w:rPr>
  </w:style>
  <w:style w:type="paragraph" w:customStyle="1" w:styleId="288">
    <w:name w:val="xl126"/>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289">
    <w:name w:val="font27"/>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29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91">
    <w:name w:val="样式 HS-正文3 + 左侧:  0.7 厘米 悬挂缩进: 3.97 字符"/>
    <w:basedOn w:val="1"/>
    <w:qFormat/>
    <w:uiPriority w:val="0"/>
    <w:pPr>
      <w:tabs>
        <w:tab w:val="left" w:pos="840"/>
      </w:tabs>
      <w:ind w:left="840" w:hanging="420"/>
    </w:pPr>
  </w:style>
  <w:style w:type="paragraph" w:customStyle="1" w:styleId="292">
    <w:name w:val="正文（小标题）"/>
    <w:basedOn w:val="1"/>
    <w:next w:val="2"/>
    <w:qFormat/>
    <w:uiPriority w:val="0"/>
    <w:rPr>
      <w:rFonts w:ascii="宋体"/>
      <w:sz w:val="28"/>
      <w:szCs w:val="20"/>
    </w:rPr>
  </w:style>
  <w:style w:type="paragraph" w:customStyle="1" w:styleId="293">
    <w:name w:val="xl92"/>
    <w:basedOn w:val="1"/>
    <w:qFormat/>
    <w:uiPriority w:val="0"/>
    <w:pPr>
      <w:widowControl/>
      <w:pBdr>
        <w:right w:val="single" w:color="auto" w:sz="4" w:space="0"/>
      </w:pBdr>
      <w:spacing w:before="100" w:beforeAutospacing="1" w:after="100" w:afterAutospacing="1"/>
      <w:jc w:val="left"/>
      <w:textAlignment w:val="bottom"/>
    </w:pPr>
    <w:rPr>
      <w:rFonts w:ascii="幼圆" w:eastAsia="幼圆" w:cs="宋体"/>
      <w:kern w:val="0"/>
      <w:sz w:val="18"/>
      <w:szCs w:val="18"/>
    </w:rPr>
  </w:style>
  <w:style w:type="paragraph" w:customStyle="1" w:styleId="294">
    <w:name w:val="默认段落字体 Para Char Char Char Char Char Char Char"/>
    <w:basedOn w:val="1"/>
    <w:qFormat/>
    <w:uiPriority w:val="0"/>
    <w:rPr>
      <w:rFonts w:cs="Arial"/>
    </w:rPr>
  </w:style>
  <w:style w:type="paragraph" w:customStyle="1" w:styleId="295">
    <w:name w:val="Char Char Char"/>
    <w:basedOn w:val="1"/>
    <w:qFormat/>
    <w:uiPriority w:val="0"/>
    <w:rPr>
      <w:rFonts w:ascii="Tahoma" w:hAnsi="Tahoma" w:cs="Arial"/>
      <w:sz w:val="24"/>
      <w:szCs w:val="20"/>
    </w:rPr>
  </w:style>
  <w:style w:type="paragraph" w:customStyle="1" w:styleId="296">
    <w:name w:val="xl90"/>
    <w:basedOn w:val="1"/>
    <w:qFormat/>
    <w:uiPriority w:val="0"/>
    <w:pPr>
      <w:widowControl/>
      <w:pBdr>
        <w:left w:val="single" w:color="auto" w:sz="8" w:space="0"/>
      </w:pBdr>
      <w:spacing w:before="100" w:beforeAutospacing="1" w:after="100" w:afterAutospacing="1"/>
      <w:jc w:val="left"/>
    </w:pPr>
    <w:rPr>
      <w:rFonts w:ascii="Arial" w:hAnsi="Arial" w:cs="Arial"/>
      <w:kern w:val="0"/>
      <w:sz w:val="24"/>
    </w:rPr>
  </w:style>
  <w:style w:type="paragraph" w:customStyle="1" w:styleId="297">
    <w:name w:val="封面1"/>
    <w:basedOn w:val="1"/>
    <w:qFormat/>
    <w:uiPriority w:val="0"/>
    <w:pPr>
      <w:spacing w:line="360" w:lineRule="auto"/>
      <w:ind w:right="-10" w:rightChars="-10" w:firstLine="225" w:firstLineChars="225"/>
      <w:jc w:val="center"/>
    </w:pPr>
    <w:rPr>
      <w:rFonts w:ascii="Arial" w:hAnsi="Arial" w:cs="Arial"/>
      <w:b/>
      <w:spacing w:val="-4"/>
      <w:sz w:val="28"/>
    </w:rPr>
  </w:style>
  <w:style w:type="paragraph" w:customStyle="1" w:styleId="298">
    <w:name w:val="xl32"/>
    <w:basedOn w:val="1"/>
    <w:qFormat/>
    <w:uiPriority w:val="0"/>
    <w:pPr>
      <w:widowControl/>
      <w:pBdr>
        <w:bottom w:val="single" w:color="auto" w:sz="8" w:space="0"/>
      </w:pBdr>
      <w:spacing w:before="100" w:beforeAutospacing="1" w:after="100" w:afterAutospacing="1"/>
      <w:jc w:val="left"/>
    </w:pPr>
    <w:rPr>
      <w:rFonts w:ascii="Arial" w:hAnsi="Arial" w:cs="Arial"/>
      <w:kern w:val="0"/>
      <w:sz w:val="18"/>
      <w:szCs w:val="18"/>
    </w:rPr>
  </w:style>
  <w:style w:type="paragraph" w:customStyle="1" w:styleId="299">
    <w:name w:val="xl97"/>
    <w:basedOn w:val="1"/>
    <w:qFormat/>
    <w:uiPriority w:val="0"/>
    <w:pPr>
      <w:widowControl/>
      <w:pBdr>
        <w:top w:val="single" w:color="auto" w:sz="4"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00">
    <w:name w:val="xl118"/>
    <w:basedOn w:val="1"/>
    <w:qFormat/>
    <w:uiPriority w:val="0"/>
    <w:pPr>
      <w:widowControl/>
      <w:pBdr>
        <w:right w:val="single" w:color="auto" w:sz="4" w:space="0"/>
      </w:pBdr>
      <w:spacing w:before="100" w:beforeAutospacing="1" w:after="100" w:afterAutospacing="1"/>
      <w:jc w:val="left"/>
    </w:pPr>
    <w:rPr>
      <w:rFonts w:ascii="幼圆" w:eastAsia="幼圆" w:cs="宋体"/>
      <w:kern w:val="0"/>
      <w:sz w:val="17"/>
      <w:szCs w:val="17"/>
    </w:rPr>
  </w:style>
  <w:style w:type="paragraph" w:customStyle="1" w:styleId="301">
    <w:name w:val="xl103"/>
    <w:basedOn w:val="1"/>
    <w:qFormat/>
    <w:uiPriority w:val="0"/>
    <w:pPr>
      <w:widowControl/>
      <w:pBdr>
        <w:left w:val="single" w:color="auto" w:sz="8" w:space="0"/>
        <w:bottom w:val="single" w:color="auto" w:sz="8" w:space="0"/>
      </w:pBdr>
      <w:spacing w:before="100" w:beforeAutospacing="1" w:after="100" w:afterAutospacing="1"/>
      <w:jc w:val="left"/>
      <w:textAlignment w:val="bottom"/>
    </w:pPr>
    <w:rPr>
      <w:rFonts w:ascii="幼圆" w:eastAsia="幼圆" w:cs="宋体"/>
      <w:kern w:val="0"/>
      <w:sz w:val="18"/>
      <w:szCs w:val="18"/>
    </w:rPr>
  </w:style>
  <w:style w:type="paragraph" w:customStyle="1" w:styleId="302">
    <w:name w:val="xl43"/>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303">
    <w:name w:val="xl5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04">
    <w:name w:val="flNote"/>
    <w:basedOn w:val="1"/>
    <w:qFormat/>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305">
    <w:name w:val="正文文本缩进 22"/>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06">
    <w:name w:val="xl108"/>
    <w:basedOn w:val="1"/>
    <w:qFormat/>
    <w:uiPriority w:val="0"/>
    <w:pPr>
      <w:widowControl/>
      <w:pBdr>
        <w:top w:val="single" w:color="auto" w:sz="8" w:space="0"/>
        <w:left w:val="single" w:color="auto" w:sz="8" w:space="0"/>
        <w:bottom w:val="single" w:color="auto" w:sz="8" w:space="0"/>
      </w:pBdr>
      <w:shd w:val="clear" w:color="auto" w:fill="C0C0C0"/>
      <w:spacing w:before="100" w:beforeAutospacing="1" w:after="100" w:afterAutospacing="1"/>
      <w:jc w:val="left"/>
    </w:pPr>
    <w:rPr>
      <w:rFonts w:ascii="幼圆" w:eastAsia="幼圆" w:cs="宋体"/>
      <w:b/>
      <w:bCs/>
      <w:kern w:val="0"/>
      <w:sz w:val="22"/>
      <w:szCs w:val="22"/>
    </w:rPr>
  </w:style>
  <w:style w:type="paragraph" w:customStyle="1" w:styleId="307">
    <w:name w:val="列出段落4"/>
    <w:basedOn w:val="1"/>
    <w:unhideWhenUsed/>
    <w:qFormat/>
    <w:uiPriority w:val="99"/>
    <w:pPr>
      <w:ind w:firstLine="420" w:firstLineChars="200"/>
    </w:pPr>
  </w:style>
  <w:style w:type="paragraph" w:customStyle="1" w:styleId="308">
    <w:name w:val="xl57"/>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09">
    <w:name w:val="表格文字（大）"/>
    <w:basedOn w:val="1"/>
    <w:qFormat/>
    <w:uiPriority w:val="0"/>
    <w:pPr>
      <w:spacing w:before="20" w:after="20"/>
    </w:pPr>
    <w:rPr>
      <w:rFonts w:ascii="Century Gothic" w:hAnsi="Century Gothic"/>
      <w:sz w:val="24"/>
      <w:szCs w:val="20"/>
    </w:rPr>
  </w:style>
  <w:style w:type="paragraph" w:customStyle="1" w:styleId="310">
    <w:name w:val="Losange 1"/>
    <w:basedOn w:val="311"/>
    <w:qFormat/>
    <w:uiPriority w:val="0"/>
    <w:pPr>
      <w:ind w:left="1531" w:hanging="397"/>
    </w:pPr>
  </w:style>
  <w:style w:type="paragraph" w:customStyle="1" w:styleId="311">
    <w:name w:val="Retrait 1"/>
    <w:basedOn w:val="1"/>
    <w:qFormat/>
    <w:uiPriority w:val="0"/>
    <w:pPr>
      <w:widowControl/>
      <w:overflowPunct w:val="0"/>
      <w:autoSpaceDE w:val="0"/>
      <w:autoSpaceDN w:val="0"/>
      <w:adjustRightInd w:val="0"/>
      <w:spacing w:before="120"/>
      <w:ind w:left="851" w:right="-10" w:rightChars="-10"/>
      <w:textAlignment w:val="baseline"/>
    </w:pPr>
    <w:rPr>
      <w:rFonts w:ascii="Arial" w:hAnsi="Arial" w:cs="Arial"/>
      <w:kern w:val="0"/>
      <w:sz w:val="20"/>
      <w:szCs w:val="20"/>
      <w:lang w:val="en-GB" w:eastAsia="en-GB"/>
    </w:rPr>
  </w:style>
  <w:style w:type="paragraph" w:customStyle="1" w:styleId="312">
    <w:name w:val="正文居中"/>
    <w:basedOn w:val="1"/>
    <w:qFormat/>
    <w:uiPriority w:val="0"/>
    <w:pPr>
      <w:spacing w:line="360" w:lineRule="auto"/>
      <w:ind w:right="-10" w:rightChars="-10" w:firstLine="225" w:firstLineChars="225"/>
      <w:jc w:val="center"/>
    </w:pPr>
    <w:rPr>
      <w:rFonts w:ascii="Arial" w:hAnsi="Arial" w:cs="Arial"/>
      <w:b/>
      <w:bCs/>
      <w:spacing w:val="-4"/>
      <w:sz w:val="28"/>
    </w:rPr>
  </w:style>
  <w:style w:type="paragraph" w:customStyle="1" w:styleId="313">
    <w:name w:val="1.1.1.1A-1"/>
    <w:basedOn w:val="281"/>
    <w:qFormat/>
    <w:uiPriority w:val="0"/>
    <w:pPr>
      <w:tabs>
        <w:tab w:val="left" w:pos="1985"/>
        <w:tab w:val="clear" w:pos="26875"/>
      </w:tabs>
      <w:ind w:left="1985" w:hanging="425"/>
    </w:pPr>
  </w:style>
  <w:style w:type="paragraph" w:customStyle="1" w:styleId="314">
    <w:name w:val="封面2"/>
    <w:basedOn w:val="1"/>
    <w:qFormat/>
    <w:uiPriority w:val="0"/>
    <w:pPr>
      <w:adjustRightInd w:val="0"/>
      <w:spacing w:line="360" w:lineRule="auto"/>
      <w:ind w:right="-10" w:rightChars="-10"/>
      <w:jc w:val="center"/>
      <w:textAlignment w:val="baseline"/>
    </w:pPr>
    <w:rPr>
      <w:rFonts w:ascii="黑体" w:eastAsia="黑体" w:cs="Arial"/>
      <w:b/>
      <w:bCs/>
      <w:spacing w:val="-4"/>
      <w:sz w:val="110"/>
      <w:szCs w:val="20"/>
    </w:rPr>
  </w:style>
  <w:style w:type="paragraph" w:customStyle="1" w:styleId="315">
    <w:name w:val="正文文本缩进 23"/>
    <w:basedOn w:val="1"/>
    <w:qFormat/>
    <w:uiPriority w:val="0"/>
    <w:pPr>
      <w:autoSpaceDE w:val="0"/>
      <w:autoSpaceDN w:val="0"/>
      <w:adjustRightInd w:val="0"/>
      <w:ind w:right="-10" w:rightChars="-10" w:firstLine="540"/>
      <w:textAlignment w:val="baseline"/>
    </w:pPr>
    <w:rPr>
      <w:rFonts w:ascii="Arial" w:hAnsi="Arial" w:cs="Arial"/>
      <w:sz w:val="24"/>
      <w:szCs w:val="20"/>
    </w:rPr>
  </w:style>
  <w:style w:type="paragraph" w:customStyle="1" w:styleId="316">
    <w:name w:val="xl75"/>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color w:val="000000"/>
      <w:kern w:val="0"/>
      <w:sz w:val="18"/>
      <w:szCs w:val="18"/>
    </w:rPr>
  </w:style>
  <w:style w:type="paragraph" w:customStyle="1" w:styleId="317">
    <w:name w:val="正文文字2"/>
    <w:basedOn w:val="2"/>
    <w:qFormat/>
    <w:uiPriority w:val="0"/>
    <w:pPr>
      <w:adjustRightInd w:val="0"/>
      <w:spacing w:after="60" w:line="360" w:lineRule="atLeast"/>
      <w:ind w:left="30" w:leftChars="30" w:right="30" w:rightChars="30"/>
      <w:jc w:val="center"/>
      <w:textAlignment w:val="baseline"/>
    </w:pPr>
    <w:rPr>
      <w:rFonts w:ascii="Arial" w:hAnsi="Arial" w:eastAsia="黑体"/>
      <w:kern w:val="0"/>
      <w:szCs w:val="20"/>
    </w:rPr>
  </w:style>
  <w:style w:type="paragraph" w:customStyle="1" w:styleId="318">
    <w:name w:val="table"/>
    <w:basedOn w:val="1"/>
    <w:qFormat/>
    <w:uiPriority w:val="0"/>
    <w:pPr>
      <w:widowControl/>
      <w:overflowPunct w:val="0"/>
      <w:autoSpaceDE w:val="0"/>
      <w:autoSpaceDN w:val="0"/>
      <w:adjustRightInd w:val="0"/>
      <w:spacing w:before="60" w:after="60"/>
      <w:jc w:val="center"/>
    </w:pPr>
    <w:rPr>
      <w:rFonts w:ascii="仿宋体" w:eastAsia="仿宋体"/>
      <w:kern w:val="0"/>
      <w:sz w:val="24"/>
      <w:szCs w:val="20"/>
    </w:rPr>
  </w:style>
  <w:style w:type="paragraph" w:customStyle="1" w:styleId="319">
    <w:name w:val="标题2"/>
    <w:basedOn w:val="1"/>
    <w:qFormat/>
    <w:uiPriority w:val="0"/>
    <w:pPr>
      <w:keepNext/>
      <w:keepLines/>
      <w:tabs>
        <w:tab w:val="left" w:pos="900"/>
      </w:tabs>
      <w:snapToGrid w:val="0"/>
      <w:spacing w:beforeLines="50" w:afterLines="50"/>
      <w:ind w:left="834" w:right="-10" w:hanging="720"/>
      <w:outlineLvl w:val="1"/>
    </w:pPr>
    <w:rPr>
      <w:rFonts w:ascii="宋体" w:cs="宋体"/>
      <w:bCs/>
      <w:spacing w:val="-4"/>
      <w:sz w:val="28"/>
      <w:szCs w:val="20"/>
    </w:rPr>
  </w:style>
  <w:style w:type="paragraph" w:customStyle="1" w:styleId="320">
    <w:name w:val="xl66"/>
    <w:basedOn w:val="1"/>
    <w:qFormat/>
    <w:uiPriority w:val="0"/>
    <w:pPr>
      <w:widowControl/>
      <w:pBdr>
        <w:right w:val="single" w:color="auto" w:sz="4" w:space="0"/>
      </w:pBdr>
      <w:spacing w:before="100" w:beforeAutospacing="1" w:after="100" w:afterAutospacing="1"/>
    </w:pPr>
    <w:rPr>
      <w:rFonts w:ascii="Arial" w:hAnsi="Arial" w:cs="Arial"/>
      <w:color w:val="000000"/>
      <w:kern w:val="0"/>
      <w:sz w:val="18"/>
      <w:szCs w:val="18"/>
    </w:rPr>
  </w:style>
  <w:style w:type="paragraph" w:customStyle="1" w:styleId="321">
    <w:name w:val="xl83"/>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kern w:val="0"/>
      <w:sz w:val="18"/>
      <w:szCs w:val="18"/>
    </w:rPr>
  </w:style>
  <w:style w:type="paragraph" w:customStyle="1" w:styleId="322">
    <w:name w:val="xl110"/>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b/>
      <w:bCs/>
      <w:kern w:val="0"/>
      <w:sz w:val="18"/>
      <w:szCs w:val="18"/>
    </w:rPr>
  </w:style>
  <w:style w:type="paragraph" w:customStyle="1" w:styleId="323">
    <w:name w:val="xl5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kern w:val="0"/>
      <w:sz w:val="18"/>
      <w:szCs w:val="18"/>
    </w:rPr>
  </w:style>
  <w:style w:type="paragraph" w:customStyle="1" w:styleId="324">
    <w:name w:val="xl29"/>
    <w:basedOn w:val="1"/>
    <w:qFormat/>
    <w:uiPriority w:val="0"/>
    <w:pPr>
      <w:widowControl/>
      <w:spacing w:before="100" w:beforeAutospacing="1" w:after="100" w:afterAutospacing="1"/>
      <w:jc w:val="center"/>
    </w:pPr>
    <w:rPr>
      <w:rFonts w:ascii="Arial" w:hAnsi="Arial" w:cs="Arial"/>
      <w:kern w:val="0"/>
      <w:sz w:val="18"/>
      <w:szCs w:val="18"/>
    </w:rPr>
  </w:style>
  <w:style w:type="paragraph" w:customStyle="1" w:styleId="325">
    <w:name w:val="默认段落字体 Para Char Char Char Char"/>
    <w:basedOn w:val="1"/>
    <w:qFormat/>
    <w:uiPriority w:val="0"/>
  </w:style>
  <w:style w:type="paragraph" w:customStyle="1" w:styleId="326">
    <w:name w:val="Char Char Char Char Char Char Char"/>
    <w:basedOn w:val="1"/>
    <w:qFormat/>
    <w:uiPriority w:val="0"/>
    <w:rPr>
      <w:rFonts w:ascii="Tahoma" w:hAnsi="Tahoma"/>
      <w:sz w:val="24"/>
      <w:szCs w:val="20"/>
    </w:rPr>
  </w:style>
  <w:style w:type="paragraph" w:customStyle="1" w:styleId="327">
    <w:name w:val="正文小标题"/>
    <w:basedOn w:val="1"/>
    <w:next w:val="20"/>
    <w:qFormat/>
    <w:uiPriority w:val="0"/>
    <w:pPr>
      <w:spacing w:after="120" w:line="360" w:lineRule="auto"/>
      <w:ind w:left="700" w:leftChars="700" w:right="700" w:rightChars="700" w:firstLine="225" w:firstLineChars="225"/>
    </w:pPr>
    <w:rPr>
      <w:rFonts w:ascii="Arial" w:hAnsi="Arial" w:cs="Arial"/>
      <w:sz w:val="24"/>
    </w:rPr>
  </w:style>
  <w:style w:type="paragraph" w:customStyle="1" w:styleId="328">
    <w:name w:val="xl131"/>
    <w:basedOn w:val="1"/>
    <w:qFormat/>
    <w:uiPriority w:val="0"/>
    <w:pPr>
      <w:widowControl/>
      <w:spacing w:before="100" w:beforeAutospacing="1" w:after="100" w:afterAutospacing="1"/>
      <w:jc w:val="right"/>
    </w:pPr>
    <w:rPr>
      <w:rFonts w:ascii="宋体" w:cs="宋体"/>
      <w:b/>
      <w:bCs/>
      <w:kern w:val="0"/>
      <w:sz w:val="20"/>
      <w:szCs w:val="20"/>
    </w:rPr>
  </w:style>
  <w:style w:type="paragraph" w:customStyle="1" w:styleId="329">
    <w:name w:val="font8"/>
    <w:basedOn w:val="1"/>
    <w:qFormat/>
    <w:uiPriority w:val="0"/>
    <w:pPr>
      <w:widowControl/>
      <w:spacing w:before="100" w:beforeAutospacing="1" w:after="100" w:afterAutospacing="1"/>
      <w:jc w:val="left"/>
    </w:pPr>
    <w:rPr>
      <w:rFonts w:ascii="幼圆" w:eastAsia="幼圆" w:cs="宋体"/>
      <w:b/>
      <w:bCs/>
      <w:kern w:val="0"/>
      <w:sz w:val="18"/>
      <w:szCs w:val="18"/>
    </w:rPr>
  </w:style>
  <w:style w:type="paragraph" w:customStyle="1" w:styleId="330">
    <w:name w:val="font1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1">
    <w:name w:val="font28"/>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32">
    <w:name w:val="xl113"/>
    <w:basedOn w:val="1"/>
    <w:qFormat/>
    <w:uiPriority w:val="0"/>
    <w:pPr>
      <w:widowControl/>
      <w:pBdr>
        <w:right w:val="single" w:color="auto" w:sz="4" w:space="0"/>
      </w:pBdr>
      <w:spacing w:before="100" w:beforeAutospacing="1" w:after="100" w:afterAutospacing="1"/>
      <w:jc w:val="left"/>
    </w:pPr>
    <w:rPr>
      <w:rFonts w:ascii="幼圆" w:eastAsia="幼圆" w:cs="宋体"/>
      <w:kern w:val="0"/>
      <w:sz w:val="20"/>
      <w:szCs w:val="20"/>
    </w:rPr>
  </w:style>
  <w:style w:type="paragraph" w:customStyle="1" w:styleId="333">
    <w:name w:val="xl28"/>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标题-8"/>
    <w:basedOn w:val="1"/>
    <w:next w:val="1"/>
    <w:qFormat/>
    <w:uiPriority w:val="0"/>
    <w:pPr>
      <w:tabs>
        <w:tab w:val="left" w:pos="1418"/>
      </w:tabs>
      <w:snapToGrid w:val="0"/>
      <w:spacing w:line="360" w:lineRule="auto"/>
      <w:ind w:left="1418" w:hanging="1418"/>
      <w:outlineLvl w:val="7"/>
    </w:pPr>
  </w:style>
  <w:style w:type="paragraph" w:customStyle="1" w:styleId="336">
    <w:name w:val="1.1.1"/>
    <w:basedOn w:val="1"/>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337">
    <w:name w:val="Char3 Char Char Char"/>
    <w:basedOn w:val="1"/>
    <w:qFormat/>
    <w:uiPriority w:val="0"/>
    <w:pPr>
      <w:tabs>
        <w:tab w:val="left" w:pos="360"/>
      </w:tabs>
    </w:pPr>
    <w:rPr>
      <w:rFonts w:ascii="仿宋_GB2312" w:eastAsia="仿宋_GB2312"/>
      <w:b/>
      <w:sz w:val="32"/>
      <w:szCs w:val="32"/>
    </w:rPr>
  </w:style>
  <w:style w:type="paragraph" w:customStyle="1" w:styleId="338">
    <w:name w:val="font21"/>
    <w:basedOn w:val="1"/>
    <w:qFormat/>
    <w:uiPriority w:val="0"/>
    <w:pPr>
      <w:widowControl/>
      <w:spacing w:before="100" w:beforeAutospacing="1" w:after="100" w:afterAutospacing="1"/>
      <w:jc w:val="left"/>
    </w:pPr>
    <w:rPr>
      <w:rFonts w:ascii="幼圆" w:eastAsia="幼圆" w:cs="宋体"/>
      <w:color w:val="000000"/>
      <w:kern w:val="0"/>
      <w:sz w:val="17"/>
      <w:szCs w:val="17"/>
    </w:rPr>
  </w:style>
  <w:style w:type="paragraph" w:customStyle="1" w:styleId="339">
    <w:name w:val="font23"/>
    <w:basedOn w:val="1"/>
    <w:qFormat/>
    <w:uiPriority w:val="0"/>
    <w:pPr>
      <w:widowControl/>
      <w:spacing w:before="100" w:beforeAutospacing="1" w:after="100" w:afterAutospacing="1"/>
      <w:jc w:val="left"/>
    </w:pPr>
    <w:rPr>
      <w:rFonts w:ascii="Arial" w:hAnsi="Arial" w:cs="Arial"/>
      <w:b/>
      <w:bCs/>
      <w:kern w:val="0"/>
      <w:sz w:val="17"/>
      <w:szCs w:val="17"/>
    </w:rPr>
  </w:style>
  <w:style w:type="paragraph" w:customStyle="1" w:styleId="340">
    <w:name w:val="xl114"/>
    <w:basedOn w:val="1"/>
    <w:qFormat/>
    <w:uiPriority w:val="0"/>
    <w:pPr>
      <w:widowControl/>
      <w:pBdr>
        <w:left w:val="single" w:color="auto" w:sz="4" w:space="0"/>
        <w:right w:val="single" w:color="auto" w:sz="8" w:space="0"/>
      </w:pBdr>
      <w:spacing w:before="100" w:beforeAutospacing="1" w:after="100" w:afterAutospacing="1"/>
      <w:jc w:val="center"/>
      <w:textAlignment w:val="top"/>
    </w:pPr>
    <w:rPr>
      <w:rFonts w:ascii="Arial" w:hAnsi="Arial" w:cs="Arial"/>
      <w:kern w:val="0"/>
      <w:sz w:val="18"/>
      <w:szCs w:val="18"/>
    </w:rPr>
  </w:style>
  <w:style w:type="paragraph" w:customStyle="1" w:styleId="341">
    <w:name w:val="標準箇条書き"/>
    <w:basedOn w:val="1"/>
    <w:qFormat/>
    <w:uiPriority w:val="0"/>
    <w:pPr>
      <w:tabs>
        <w:tab w:val="left" w:pos="360"/>
        <w:tab w:val="left" w:pos="567"/>
        <w:tab w:val="left" w:pos="851"/>
        <w:tab w:val="left" w:pos="3403"/>
        <w:tab w:val="left" w:pos="3686"/>
      </w:tabs>
      <w:autoSpaceDE w:val="0"/>
      <w:autoSpaceDN w:val="0"/>
      <w:adjustRightInd w:val="0"/>
      <w:snapToGrid w:val="0"/>
      <w:spacing w:line="300" w:lineRule="atLeast"/>
      <w:ind w:hanging="136"/>
    </w:pPr>
    <w:rPr>
      <w:rFonts w:eastAsia="MS PMincho"/>
      <w:kern w:val="0"/>
      <w:sz w:val="20"/>
      <w:szCs w:val="20"/>
      <w:lang w:eastAsia="ja-JP"/>
    </w:rPr>
  </w:style>
  <w:style w:type="paragraph" w:customStyle="1" w:styleId="342">
    <w:name w:val="xl111"/>
    <w:basedOn w:val="1"/>
    <w:qFormat/>
    <w:uiPriority w:val="0"/>
    <w:pPr>
      <w:widowControl/>
      <w:pBdr>
        <w:left w:val="single" w:color="auto" w:sz="4" w:space="0"/>
        <w:right w:val="single" w:color="auto" w:sz="8" w:space="0"/>
      </w:pBdr>
      <w:spacing w:before="100" w:beforeAutospacing="1" w:after="100" w:afterAutospacing="1"/>
      <w:jc w:val="center"/>
      <w:textAlignment w:val="bottom"/>
    </w:pPr>
    <w:rPr>
      <w:rFonts w:ascii="Arial" w:hAnsi="Arial" w:cs="Arial"/>
      <w:b/>
      <w:bCs/>
      <w:kern w:val="0"/>
      <w:sz w:val="18"/>
      <w:szCs w:val="18"/>
    </w:rPr>
  </w:style>
  <w:style w:type="paragraph" w:customStyle="1" w:styleId="343">
    <w:name w:val="列出段落1"/>
    <w:basedOn w:val="1"/>
    <w:qFormat/>
    <w:uiPriority w:val="34"/>
    <w:pPr>
      <w:ind w:firstLine="420" w:firstLineChars="200"/>
    </w:pPr>
    <w:rPr>
      <w:rFonts w:ascii="Calibri" w:hAnsi="Calibri"/>
      <w:szCs w:val="22"/>
    </w:rPr>
  </w:style>
  <w:style w:type="paragraph" w:customStyle="1" w:styleId="344">
    <w:name w:val="xl125"/>
    <w:basedOn w:val="1"/>
    <w:qFormat/>
    <w:uiPriority w:val="0"/>
    <w:pPr>
      <w:widowControl/>
      <w:spacing w:before="100" w:beforeAutospacing="1" w:after="100" w:afterAutospacing="1"/>
      <w:jc w:val="left"/>
    </w:pPr>
    <w:rPr>
      <w:rFonts w:ascii="幼圆" w:eastAsia="幼圆" w:cs="宋体"/>
      <w:color w:val="000000"/>
      <w:kern w:val="0"/>
      <w:sz w:val="16"/>
      <w:szCs w:val="16"/>
    </w:rPr>
  </w:style>
  <w:style w:type="paragraph" w:customStyle="1" w:styleId="345">
    <w:name w:val="正文1"/>
    <w:basedOn w:val="1"/>
    <w:qFormat/>
    <w:uiPriority w:val="0"/>
    <w:pPr>
      <w:ind w:firstLine="540"/>
    </w:pPr>
    <w:rPr>
      <w:rFonts w:cs="Arial"/>
      <w:sz w:val="24"/>
      <w:szCs w:val="20"/>
    </w:rPr>
  </w:style>
  <w:style w:type="paragraph" w:customStyle="1" w:styleId="346">
    <w:name w:val="xl38"/>
    <w:basedOn w:val="1"/>
    <w:qFormat/>
    <w:uiPriority w:val="0"/>
    <w:pPr>
      <w:widowControl/>
      <w:pBdr>
        <w:left w:val="single" w:color="auto" w:sz="4" w:space="0"/>
        <w:right w:val="single" w:color="auto" w:sz="4" w:space="0"/>
      </w:pBdr>
      <w:spacing w:before="100" w:beforeAutospacing="1" w:after="100" w:afterAutospacing="1"/>
      <w:jc w:val="center"/>
    </w:pPr>
    <w:rPr>
      <w:rFonts w:ascii="幼圆" w:eastAsia="幼圆" w:cs="宋体"/>
      <w:kern w:val="0"/>
      <w:sz w:val="18"/>
      <w:szCs w:val="18"/>
    </w:rPr>
  </w:style>
  <w:style w:type="paragraph" w:customStyle="1" w:styleId="347">
    <w:name w:val="xl70"/>
    <w:basedOn w:val="1"/>
    <w:qFormat/>
    <w:uiPriority w:val="0"/>
    <w:pPr>
      <w:widowControl/>
      <w:pBdr>
        <w:left w:val="single" w:color="auto" w:sz="4" w:space="0"/>
        <w:right w:val="single" w:color="auto" w:sz="8" w:space="0"/>
      </w:pBdr>
      <w:spacing w:before="100" w:beforeAutospacing="1" w:after="100" w:afterAutospacing="1"/>
      <w:jc w:val="left"/>
    </w:pPr>
    <w:rPr>
      <w:rFonts w:ascii="Arial" w:hAnsi="Arial" w:cs="Arial"/>
      <w:kern w:val="0"/>
      <w:sz w:val="18"/>
      <w:szCs w:val="18"/>
    </w:rPr>
  </w:style>
  <w:style w:type="paragraph" w:customStyle="1" w:styleId="348">
    <w:name w:val="xl123"/>
    <w:basedOn w:val="1"/>
    <w:qFormat/>
    <w:uiPriority w:val="0"/>
    <w:pPr>
      <w:widowControl/>
      <w:spacing w:before="100" w:beforeAutospacing="1" w:after="100" w:afterAutospacing="1"/>
      <w:jc w:val="left"/>
      <w:textAlignment w:val="bottom"/>
    </w:pPr>
    <w:rPr>
      <w:rFonts w:ascii="Arial" w:hAnsi="Arial" w:cs="Arial"/>
      <w:kern w:val="0"/>
      <w:sz w:val="12"/>
      <w:szCs w:val="12"/>
    </w:rPr>
  </w:style>
  <w:style w:type="paragraph" w:customStyle="1" w:styleId="349">
    <w:name w:val="Char12"/>
    <w:basedOn w:val="1"/>
    <w:qFormat/>
    <w:uiPriority w:val="0"/>
    <w:pPr>
      <w:widowControl/>
      <w:spacing w:after="160" w:line="240" w:lineRule="exact"/>
      <w:jc w:val="center"/>
    </w:pPr>
    <w:rPr>
      <w:rFonts w:ascii="仿宋_GB2312" w:hAnsi="Verdana" w:eastAsia="仿宋_GB2312"/>
      <w:kern w:val="0"/>
      <w:szCs w:val="21"/>
      <w:lang w:eastAsia="en-US"/>
    </w:rPr>
  </w:style>
  <w:style w:type="paragraph" w:customStyle="1" w:styleId="350">
    <w:name w:val="xl74"/>
    <w:basedOn w:val="1"/>
    <w:qFormat/>
    <w:uiPriority w:val="0"/>
    <w:pPr>
      <w:widowControl/>
      <w:pBdr>
        <w:left w:val="single" w:color="auto" w:sz="4" w:space="0"/>
        <w:right w:val="single" w:color="auto" w:sz="8" w:space="0"/>
      </w:pBdr>
      <w:spacing w:before="100" w:beforeAutospacing="1" w:after="100" w:afterAutospacing="1"/>
      <w:jc w:val="center"/>
    </w:pPr>
    <w:rPr>
      <w:rFonts w:ascii="Arial" w:hAnsi="Arial" w:cs="Arial"/>
      <w:color w:val="000000"/>
      <w:kern w:val="0"/>
      <w:sz w:val="18"/>
      <w:szCs w:val="18"/>
    </w:rPr>
  </w:style>
  <w:style w:type="paragraph" w:customStyle="1" w:styleId="351">
    <w:name w:val="默认段落字体 Para Char Char Char Char Char Char Char Char Char1 Char"/>
    <w:basedOn w:val="1"/>
    <w:qFormat/>
    <w:uiPriority w:val="0"/>
    <w:rPr>
      <w:rFonts w:ascii="Tahoma" w:hAnsi="Tahoma"/>
      <w:sz w:val="24"/>
      <w:szCs w:val="20"/>
    </w:rPr>
  </w:style>
  <w:style w:type="paragraph" w:customStyle="1" w:styleId="352">
    <w:name w:val="CM7"/>
    <w:basedOn w:val="1"/>
    <w:next w:val="1"/>
    <w:qFormat/>
    <w:uiPriority w:val="0"/>
    <w:pPr>
      <w:autoSpaceDE w:val="0"/>
      <w:autoSpaceDN w:val="0"/>
      <w:adjustRightInd w:val="0"/>
      <w:spacing w:line="193" w:lineRule="atLeast"/>
      <w:jc w:val="left"/>
    </w:pPr>
    <w:rPr>
      <w:rFonts w:ascii="Myriad Pro" w:hAnsi="Myriad Pro" w:eastAsia="Myriad Pro" w:cs="Myriad Pro"/>
      <w:kern w:val="0"/>
      <w:sz w:val="24"/>
    </w:rPr>
  </w:style>
  <w:style w:type="paragraph" w:customStyle="1" w:styleId="353">
    <w:name w:val="xl45"/>
    <w:basedOn w:val="1"/>
    <w:qFormat/>
    <w:uiPriority w:val="0"/>
    <w:pPr>
      <w:widowControl/>
      <w:pBdr>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4">
    <w:name w:val="xl89"/>
    <w:basedOn w:val="1"/>
    <w:qFormat/>
    <w:uiPriority w:val="0"/>
    <w:pPr>
      <w:widowControl/>
      <w:pBdr>
        <w:right w:val="single" w:color="auto" w:sz="4" w:space="0"/>
      </w:pBdr>
      <w:spacing w:before="100" w:beforeAutospacing="1" w:after="100" w:afterAutospacing="1"/>
      <w:jc w:val="left"/>
    </w:pPr>
    <w:rPr>
      <w:rFonts w:ascii="Arial" w:hAnsi="Arial" w:cs="Arial"/>
      <w:kern w:val="0"/>
      <w:szCs w:val="21"/>
    </w:rPr>
  </w:style>
  <w:style w:type="paragraph" w:customStyle="1" w:styleId="355">
    <w:name w:val="xl64"/>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56">
    <w:name w:val="xl96"/>
    <w:basedOn w:val="1"/>
    <w:qFormat/>
    <w:uiPriority w:val="0"/>
    <w:pPr>
      <w:widowControl/>
      <w:pBdr>
        <w:top w:val="single" w:color="auto" w:sz="4" w:space="0"/>
        <w:left w:val="single" w:color="auto" w:sz="8" w:space="0"/>
      </w:pBdr>
      <w:spacing w:before="100" w:beforeAutospacing="1" w:after="100" w:afterAutospacing="1"/>
      <w:jc w:val="left"/>
      <w:textAlignment w:val="bottom"/>
    </w:pPr>
    <w:rPr>
      <w:rFonts w:ascii="Arial" w:hAnsi="Arial" w:cs="Arial"/>
      <w:kern w:val="0"/>
      <w:sz w:val="18"/>
      <w:szCs w:val="18"/>
    </w:rPr>
  </w:style>
  <w:style w:type="paragraph" w:customStyle="1" w:styleId="357">
    <w:name w:val="xl1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358">
    <w:name w:val="Char Char Char Char Char Char Char1 Char Char Char"/>
    <w:basedOn w:val="1"/>
    <w:qFormat/>
    <w:uiPriority w:val="0"/>
    <w:rPr>
      <w:rFonts w:ascii="Tahoma" w:hAnsi="Tahoma"/>
      <w:sz w:val="24"/>
      <w:szCs w:val="20"/>
    </w:rPr>
  </w:style>
  <w:style w:type="paragraph" w:customStyle="1" w:styleId="359">
    <w:name w:val="xl84"/>
    <w:basedOn w:val="1"/>
    <w:qFormat/>
    <w:uiPriority w:val="0"/>
    <w:pPr>
      <w:widowControl/>
      <w:pBdr>
        <w:left w:val="single" w:color="auto" w:sz="4" w:space="0"/>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0">
    <w:name w:val="font19"/>
    <w:basedOn w:val="1"/>
    <w:qFormat/>
    <w:uiPriority w:val="0"/>
    <w:pPr>
      <w:widowControl/>
      <w:spacing w:before="100" w:beforeAutospacing="1" w:after="100" w:afterAutospacing="1"/>
      <w:jc w:val="left"/>
    </w:pPr>
    <w:rPr>
      <w:rFonts w:ascii="Arial" w:hAnsi="Arial" w:cs="Arial"/>
      <w:kern w:val="0"/>
      <w:sz w:val="17"/>
      <w:szCs w:val="17"/>
    </w:rPr>
  </w:style>
  <w:style w:type="paragraph" w:customStyle="1" w:styleId="361">
    <w:name w:val="样式5"/>
    <w:basedOn w:val="1"/>
    <w:next w:val="1"/>
    <w:qFormat/>
    <w:uiPriority w:val="0"/>
    <w:pPr>
      <w:adjustRightInd w:val="0"/>
      <w:spacing w:line="360" w:lineRule="atLeast"/>
      <w:textAlignment w:val="baseline"/>
    </w:pPr>
    <w:rPr>
      <w:kern w:val="0"/>
      <w:sz w:val="24"/>
      <w:szCs w:val="20"/>
    </w:rPr>
  </w:style>
  <w:style w:type="paragraph" w:customStyle="1" w:styleId="362">
    <w:name w:val="注释级别 2"/>
    <w:qFormat/>
    <w:uiPriority w:val="0"/>
    <w:rPr>
      <w:rFonts w:ascii="Times New Roman" w:hAnsi="Times New Roman" w:eastAsia="宋体" w:cs="Times New Roman"/>
      <w:sz w:val="22"/>
      <w:lang w:val="en-US" w:eastAsia="zh-CN" w:bidi="ar-SA"/>
    </w:rPr>
  </w:style>
  <w:style w:type="paragraph" w:customStyle="1" w:styleId="363">
    <w:name w:val="xl116"/>
    <w:basedOn w:val="1"/>
    <w:qFormat/>
    <w:uiPriority w:val="0"/>
    <w:pPr>
      <w:widowControl/>
      <w:pBdr>
        <w:right w:val="single" w:color="auto" w:sz="4" w:space="0"/>
      </w:pBdr>
      <w:spacing w:before="100" w:beforeAutospacing="1" w:after="100" w:afterAutospacing="1"/>
      <w:jc w:val="left"/>
    </w:pPr>
    <w:rPr>
      <w:rFonts w:ascii="幼圆" w:eastAsia="幼圆" w:cs="宋体"/>
      <w:color w:val="000000"/>
      <w:kern w:val="0"/>
      <w:sz w:val="17"/>
      <w:szCs w:val="17"/>
    </w:rPr>
  </w:style>
  <w:style w:type="paragraph" w:customStyle="1" w:styleId="364">
    <w:name w:val="xl94"/>
    <w:basedOn w:val="1"/>
    <w:qFormat/>
    <w:uiPriority w:val="0"/>
    <w:pPr>
      <w:widowControl/>
      <w:pBdr>
        <w:top w:val="single" w:color="auto" w:sz="8" w:space="0"/>
        <w:bottom w:val="single" w:color="auto" w:sz="8" w:space="0"/>
      </w:pBdr>
      <w:shd w:val="clear" w:color="auto" w:fill="C0C0C0"/>
      <w:spacing w:before="100" w:beforeAutospacing="1" w:after="100" w:afterAutospacing="1"/>
      <w:jc w:val="center"/>
    </w:pPr>
    <w:rPr>
      <w:rFonts w:ascii="Arial" w:hAnsi="Arial" w:cs="Arial"/>
      <w:kern w:val="0"/>
      <w:sz w:val="22"/>
      <w:szCs w:val="22"/>
    </w:rPr>
  </w:style>
  <w:style w:type="paragraph" w:customStyle="1" w:styleId="365">
    <w:name w:val="Char Char1 Char Char Char Char Char Char Char Char"/>
    <w:basedOn w:val="1"/>
    <w:qFormat/>
    <w:uiPriority w:val="0"/>
    <w:pPr>
      <w:widowControl/>
      <w:adjustRightInd w:val="0"/>
      <w:spacing w:line="360" w:lineRule="auto"/>
      <w:jc w:val="left"/>
    </w:pPr>
    <w:rPr>
      <w:rFonts w:ascii="Arial" w:hAnsi="Arial"/>
      <w:kern w:val="0"/>
      <w:sz w:val="30"/>
      <w:szCs w:val="30"/>
      <w:lang w:eastAsia="en-US"/>
    </w:rPr>
  </w:style>
  <w:style w:type="paragraph" w:customStyle="1" w:styleId="366">
    <w:name w:val="Char1"/>
    <w:basedOn w:val="1"/>
    <w:qFormat/>
    <w:uiPriority w:val="0"/>
    <w:rPr>
      <w:rFonts w:ascii="Tahoma" w:hAnsi="Tahoma" w:cs="Arial"/>
      <w:sz w:val="24"/>
      <w:szCs w:val="20"/>
    </w:rPr>
  </w:style>
  <w:style w:type="paragraph" w:customStyle="1" w:styleId="367">
    <w:name w:val="xl63"/>
    <w:basedOn w:val="1"/>
    <w:qFormat/>
    <w:uiPriority w:val="0"/>
    <w:pPr>
      <w:widowControl/>
      <w:pBdr>
        <w:right w:val="single" w:color="auto" w:sz="4" w:space="0"/>
      </w:pBdr>
      <w:spacing w:before="100" w:beforeAutospacing="1" w:after="100" w:afterAutospacing="1"/>
      <w:jc w:val="left"/>
    </w:pPr>
    <w:rPr>
      <w:rFonts w:ascii="幼圆" w:eastAsia="幼圆" w:cs="宋体"/>
      <w:kern w:val="0"/>
      <w:sz w:val="18"/>
      <w:szCs w:val="18"/>
    </w:rPr>
  </w:style>
  <w:style w:type="paragraph" w:customStyle="1" w:styleId="368">
    <w:name w:val="正文黑体"/>
    <w:basedOn w:val="1"/>
    <w:qFormat/>
    <w:uiPriority w:val="0"/>
    <w:pPr>
      <w:spacing w:line="480" w:lineRule="auto"/>
      <w:ind w:right="-10" w:rightChars="-10"/>
    </w:pPr>
    <w:rPr>
      <w:rFonts w:ascii="Arial" w:hAnsi="Arial" w:eastAsia="黑体" w:cs="Arial"/>
      <w:b/>
      <w:bCs/>
      <w:spacing w:val="-4"/>
      <w:sz w:val="24"/>
    </w:rPr>
  </w:style>
  <w:style w:type="paragraph" w:customStyle="1" w:styleId="369">
    <w:name w:val="p15"/>
    <w:basedOn w:val="1"/>
    <w:qFormat/>
    <w:uiPriority w:val="0"/>
    <w:pPr>
      <w:widowControl/>
      <w:ind w:firstLine="420"/>
    </w:pPr>
    <w:rPr>
      <w:rFonts w:ascii="Calibri" w:hAnsi="Calibri" w:cs="宋体"/>
      <w:kern w:val="0"/>
      <w:szCs w:val="21"/>
    </w:rPr>
  </w:style>
  <w:style w:type="paragraph" w:customStyle="1" w:styleId="370">
    <w:name w:val="xl10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371">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372">
    <w:name w:val="xl42"/>
    <w:basedOn w:val="1"/>
    <w:qFormat/>
    <w:uiPriority w:val="0"/>
    <w:pPr>
      <w:widowControl/>
      <w:pBdr>
        <w:left w:val="single" w:color="auto" w:sz="4" w:space="0"/>
      </w:pBdr>
      <w:spacing w:before="100" w:beforeAutospacing="1" w:after="100" w:afterAutospacing="1"/>
      <w:jc w:val="center"/>
    </w:pPr>
    <w:rPr>
      <w:rFonts w:ascii="Arial" w:hAnsi="Arial" w:cs="Arial"/>
      <w:kern w:val="0"/>
      <w:sz w:val="18"/>
      <w:szCs w:val="18"/>
    </w:rPr>
  </w:style>
  <w:style w:type="paragraph" w:customStyle="1" w:styleId="373">
    <w:name w:val="正文文本缩进1"/>
    <w:basedOn w:val="1"/>
    <w:qFormat/>
    <w:uiPriority w:val="0"/>
    <w:pPr>
      <w:widowControl/>
      <w:spacing w:after="120"/>
      <w:ind w:left="200" w:leftChars="200"/>
      <w:jc w:val="left"/>
    </w:pPr>
    <w:rPr>
      <w:rFonts w:ascii="Tahoma" w:hAnsi="Tahoma"/>
      <w:szCs w:val="30"/>
    </w:rPr>
  </w:style>
  <w:style w:type="paragraph" w:customStyle="1" w:styleId="374">
    <w:name w:val="正文靠右"/>
    <w:basedOn w:val="1"/>
    <w:qFormat/>
    <w:uiPriority w:val="0"/>
    <w:pPr>
      <w:wordWrap w:val="0"/>
      <w:spacing w:line="360" w:lineRule="auto"/>
      <w:ind w:right="-10" w:rightChars="-10" w:firstLine="225" w:firstLineChars="225"/>
      <w:jc w:val="right"/>
    </w:pPr>
    <w:rPr>
      <w:rFonts w:ascii="Arial" w:hAnsi="Arial" w:cs="Arial"/>
      <w:spacing w:val="-4"/>
      <w:sz w:val="24"/>
    </w:rPr>
  </w:style>
  <w:style w:type="paragraph" w:customStyle="1" w:styleId="375">
    <w:name w:val="xl98"/>
    <w:basedOn w:val="1"/>
    <w:qFormat/>
    <w:uiPriority w:val="0"/>
    <w:pPr>
      <w:widowControl/>
      <w:pBdr>
        <w:top w:val="single" w:color="auto" w:sz="8" w:space="0"/>
        <w:left w:val="single" w:color="auto" w:sz="8" w:space="0"/>
      </w:pBdr>
      <w:spacing w:before="100" w:beforeAutospacing="1" w:after="100" w:afterAutospacing="1"/>
      <w:jc w:val="left"/>
    </w:pPr>
    <w:rPr>
      <w:rFonts w:ascii="Arial" w:hAnsi="Arial" w:cs="Arial"/>
      <w:kern w:val="0"/>
      <w:sz w:val="18"/>
      <w:szCs w:val="18"/>
    </w:rPr>
  </w:style>
  <w:style w:type="paragraph" w:customStyle="1" w:styleId="376">
    <w:name w:val="caption_small"/>
    <w:basedOn w:val="1"/>
    <w:qFormat/>
    <w:uiPriority w:val="0"/>
    <w:pPr>
      <w:widowControl/>
      <w:spacing w:before="100" w:beforeAutospacing="1" w:after="100" w:afterAutospacing="1"/>
      <w:jc w:val="left"/>
    </w:pPr>
    <w:rPr>
      <w:rFonts w:ascii="Verdana" w:hAnsi="Verdana" w:cs="宋体"/>
      <w:color w:val="333333"/>
      <w:kern w:val="0"/>
      <w:sz w:val="19"/>
      <w:szCs w:val="19"/>
    </w:rPr>
  </w:style>
  <w:style w:type="paragraph" w:customStyle="1" w:styleId="377">
    <w:name w:val="xl112"/>
    <w:basedOn w:val="1"/>
    <w:qFormat/>
    <w:uiPriority w:val="0"/>
    <w:pPr>
      <w:widowControl/>
      <w:spacing w:before="100" w:beforeAutospacing="1" w:after="100" w:afterAutospacing="1"/>
      <w:jc w:val="left"/>
      <w:textAlignment w:val="bottom"/>
    </w:pPr>
    <w:rPr>
      <w:rFonts w:ascii="Arial" w:hAnsi="Arial" w:cs="Arial"/>
      <w:b/>
      <w:bCs/>
      <w:kern w:val="0"/>
      <w:sz w:val="18"/>
      <w:szCs w:val="18"/>
    </w:rPr>
  </w:style>
  <w:style w:type="paragraph" w:customStyle="1" w:styleId="378">
    <w:name w:val="标题4居中"/>
    <w:basedOn w:val="6"/>
    <w:qFormat/>
    <w:uiPriority w:val="0"/>
    <w:pPr>
      <w:spacing w:beforeLines="50" w:afterLines="50"/>
      <w:outlineLvl w:val="9"/>
    </w:pPr>
    <w:rPr>
      <w:bCs/>
      <w:sz w:val="30"/>
      <w:szCs w:val="20"/>
      <w:lang w:val="zh-CN"/>
    </w:rPr>
  </w:style>
  <w:style w:type="paragraph" w:customStyle="1" w:styleId="379">
    <w:name w:val="xl121"/>
    <w:basedOn w:val="1"/>
    <w:qFormat/>
    <w:uiPriority w:val="0"/>
    <w:pPr>
      <w:widowControl/>
      <w:pBdr>
        <w:top w:val="single" w:color="auto" w:sz="4" w:space="0"/>
        <w:right w:val="single" w:color="auto" w:sz="4" w:space="0"/>
      </w:pBdr>
      <w:spacing w:before="100" w:beforeAutospacing="1" w:after="100" w:afterAutospacing="1"/>
      <w:jc w:val="left"/>
    </w:pPr>
    <w:rPr>
      <w:rFonts w:ascii="Arial" w:hAnsi="Arial" w:cs="Arial"/>
      <w:b/>
      <w:bCs/>
      <w:kern w:val="0"/>
      <w:sz w:val="18"/>
      <w:szCs w:val="18"/>
    </w:rPr>
  </w:style>
  <w:style w:type="paragraph" w:customStyle="1" w:styleId="380">
    <w:name w:val="font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81">
    <w:name w:val="Char Char Char Char Char Char Char1 Char Char Char Char Char Char"/>
    <w:basedOn w:val="1"/>
    <w:qFormat/>
    <w:uiPriority w:val="0"/>
    <w:rPr>
      <w:rFonts w:ascii="Tahoma" w:hAnsi="Tahoma"/>
      <w:sz w:val="24"/>
      <w:szCs w:val="20"/>
    </w:rPr>
  </w:style>
  <w:style w:type="paragraph" w:customStyle="1" w:styleId="382">
    <w:name w:val="正  文"/>
    <w:basedOn w:val="1"/>
    <w:qFormat/>
    <w:uiPriority w:val="0"/>
    <w:pPr>
      <w:spacing w:line="360" w:lineRule="auto"/>
      <w:ind w:firstLine="200" w:firstLineChars="200"/>
    </w:pPr>
    <w:rPr>
      <w:rFonts w:ascii="宋体" w:hAnsi="Calibri"/>
      <w:sz w:val="24"/>
    </w:rPr>
  </w:style>
  <w:style w:type="paragraph" w:customStyle="1" w:styleId="383">
    <w:name w:val="附录章标题"/>
    <w:next w:val="3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84">
    <w:name w:val="标题1"/>
    <w:basedOn w:val="1"/>
    <w:qFormat/>
    <w:uiPriority w:val="0"/>
    <w:pPr>
      <w:pageBreakBefore/>
      <w:spacing w:before="100" w:beforeAutospacing="1" w:after="100" w:afterAutospacing="1" w:line="300" w:lineRule="auto"/>
      <w:ind w:left="357"/>
      <w:jc w:val="center"/>
      <w:outlineLvl w:val="0"/>
    </w:pPr>
    <w:rPr>
      <w:rFonts w:ascii="华文细黑" w:eastAsia="华文细黑"/>
      <w:sz w:val="36"/>
      <w:szCs w:val="36"/>
    </w:rPr>
  </w:style>
  <w:style w:type="paragraph" w:customStyle="1" w:styleId="385">
    <w:name w:val="Char Char Char Char Char Char Char1"/>
    <w:basedOn w:val="1"/>
    <w:qFormat/>
    <w:uiPriority w:val="0"/>
    <w:rPr>
      <w:rFonts w:ascii="Tahoma" w:hAnsi="Tahoma"/>
      <w:sz w:val="24"/>
      <w:szCs w:val="20"/>
    </w:rPr>
  </w:style>
  <w:style w:type="paragraph" w:customStyle="1" w:styleId="386">
    <w:name w:val="xl79"/>
    <w:basedOn w:val="1"/>
    <w:qFormat/>
    <w:uiPriority w:val="0"/>
    <w:pPr>
      <w:widowControl/>
      <w:pBdr>
        <w:right w:val="single" w:color="auto" w:sz="4" w:space="0"/>
      </w:pBdr>
      <w:spacing w:before="100" w:beforeAutospacing="1" w:after="100" w:afterAutospacing="1"/>
      <w:jc w:val="left"/>
    </w:pPr>
    <w:rPr>
      <w:rFonts w:ascii="Arial" w:hAnsi="Arial" w:cs="Arial"/>
      <w:color w:val="000000"/>
      <w:kern w:val="0"/>
      <w:sz w:val="18"/>
      <w:szCs w:val="18"/>
    </w:rPr>
  </w:style>
  <w:style w:type="paragraph" w:customStyle="1" w:styleId="387">
    <w:name w:val="样式4"/>
    <w:basedOn w:val="1"/>
    <w:qFormat/>
    <w:uiPriority w:val="0"/>
    <w:pPr>
      <w:spacing w:line="360" w:lineRule="auto"/>
      <w:ind w:right="-10" w:rightChars="-10"/>
    </w:pPr>
    <w:rPr>
      <w:rFonts w:ascii="Arial" w:hAnsi="Arial" w:cs="Arial"/>
      <w:sz w:val="24"/>
    </w:rPr>
  </w:style>
  <w:style w:type="paragraph" w:customStyle="1" w:styleId="388">
    <w:name w:val="reader-word-layer"/>
    <w:basedOn w:val="1"/>
    <w:qFormat/>
    <w:uiPriority w:val="0"/>
    <w:pPr>
      <w:widowControl/>
      <w:spacing w:before="100" w:beforeAutospacing="1" w:after="100" w:afterAutospacing="1"/>
      <w:jc w:val="left"/>
    </w:pPr>
    <w:rPr>
      <w:rFonts w:ascii="宋体" w:cs="宋体"/>
      <w:kern w:val="0"/>
      <w:sz w:val="24"/>
    </w:rPr>
  </w:style>
  <w:style w:type="paragraph" w:customStyle="1" w:styleId="389">
    <w:name w:val="文字"/>
    <w:basedOn w:val="1"/>
    <w:qFormat/>
    <w:uiPriority w:val="0"/>
    <w:pPr>
      <w:tabs>
        <w:tab w:val="left" w:pos="8520"/>
      </w:tabs>
      <w:spacing w:line="312" w:lineRule="auto"/>
      <w:ind w:right="-210" w:firstLine="556"/>
    </w:pPr>
    <w:rPr>
      <w:rFonts w:ascii="宋体"/>
      <w:sz w:val="28"/>
      <w:szCs w:val="20"/>
    </w:rPr>
  </w:style>
  <w:style w:type="paragraph" w:customStyle="1" w:styleId="390">
    <w:name w:val="列出段落2"/>
    <w:basedOn w:val="1"/>
    <w:qFormat/>
    <w:uiPriority w:val="0"/>
    <w:pPr>
      <w:ind w:firstLine="200" w:firstLineChars="200"/>
    </w:pPr>
    <w:rPr>
      <w:szCs w:val="22"/>
    </w:rPr>
  </w:style>
  <w:style w:type="paragraph" w:customStyle="1" w:styleId="391">
    <w:name w:val="列出段落5"/>
    <w:basedOn w:val="1"/>
    <w:qFormat/>
    <w:uiPriority w:val="34"/>
    <w:pPr>
      <w:ind w:firstLine="420" w:firstLineChars="200"/>
    </w:pPr>
    <w:rPr>
      <w:rFonts w:ascii="Calibri" w:hAnsi="Calibri"/>
      <w:sz w:val="28"/>
      <w:szCs w:val="22"/>
    </w:rPr>
  </w:style>
  <w:style w:type="paragraph" w:customStyle="1" w:styleId="392">
    <w:name w:val="xl46"/>
    <w:basedOn w:val="1"/>
    <w:qFormat/>
    <w:uiPriority w:val="0"/>
    <w:pPr>
      <w:widowControl/>
      <w:pBdr>
        <w:right w:val="single" w:color="auto" w:sz="4" w:space="0"/>
      </w:pBdr>
      <w:spacing w:before="100" w:beforeAutospacing="1" w:after="100" w:afterAutospacing="1"/>
      <w:jc w:val="left"/>
    </w:pPr>
    <w:rPr>
      <w:rFonts w:ascii="Arial" w:hAnsi="Arial" w:cs="Arial"/>
      <w:kern w:val="0"/>
      <w:sz w:val="18"/>
      <w:szCs w:val="18"/>
    </w:rPr>
  </w:style>
  <w:style w:type="paragraph" w:customStyle="1" w:styleId="393">
    <w:name w:val="xl120"/>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4">
    <w:name w:val="xl60"/>
    <w:basedOn w:val="1"/>
    <w:qFormat/>
    <w:uiPriority w:val="0"/>
    <w:pPr>
      <w:widowControl/>
      <w:pBdr>
        <w:bottom w:val="single" w:color="auto" w:sz="4" w:space="0"/>
        <w:right w:val="single" w:color="auto" w:sz="4" w:space="0"/>
      </w:pBdr>
      <w:spacing w:before="100" w:beforeAutospacing="1" w:after="100" w:afterAutospacing="1"/>
      <w:jc w:val="left"/>
    </w:pPr>
    <w:rPr>
      <w:rFonts w:ascii="幼圆" w:eastAsia="幼圆" w:cs="宋体"/>
      <w:b/>
      <w:bCs/>
      <w:kern w:val="0"/>
      <w:sz w:val="18"/>
      <w:szCs w:val="18"/>
    </w:rPr>
  </w:style>
  <w:style w:type="paragraph" w:customStyle="1" w:styleId="395">
    <w:name w:val="font10"/>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396">
    <w:name w:val="正文（仿宋3号）"/>
    <w:basedOn w:val="397"/>
    <w:qFormat/>
    <w:uiPriority w:val="0"/>
    <w:pPr>
      <w:spacing w:beforeLines="0" w:afterLines="0"/>
      <w:jc w:val="center"/>
    </w:pPr>
    <w:rPr>
      <w:rFonts w:eastAsia="仿宋"/>
      <w:sz w:val="32"/>
    </w:rPr>
  </w:style>
  <w:style w:type="paragraph" w:customStyle="1" w:styleId="397">
    <w:name w:val="标题（标宋２号）"/>
    <w:basedOn w:val="1"/>
    <w:qFormat/>
    <w:uiPriority w:val="0"/>
    <w:pPr>
      <w:spacing w:beforeLines="50" w:afterLines="50" w:line="480" w:lineRule="auto"/>
      <w:ind w:right="-10" w:rightChars="-10" w:firstLine="225" w:firstLineChars="225"/>
    </w:pPr>
    <w:rPr>
      <w:rFonts w:ascii="Arial" w:hAnsi="Arial" w:cs="Arial"/>
      <w:sz w:val="44"/>
    </w:rPr>
  </w:style>
  <w:style w:type="paragraph" w:customStyle="1" w:styleId="398">
    <w:name w:val="xl80"/>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399">
    <w:name w:val="列出段落11"/>
    <w:basedOn w:val="1"/>
    <w:qFormat/>
    <w:uiPriority w:val="0"/>
    <w:pPr>
      <w:ind w:firstLine="200" w:firstLineChars="200"/>
    </w:pPr>
    <w:rPr>
      <w:szCs w:val="22"/>
    </w:rPr>
  </w:style>
  <w:style w:type="paragraph" w:customStyle="1" w:styleId="400">
    <w:name w:val="_Style 1"/>
    <w:basedOn w:val="1"/>
    <w:qFormat/>
    <w:uiPriority w:val="34"/>
    <w:pPr>
      <w:ind w:firstLine="420" w:firstLineChars="200"/>
    </w:pPr>
  </w:style>
  <w:style w:type="paragraph" w:customStyle="1" w:styleId="401">
    <w:name w:val="xl100"/>
    <w:basedOn w:val="1"/>
    <w:qFormat/>
    <w:uiPriority w:val="0"/>
    <w:pPr>
      <w:widowControl/>
      <w:pBdr>
        <w:top w:val="single" w:color="auto" w:sz="8"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02">
    <w:name w:val="xl12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03">
    <w:name w:val="列出段落3"/>
    <w:basedOn w:val="1"/>
    <w:qFormat/>
    <w:uiPriority w:val="0"/>
    <w:pPr>
      <w:ind w:firstLine="200" w:firstLineChars="200"/>
    </w:pPr>
    <w:rPr>
      <w:szCs w:val="22"/>
    </w:rPr>
  </w:style>
  <w:style w:type="paragraph" w:customStyle="1" w:styleId="404">
    <w:name w:val="xl30"/>
    <w:basedOn w:val="1"/>
    <w:qFormat/>
    <w:uiPriority w:val="0"/>
    <w:pPr>
      <w:widowControl/>
      <w:pBdr>
        <w:left w:val="single" w:color="auto" w:sz="8" w:space="0"/>
      </w:pBdr>
      <w:spacing w:before="100" w:beforeAutospacing="1" w:after="100" w:afterAutospacing="1"/>
      <w:jc w:val="left"/>
    </w:pPr>
    <w:rPr>
      <w:rFonts w:ascii="Arial" w:hAnsi="Arial" w:cs="Arial"/>
      <w:kern w:val="0"/>
      <w:sz w:val="18"/>
      <w:szCs w:val="18"/>
    </w:rPr>
  </w:style>
  <w:style w:type="paragraph" w:customStyle="1" w:styleId="405">
    <w:name w:val="CM17"/>
    <w:basedOn w:val="1"/>
    <w:next w:val="1"/>
    <w:qFormat/>
    <w:uiPriority w:val="0"/>
    <w:pPr>
      <w:autoSpaceDE w:val="0"/>
      <w:autoSpaceDN w:val="0"/>
      <w:adjustRightInd w:val="0"/>
      <w:spacing w:line="468" w:lineRule="atLeast"/>
      <w:jc w:val="left"/>
    </w:pPr>
    <w:rPr>
      <w:rFonts w:ascii="宋体"/>
      <w:kern w:val="0"/>
      <w:sz w:val="24"/>
    </w:rPr>
  </w:style>
  <w:style w:type="paragraph" w:customStyle="1" w:styleId="406">
    <w:name w:val="Content"/>
    <w:basedOn w:val="2"/>
    <w:qFormat/>
    <w:uiPriority w:val="0"/>
    <w:rPr>
      <w:rFonts w:ascii="Times New Roman" w:eastAsia="宋体"/>
      <w:kern w:val="0"/>
      <w:sz w:val="28"/>
    </w:rPr>
  </w:style>
  <w:style w:type="paragraph" w:customStyle="1" w:styleId="407">
    <w:name w:val="xl99"/>
    <w:basedOn w:val="1"/>
    <w:qFormat/>
    <w:uiPriority w:val="0"/>
    <w:pPr>
      <w:widowControl/>
      <w:pBdr>
        <w:top w:val="single" w:color="auto" w:sz="8" w:space="0"/>
      </w:pBdr>
      <w:spacing w:before="100" w:beforeAutospacing="1" w:after="100" w:afterAutospacing="1"/>
      <w:jc w:val="left"/>
    </w:pPr>
    <w:rPr>
      <w:rFonts w:ascii="Arial" w:hAnsi="Arial" w:cs="Arial"/>
      <w:kern w:val="0"/>
      <w:sz w:val="18"/>
      <w:szCs w:val="18"/>
    </w:rPr>
  </w:style>
  <w:style w:type="paragraph" w:customStyle="1" w:styleId="408">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Arial" w:hAnsi="Arial" w:cs="Arial"/>
      <w:kern w:val="0"/>
      <w:sz w:val="18"/>
      <w:szCs w:val="18"/>
    </w:rPr>
  </w:style>
  <w:style w:type="paragraph" w:customStyle="1" w:styleId="40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0">
    <w:name w:val="_Style 3"/>
    <w:basedOn w:val="1"/>
    <w:qFormat/>
    <w:uiPriority w:val="34"/>
    <w:pPr>
      <w:ind w:firstLine="420" w:firstLineChars="200"/>
    </w:pPr>
    <w:rPr>
      <w:sz w:val="28"/>
      <w:szCs w:val="28"/>
    </w:rPr>
  </w:style>
  <w:style w:type="paragraph" w:customStyle="1" w:styleId="411">
    <w:name w:val="首航缩进 Char"/>
    <w:basedOn w:val="1"/>
    <w:qFormat/>
    <w:uiPriority w:val="0"/>
    <w:pPr>
      <w:spacing w:line="300" w:lineRule="auto"/>
      <w:ind w:firstLine="200" w:firstLineChars="200"/>
      <w:jc w:val="left"/>
    </w:pPr>
    <w:rPr>
      <w:rFonts w:eastAsia="仿宋_GB2312"/>
      <w:color w:val="000000"/>
      <w:sz w:val="24"/>
    </w:rPr>
  </w:style>
  <w:style w:type="paragraph" w:customStyle="1" w:styleId="412">
    <w:name w:val="xl65"/>
    <w:basedOn w:val="1"/>
    <w:qFormat/>
    <w:uiPriority w:val="0"/>
    <w:pPr>
      <w:widowControl/>
      <w:pBdr>
        <w:left w:val="single" w:color="auto" w:sz="4" w:space="0"/>
        <w:right w:val="single" w:color="auto" w:sz="4" w:space="0"/>
      </w:pBdr>
      <w:spacing w:before="100" w:beforeAutospacing="1" w:after="100" w:afterAutospacing="1"/>
      <w:jc w:val="left"/>
    </w:pPr>
    <w:rPr>
      <w:rFonts w:ascii="Arial" w:hAnsi="Arial" w:cs="Arial"/>
      <w:kern w:val="0"/>
      <w:sz w:val="18"/>
      <w:szCs w:val="18"/>
    </w:rPr>
  </w:style>
  <w:style w:type="paragraph" w:customStyle="1" w:styleId="413">
    <w:name w:val="xl31"/>
    <w:basedOn w:val="1"/>
    <w:qFormat/>
    <w:uiPriority w:val="0"/>
    <w:pPr>
      <w:widowControl/>
      <w:pBdr>
        <w:left w:val="single" w:color="auto" w:sz="8" w:space="0"/>
        <w:bottom w:val="single" w:color="auto" w:sz="8" w:space="0"/>
      </w:pBdr>
      <w:spacing w:before="100" w:beforeAutospacing="1" w:after="100" w:afterAutospacing="1"/>
      <w:jc w:val="left"/>
    </w:pPr>
    <w:rPr>
      <w:rFonts w:ascii="Arial" w:hAnsi="Arial" w:cs="Arial"/>
      <w:kern w:val="0"/>
      <w:sz w:val="18"/>
      <w:szCs w:val="18"/>
    </w:rPr>
  </w:style>
  <w:style w:type="paragraph" w:customStyle="1" w:styleId="414">
    <w:name w:val="xl68"/>
    <w:basedOn w:val="1"/>
    <w:qFormat/>
    <w:uiPriority w:val="0"/>
    <w:pPr>
      <w:widowControl/>
      <w:pBdr>
        <w:left w:val="single" w:color="auto" w:sz="4" w:space="0"/>
        <w:right w:val="single" w:color="auto" w:sz="4" w:space="0"/>
      </w:pBdr>
      <w:spacing w:before="100" w:beforeAutospacing="1" w:after="100" w:afterAutospacing="1"/>
      <w:jc w:val="center"/>
      <w:textAlignment w:val="bottom"/>
    </w:pPr>
    <w:rPr>
      <w:rFonts w:ascii="Arial" w:hAnsi="Arial" w:cs="Arial"/>
      <w:color w:val="000000"/>
      <w:kern w:val="0"/>
      <w:sz w:val="18"/>
      <w:szCs w:val="18"/>
    </w:rPr>
  </w:style>
  <w:style w:type="paragraph" w:customStyle="1" w:styleId="415">
    <w:name w:val="font9"/>
    <w:basedOn w:val="1"/>
    <w:qFormat/>
    <w:uiPriority w:val="0"/>
    <w:pPr>
      <w:widowControl/>
      <w:spacing w:before="100" w:beforeAutospacing="1" w:after="100" w:afterAutospacing="1"/>
      <w:jc w:val="left"/>
    </w:pPr>
    <w:rPr>
      <w:rFonts w:ascii="幼圆" w:eastAsia="幼圆" w:cs="宋体"/>
      <w:kern w:val="0"/>
      <w:sz w:val="18"/>
      <w:szCs w:val="18"/>
    </w:rPr>
  </w:style>
  <w:style w:type="paragraph" w:customStyle="1" w:styleId="416">
    <w:name w:val="xl34"/>
    <w:basedOn w:val="1"/>
    <w:qFormat/>
    <w:uiPriority w:val="0"/>
    <w:pPr>
      <w:widowControl/>
      <w:pBdr>
        <w:left w:val="single" w:color="auto" w:sz="8" w:space="0"/>
        <w:bottom w:val="single" w:color="auto" w:sz="4" w:space="0"/>
      </w:pBdr>
      <w:spacing w:before="100" w:beforeAutospacing="1" w:after="100" w:afterAutospacing="1"/>
      <w:jc w:val="left"/>
    </w:pPr>
    <w:rPr>
      <w:rFonts w:ascii="Arial" w:hAnsi="Arial" w:cs="Arial"/>
      <w:b/>
      <w:bCs/>
      <w:kern w:val="0"/>
      <w:sz w:val="18"/>
      <w:szCs w:val="18"/>
    </w:rPr>
  </w:style>
  <w:style w:type="paragraph" w:customStyle="1" w:styleId="417">
    <w:name w:val="xl41"/>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418">
    <w:name w:val="xl117"/>
    <w:basedOn w:val="1"/>
    <w:qFormat/>
    <w:uiPriority w:val="0"/>
    <w:pPr>
      <w:widowControl/>
      <w:pBdr>
        <w:right w:val="single" w:color="auto" w:sz="4" w:space="0"/>
      </w:pBdr>
      <w:spacing w:before="100" w:beforeAutospacing="1" w:after="100" w:afterAutospacing="1"/>
      <w:jc w:val="left"/>
    </w:pPr>
    <w:rPr>
      <w:rFonts w:ascii="幼圆" w:eastAsia="幼圆" w:cs="宋体"/>
      <w:color w:val="333333"/>
      <w:kern w:val="0"/>
      <w:sz w:val="17"/>
      <w:szCs w:val="17"/>
    </w:rPr>
  </w:style>
  <w:style w:type="paragraph" w:customStyle="1" w:styleId="419">
    <w:name w:val="_Style 3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1">
    <w:name w:val="font18"/>
    <w:basedOn w:val="1"/>
    <w:qFormat/>
    <w:uiPriority w:val="0"/>
    <w:pPr>
      <w:widowControl/>
      <w:spacing w:before="100" w:beforeAutospacing="1" w:after="100" w:afterAutospacing="1"/>
      <w:jc w:val="left"/>
    </w:pPr>
    <w:rPr>
      <w:rFonts w:ascii="幼圆" w:eastAsia="幼圆" w:cs="宋体"/>
      <w:color w:val="333333"/>
      <w:kern w:val="0"/>
      <w:sz w:val="18"/>
      <w:szCs w:val="18"/>
    </w:rPr>
  </w:style>
  <w:style w:type="paragraph" w:customStyle="1" w:styleId="422">
    <w:name w:val="封面3"/>
    <w:basedOn w:val="1"/>
    <w:qFormat/>
    <w:uiPriority w:val="0"/>
    <w:pPr>
      <w:spacing w:line="360" w:lineRule="auto"/>
      <w:ind w:right="-10" w:rightChars="-10"/>
      <w:jc w:val="center"/>
    </w:pPr>
    <w:rPr>
      <w:rFonts w:ascii="Arial" w:hAnsi="Arial" w:eastAsia="黑体" w:cs="Arial"/>
      <w:bCs/>
      <w:spacing w:val="-4"/>
      <w:sz w:val="52"/>
      <w:szCs w:val="52"/>
    </w:rPr>
  </w:style>
  <w:style w:type="paragraph" w:customStyle="1" w:styleId="423">
    <w:name w:val="xl105"/>
    <w:basedOn w:val="1"/>
    <w:qFormat/>
    <w:uiPriority w:val="0"/>
    <w:pPr>
      <w:widowControl/>
      <w:pBdr>
        <w:bottom w:val="single" w:color="auto" w:sz="8" w:space="0"/>
        <w:right w:val="single" w:color="auto" w:sz="4" w:space="0"/>
      </w:pBdr>
      <w:spacing w:before="100" w:beforeAutospacing="1" w:after="100" w:afterAutospacing="1"/>
      <w:jc w:val="left"/>
      <w:textAlignment w:val="bottom"/>
    </w:pPr>
    <w:rPr>
      <w:rFonts w:ascii="幼圆" w:eastAsia="幼圆" w:cs="宋体"/>
      <w:kern w:val="0"/>
      <w:sz w:val="18"/>
      <w:szCs w:val="18"/>
    </w:rPr>
  </w:style>
  <w:style w:type="character" w:customStyle="1" w:styleId="424">
    <w:name w:val="标题 3 Char2"/>
    <w:qFormat/>
    <w:uiPriority w:val="0"/>
    <w:rPr>
      <w:rFonts w:eastAsia="宋体"/>
      <w:b/>
      <w:bCs/>
      <w:kern w:val="2"/>
      <w:sz w:val="32"/>
      <w:szCs w:val="32"/>
      <w:lang w:val="en-US" w:eastAsia="zh-CN" w:bidi="ar-SA"/>
    </w:rPr>
  </w:style>
  <w:style w:type="character" w:customStyle="1" w:styleId="425">
    <w:name w:val="ca-141"/>
    <w:qFormat/>
    <w:uiPriority w:val="0"/>
    <w:rPr>
      <w:rFonts w:hint="eastAsia" w:ascii="仿宋_GB2312" w:eastAsia="仿宋_GB2312"/>
      <w:sz w:val="21"/>
      <w:szCs w:val="21"/>
    </w:rPr>
  </w:style>
  <w:style w:type="character" w:customStyle="1" w:styleId="426">
    <w:name w:val="页脚 字符2"/>
    <w:qFormat/>
    <w:uiPriority w:val="99"/>
    <w:rPr>
      <w:sz w:val="18"/>
      <w:szCs w:val="18"/>
    </w:rPr>
  </w:style>
  <w:style w:type="character" w:customStyle="1" w:styleId="427">
    <w:name w:val="正文文本 2 字符2"/>
    <w:basedOn w:val="51"/>
    <w:semiHidden/>
    <w:qFormat/>
    <w:uiPriority w:val="99"/>
  </w:style>
  <w:style w:type="character" w:customStyle="1" w:styleId="428">
    <w:name w:val="副标题 字符2"/>
    <w:basedOn w:val="51"/>
    <w:qFormat/>
    <w:uiPriority w:val="11"/>
    <w:rPr>
      <w:b/>
      <w:bCs/>
      <w:kern w:val="28"/>
      <w:sz w:val="32"/>
      <w:szCs w:val="32"/>
    </w:rPr>
  </w:style>
  <w:style w:type="character" w:customStyle="1" w:styleId="429">
    <w:name w:val="脚注文本 字符2"/>
    <w:basedOn w:val="51"/>
    <w:semiHidden/>
    <w:qFormat/>
    <w:uiPriority w:val="99"/>
    <w:rPr>
      <w:sz w:val="18"/>
      <w:szCs w:val="18"/>
    </w:rPr>
  </w:style>
  <w:style w:type="character" w:customStyle="1" w:styleId="430">
    <w:name w:val="标题 字符2"/>
    <w:basedOn w:val="51"/>
    <w:qFormat/>
    <w:uiPriority w:val="10"/>
    <w:rPr>
      <w:rFonts w:asciiTheme="majorHAnsi" w:hAnsiTheme="majorHAnsi" w:eastAsiaTheme="majorEastAsia" w:cstheme="majorBidi"/>
      <w:b/>
      <w:bCs/>
      <w:sz w:val="32"/>
      <w:szCs w:val="32"/>
    </w:rPr>
  </w:style>
  <w:style w:type="character" w:customStyle="1" w:styleId="431">
    <w:name w:val="纯文本 字符2"/>
    <w:basedOn w:val="51"/>
    <w:semiHidden/>
    <w:qFormat/>
    <w:uiPriority w:val="99"/>
    <w:rPr>
      <w:rFonts w:hAnsi="Courier New" w:cs="Courier New" w:asciiTheme="minorEastAsia"/>
    </w:rPr>
  </w:style>
  <w:style w:type="character" w:customStyle="1" w:styleId="432">
    <w:name w:val="日期 字符2"/>
    <w:basedOn w:val="51"/>
    <w:semiHidden/>
    <w:qFormat/>
    <w:uiPriority w:val="99"/>
  </w:style>
  <w:style w:type="character" w:customStyle="1" w:styleId="433">
    <w:name w:val="批注文字 字符2"/>
    <w:basedOn w:val="51"/>
    <w:semiHidden/>
    <w:qFormat/>
    <w:uiPriority w:val="99"/>
  </w:style>
  <w:style w:type="character" w:customStyle="1" w:styleId="434">
    <w:name w:val="HTML 预设格式 字符2"/>
    <w:basedOn w:val="51"/>
    <w:semiHidden/>
    <w:qFormat/>
    <w:uiPriority w:val="99"/>
    <w:rPr>
      <w:rFonts w:ascii="Courier New" w:hAnsi="Courier New" w:cs="Courier New"/>
      <w:sz w:val="20"/>
      <w:szCs w:val="20"/>
    </w:rPr>
  </w:style>
  <w:style w:type="character" w:customStyle="1" w:styleId="435">
    <w:name w:val="尾注文本 字符2"/>
    <w:basedOn w:val="51"/>
    <w:semiHidden/>
    <w:qFormat/>
    <w:uiPriority w:val="99"/>
  </w:style>
  <w:style w:type="character" w:customStyle="1" w:styleId="436">
    <w:name w:val="批注框文本 字符2"/>
    <w:basedOn w:val="51"/>
    <w:semiHidden/>
    <w:qFormat/>
    <w:uiPriority w:val="99"/>
    <w:rPr>
      <w:sz w:val="18"/>
      <w:szCs w:val="18"/>
    </w:rPr>
  </w:style>
  <w:style w:type="character" w:customStyle="1" w:styleId="437">
    <w:name w:val="正文文本缩进 3 字符2"/>
    <w:basedOn w:val="51"/>
    <w:semiHidden/>
    <w:qFormat/>
    <w:uiPriority w:val="99"/>
    <w:rPr>
      <w:sz w:val="16"/>
      <w:szCs w:val="16"/>
    </w:rPr>
  </w:style>
  <w:style w:type="paragraph" w:customStyle="1" w:styleId="438">
    <w:name w:val="修订2"/>
    <w:semiHidden/>
    <w:qFormat/>
    <w:uiPriority w:val="99"/>
    <w:rPr>
      <w:rFonts w:ascii="Times New Roman" w:hAnsi="Times New Roman" w:eastAsia="宋体" w:cs="Times New Roman"/>
      <w:kern w:val="2"/>
      <w:sz w:val="21"/>
      <w:szCs w:val="24"/>
      <w:lang w:val="en-US" w:eastAsia="zh-CN" w:bidi="ar-SA"/>
    </w:rPr>
  </w:style>
  <w:style w:type="character" w:customStyle="1" w:styleId="439">
    <w:name w:val="文档结构图 字符2"/>
    <w:basedOn w:val="51"/>
    <w:semiHidden/>
    <w:qFormat/>
    <w:uiPriority w:val="99"/>
    <w:rPr>
      <w:rFonts w:ascii="Microsoft YaHei UI" w:eastAsia="Microsoft YaHei UI"/>
      <w:sz w:val="18"/>
      <w:szCs w:val="18"/>
    </w:rPr>
  </w:style>
  <w:style w:type="character" w:customStyle="1" w:styleId="440">
    <w:name w:val="批注主题 字符2"/>
    <w:basedOn w:val="433"/>
    <w:semiHidden/>
    <w:qFormat/>
    <w:uiPriority w:val="99"/>
    <w:rPr>
      <w:b/>
      <w:bCs/>
    </w:rPr>
  </w:style>
  <w:style w:type="character" w:customStyle="1" w:styleId="441">
    <w:name w:val="正文文本缩进 字符2"/>
    <w:basedOn w:val="51"/>
    <w:semiHidden/>
    <w:qFormat/>
    <w:uiPriority w:val="99"/>
  </w:style>
  <w:style w:type="character" w:customStyle="1" w:styleId="442">
    <w:name w:val="正文文本 3 字符2"/>
    <w:basedOn w:val="51"/>
    <w:semiHidden/>
    <w:qFormat/>
    <w:uiPriority w:val="99"/>
    <w:rPr>
      <w:sz w:val="16"/>
      <w:szCs w:val="16"/>
    </w:rPr>
  </w:style>
  <w:style w:type="character" w:customStyle="1" w:styleId="443">
    <w:name w:val="正文文本 字符2"/>
    <w:basedOn w:val="51"/>
    <w:semiHidden/>
    <w:qFormat/>
    <w:uiPriority w:val="99"/>
  </w:style>
  <w:style w:type="character" w:customStyle="1" w:styleId="444">
    <w:name w:val="正文文本缩进 2 字符2"/>
    <w:basedOn w:val="51"/>
    <w:semiHidden/>
    <w:qFormat/>
    <w:uiPriority w:val="99"/>
  </w:style>
  <w:style w:type="paragraph" w:customStyle="1" w:styleId="445">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446">
    <w:name w:val="Character Style 1"/>
    <w:qFormat/>
    <w:uiPriority w:val="0"/>
    <w:rPr>
      <w:sz w:val="20"/>
    </w:rPr>
  </w:style>
  <w:style w:type="paragraph" w:customStyle="1" w:styleId="44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CB0220-F9DB-4DA3-B49A-D353F0FD57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3375</Words>
  <Characters>19238</Characters>
  <Lines>160</Lines>
  <Paragraphs>45</Paragraphs>
  <TotalTime>16</TotalTime>
  <ScaleCrop>false</ScaleCrop>
  <LinksUpToDate>false</LinksUpToDate>
  <CharactersWithSpaces>22568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2022-01-04T06:41:00Z</dcterms:created>
  <dc:creator>AutoBVT</dc:creator>
  <cp:lastModifiedBy>无石头</cp:lastModifiedBy>
  <cp:lastPrinted>2022-04-27T06:37:00Z</cp:lastPrinted>
  <dcterms:modified xsi:type="dcterms:W3CDTF">2023-09-21T06:46:39Z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841A57DB72714C73B748454A90A82F2F_13</vt:lpwstr>
  </property>
</Properties>
</file>