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水土新城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经营性资产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202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年第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次招商公告</w:t>
      </w:r>
    </w:p>
    <w:p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为进一步完善水土新城商业配套，提升居民生活幸福感，现面向全社会针对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经营性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商业进行公开招商，公告如下：</w:t>
      </w:r>
    </w:p>
    <w:p>
      <w:pPr>
        <w:spacing w:line="560" w:lineRule="exact"/>
        <w:ind w:firstLine="640" w:firstLineChars="200"/>
        <w:jc w:val="left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一、招租范围及条件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本次招租范围为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.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和泰家园、和润家园、和欣家园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和源家园、和丰家园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空置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商铺；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.在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日(含）前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到期合同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3</w:t>
      </w:r>
      <w:r>
        <w:rPr>
          <w:rFonts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大地工谷空置标准厂房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;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空置T型广告牌等户外广告位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云计算F区空置写字楼宇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和润家园负一楼车库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出租面积以国土房管局出具的测绘报告数据为依据，意向承租人经营业态须符合业态规划，各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资产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情况及招租条件详见附表。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1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建筑面积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300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㎡以下的商铺，租赁期限不超过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年，年递增率为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%~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%，需缴纳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万元保证金（原承租人合同到期之时仍有履约保证金的，不缴纳。以下同）。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建筑面积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300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~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1000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㎡的商铺，租赁期限不超过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年，年递增率为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%~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%，需缴纳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万元保证金。</w:t>
      </w:r>
    </w:p>
    <w:p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3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建筑面积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1000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㎡以上的商铺，租赁期限不超过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年，年递增率为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%~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%，需缴纳不少于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万元保证金。</w:t>
      </w:r>
    </w:p>
    <w:p>
      <w:pPr>
        <w:spacing w:line="560" w:lineRule="exact"/>
        <w:ind w:firstLine="640" w:firstLineChars="200"/>
        <w:jc w:val="left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二、公示期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本次公开招租公示期为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天，从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日起至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日止。</w:t>
      </w:r>
    </w:p>
    <w:p>
      <w:pPr>
        <w:spacing w:line="560" w:lineRule="exact"/>
        <w:ind w:firstLine="640" w:firstLineChars="200"/>
        <w:jc w:val="left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三、招租对象</w:t>
      </w:r>
    </w:p>
    <w:p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本次招租对象为法人或具有完全民事行为的自然人，且不存在负面影响和失信记录，竞标时在两江水土投资公司承租的商铺无欠租情况。</w:t>
      </w:r>
    </w:p>
    <w:p>
      <w:pPr>
        <w:spacing w:line="560" w:lineRule="exact"/>
        <w:ind w:firstLine="640" w:firstLineChars="200"/>
        <w:jc w:val="left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、招租安排</w:t>
      </w:r>
    </w:p>
    <w:p>
      <w:pPr>
        <w:spacing w:line="560" w:lineRule="exact"/>
        <w:ind w:firstLine="643" w:firstLineChars="200"/>
        <w:jc w:val="left"/>
        <w:rPr>
          <w:rFonts w:hint="eastAsia" w:ascii="方正楷体_GBK" w:hAnsi="方正仿宋_GBK" w:eastAsia="方正楷体_GBK" w:cs="方正仿宋_GBK"/>
          <w:b/>
          <w:bCs/>
          <w:color w:val="auto"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b/>
          <w:bCs/>
          <w:color w:val="auto"/>
          <w:sz w:val="32"/>
          <w:szCs w:val="32"/>
        </w:rPr>
        <w:t>（一）报名</w:t>
      </w:r>
    </w:p>
    <w:p>
      <w:pPr>
        <w:spacing w:line="56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.报名时间。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日起至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年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日止（法定节假日除外）。</w:t>
      </w:r>
    </w:p>
    <w:p>
      <w:pPr>
        <w:spacing w:line="560" w:lineRule="exact"/>
        <w:ind w:firstLine="64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.报名地址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：北碚区云汉大道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117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号，两江水土投资公司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501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办公室。</w:t>
      </w:r>
    </w:p>
    <w:p>
      <w:pPr>
        <w:spacing w:line="56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.报名方式：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意向商家在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501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办公室登记租赁需求，包括姓名、联系电话、意向小区或商铺、拟经营业态。</w:t>
      </w:r>
    </w:p>
    <w:p>
      <w:pPr>
        <w:spacing w:line="560" w:lineRule="exact"/>
        <w:ind w:firstLine="643" w:firstLineChars="200"/>
        <w:jc w:val="left"/>
        <w:rPr>
          <w:rFonts w:hint="eastAsia" w:ascii="方正楷体_GBK" w:hAnsi="方正仿宋_GBK" w:eastAsia="方正楷体_GBK" w:cs="方正仿宋_GBK"/>
          <w:b/>
          <w:bCs/>
          <w:color w:val="auto"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b/>
          <w:bCs/>
          <w:color w:val="auto"/>
          <w:sz w:val="32"/>
          <w:szCs w:val="32"/>
        </w:rPr>
        <w:t>（二）招租</w:t>
      </w:r>
    </w:p>
    <w:p>
      <w:pPr>
        <w:spacing w:line="560" w:lineRule="exact"/>
        <w:ind w:firstLine="643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.招租方式。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本次招商以公开竞价和竞争性谈判方式进行。在报名登记的商户中，对既能满足其需求，其拟经营业态又符合业态规划的意向商家开展招租工作。 </w:t>
      </w:r>
    </w:p>
    <w:p>
      <w:pPr>
        <w:spacing w:line="56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.竞价（竞谈）时间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日至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日（法定假节日除外）。</w:t>
      </w:r>
    </w:p>
    <w:p>
      <w:pPr>
        <w:spacing w:line="560" w:lineRule="exact"/>
        <w:ind w:firstLine="640" w:firstLineChars="200"/>
        <w:jc w:val="left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、招租须知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.所有商铺均为现状交房，竞标人需提前自行查看商铺现状，我司不承担任何拆除、新增、改造工作，起租时间为签订合同之日。</w:t>
      </w:r>
    </w:p>
    <w:p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.参与竞标的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商家需在竞价（竞谈）前足额缴纳保证金，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商家在中标后放弃该商铺的，保证金不予退还。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 对合同到期的商铺，原承租人享有二次报价权和同等条件下的优先承租权。</w:t>
      </w:r>
    </w:p>
    <w:p>
      <w:pPr>
        <w:spacing w:line="560" w:lineRule="exact"/>
        <w:ind w:firstLine="64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4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未备注餐饮等特殊业态要求的商铺均不能做餐饮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等特殊业态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spacing w:line="560" w:lineRule="exact"/>
        <w:ind w:firstLine="64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.部分商业业态会根据招商情况进行调整。</w:t>
      </w:r>
    </w:p>
    <w:p>
      <w:pPr>
        <w:spacing w:line="56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、其他事项</w:t>
      </w:r>
    </w:p>
    <w:p>
      <w:pPr>
        <w:spacing w:line="560" w:lineRule="exact"/>
        <w:ind w:firstLine="64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本次公告在两江水土投资公司官网、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微信公众号、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各小区公告栏同时发布。咨询电话：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0</w:t>
      </w: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>23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-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68860555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附件：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年第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次招商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经营性资产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明细表</w:t>
      </w:r>
    </w:p>
    <w:p>
      <w:pPr>
        <w:spacing w:line="560" w:lineRule="exact"/>
        <w:ind w:firstLine="64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                            </w:t>
      </w:r>
    </w:p>
    <w:p>
      <w:pPr>
        <w:spacing w:line="560" w:lineRule="exact"/>
        <w:ind w:firstLine="64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重庆两江新区水土高新技术产业园建设投资有限公司</w:t>
      </w:r>
    </w:p>
    <w:p>
      <w:pPr>
        <w:spacing w:line="560" w:lineRule="exact"/>
        <w:ind w:firstLine="4480" w:firstLineChars="14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</w:p>
    <w:p>
      <w:pPr>
        <w:spacing w:line="560" w:lineRule="exact"/>
        <w:rPr>
          <w:color w:val="auto"/>
        </w:rPr>
      </w:pPr>
    </w:p>
    <w:p/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ZGE2ODIxYTc1ZDc4NWNlNzM0YWJmOWI4MzFjZDQifQ=="/>
  </w:docVars>
  <w:rsids>
    <w:rsidRoot w:val="58046E12"/>
    <w:rsid w:val="00DB4987"/>
    <w:rsid w:val="26B8220B"/>
    <w:rsid w:val="27D955C6"/>
    <w:rsid w:val="2C035901"/>
    <w:rsid w:val="2F130BDF"/>
    <w:rsid w:val="2F941C49"/>
    <w:rsid w:val="502F1ECD"/>
    <w:rsid w:val="58046E12"/>
    <w:rsid w:val="63553A8F"/>
    <w:rsid w:val="68190D1B"/>
    <w:rsid w:val="6C9C0C36"/>
    <w:rsid w:val="6D254FA9"/>
    <w:rsid w:val="71D54953"/>
    <w:rsid w:val="72D71E43"/>
    <w:rsid w:val="7BAD5CF6"/>
    <w:rsid w:val="7C587A14"/>
    <w:rsid w:val="7FD3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2021-11-17T08:32:00Z</dcterms:created>
  <dc:creator>pc</dc:creator>
  <cp:lastModifiedBy>路乔</cp:lastModifiedBy>
  <cp:lastPrinted>2024-01-26T03:57:00Z</cp:lastPrinted>
  <dcterms:modified xsi:type="dcterms:W3CDTF">2024-03-21T02:20:21Z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2045A8ADC3304F4BA5EB1CE35E8AFF87_12</vt:lpwstr>
  </property>
</Properties>
</file>