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</w:rPr>
        <w:t>附件3</w:t>
      </w:r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：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编  号：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和润家园二期商业设施公开竞标申报表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竞标商铺：和润家园二期商业，商铺编号：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号，暂定面积：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㎡ </w:t>
      </w:r>
    </w:p>
    <w:tbl>
      <w:tblPr>
        <w:tblStyle w:val="2"/>
        <w:tblpPr w:leftFromText="180" w:rightFromText="180" w:vertAnchor="text" w:horzAnchor="page" w:tblpX="1692" w:tblpY="171"/>
        <w:tblOverlap w:val="never"/>
        <w:tblW w:w="8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9"/>
        <w:gridCol w:w="1590"/>
        <w:gridCol w:w="1528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竞标人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（单位）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企业属性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□国有上市    □外资及中外合资上市    □民营上市    □普通国有    □普通外资及中外合资    □普通民营    □个体工商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有效证件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证件类型：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证件号码：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商业业态/品牌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竞标价格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·月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报价须以“元”为单位的整数，否则视为废标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装修期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开业时间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6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履约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保证金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履约保证金不低于3个月租金总额。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过往经营同类门店</w:t>
            </w:r>
          </w:p>
        </w:tc>
        <w:tc>
          <w:tcPr>
            <w:tcW w:w="69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家，面积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㎡（如有，则须提交照片和营业执照证明）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工程及其他要求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1.接受业主方现有物业条件及物业管理要求。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2.商铺门头、招牌由甲方统一设计，承租人自行制作。门面的装修设计（包括门头、招牌、内部）必须报水土公司审批。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3.商铺需要安装卷帘门的必须使用钢条型，并且顶部必须用装饰遮挡（见设计样本）。需要更换门窗的必须使用玻璃门窗。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4.水、电、气由承租人自行申请开户并承担相关费用。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拟经营方式及计划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（如有，请填写）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</w:t>
            </w:r>
          </w:p>
        </w:tc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60" w:firstLine="3080" w:firstLineChars="1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竞标单位或竞标人：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560" w:firstLine="4900" w:firstLineChars="175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填表说明：1.商铺面积以国土房管部门出具的测绘报告为准；</w:t>
      </w:r>
    </w:p>
    <w:p>
      <w:pPr>
        <w:spacing w:line="400" w:lineRule="exact"/>
        <w:ind w:firstLine="1400" w:firstLineChars="5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2.不得前置投标要求、附带条件，否则该申报表无效；</w:t>
      </w:r>
    </w:p>
    <w:p>
      <w:pPr>
        <w:pStyle w:val="4"/>
        <w:spacing w:line="400" w:lineRule="exact"/>
        <w:ind w:firstLine="1400" w:firstLineChars="50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3.本标书须按要求填写清楚、全面，一式贰份。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6283"/>
    <w:rsid w:val="681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">
    <w:name w:val="列出段落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2019-05-22T09:05:00Z</dcterms:created>
  <dc:creator>汶静</dc:creator>
  <cp:lastModifiedBy>汶静</cp:lastModifiedBy>
  <dcterms:modified xsi:type="dcterms:W3CDTF">2019-05-22T09:07:17Z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